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0E" w:rsidRPr="00A27292" w:rsidRDefault="00842A0E" w:rsidP="00842A0E">
      <w:pPr>
        <w:ind w:right="-211"/>
        <w:rPr>
          <w:rFonts w:ascii="Arial" w:hAnsi="Arial" w:cs="Arial"/>
          <w:b/>
          <w:sz w:val="36"/>
          <w:lang w:val="tr-TR"/>
        </w:rPr>
      </w:pPr>
    </w:p>
    <w:p w:rsidR="00240307" w:rsidRPr="001E5267" w:rsidRDefault="00AE0484" w:rsidP="00842A0E">
      <w:pPr>
        <w:ind w:right="-211"/>
        <w:rPr>
          <w:rFonts w:ascii="Arial" w:hAnsi="Arial" w:cs="Arial"/>
          <w:b/>
          <w:sz w:val="44"/>
          <w:lang w:val="tr-TR"/>
        </w:rPr>
      </w:pPr>
      <w:r w:rsidRPr="001E5267">
        <w:rPr>
          <w:rFonts w:ascii="Arial" w:hAnsi="Arial" w:cs="Arial"/>
          <w:b/>
          <w:sz w:val="44"/>
          <w:lang w:val="tr-TR"/>
        </w:rPr>
        <w:t xml:space="preserve">Ata Portföy Yönetimi </w:t>
      </w:r>
    </w:p>
    <w:p w:rsidR="00F64CA6" w:rsidRPr="001E5267" w:rsidRDefault="00CA2F72" w:rsidP="00842A0E">
      <w:pPr>
        <w:ind w:right="-211"/>
        <w:rPr>
          <w:rFonts w:ascii="Arial" w:hAnsi="Arial" w:cs="Arial"/>
          <w:b/>
          <w:sz w:val="44"/>
          <w:lang w:val="tr-TR"/>
        </w:rPr>
      </w:pPr>
      <w:r w:rsidRPr="001E5267">
        <w:rPr>
          <w:rFonts w:ascii="Arial" w:hAnsi="Arial" w:cs="Arial"/>
          <w:b/>
          <w:sz w:val="44"/>
          <w:lang w:val="tr-TR"/>
        </w:rPr>
        <w:t>A</w:t>
      </w:r>
      <w:r w:rsidR="00240307" w:rsidRPr="001E5267">
        <w:rPr>
          <w:rFonts w:ascii="Arial" w:hAnsi="Arial" w:cs="Arial"/>
          <w:b/>
          <w:sz w:val="44"/>
          <w:lang w:val="tr-TR"/>
        </w:rPr>
        <w:t xml:space="preserve">nonim </w:t>
      </w:r>
      <w:r w:rsidR="00F64CA6" w:rsidRPr="001E5267">
        <w:rPr>
          <w:rFonts w:ascii="Arial" w:hAnsi="Arial" w:cs="Arial"/>
          <w:b/>
          <w:sz w:val="44"/>
          <w:lang w:val="tr-TR"/>
        </w:rPr>
        <w:t>Ş</w:t>
      </w:r>
      <w:r w:rsidR="00240307" w:rsidRPr="001E5267">
        <w:rPr>
          <w:rFonts w:ascii="Arial" w:hAnsi="Arial" w:cs="Arial"/>
          <w:b/>
          <w:sz w:val="44"/>
          <w:lang w:val="tr-TR"/>
        </w:rPr>
        <w:t>irketi</w:t>
      </w:r>
    </w:p>
    <w:p w:rsidR="00F64CA6" w:rsidRPr="001E5267" w:rsidRDefault="00F64CA6" w:rsidP="00842A0E">
      <w:pPr>
        <w:ind w:left="284" w:right="238"/>
        <w:rPr>
          <w:rFonts w:ascii="Arial" w:hAnsi="Arial" w:cs="Arial"/>
          <w:b/>
          <w:lang w:val="tr-TR"/>
        </w:rPr>
      </w:pPr>
    </w:p>
    <w:p w:rsidR="00B00704" w:rsidRPr="009F65A6" w:rsidRDefault="00B00704" w:rsidP="00B00704">
      <w:pPr>
        <w:rPr>
          <w:rFonts w:ascii="Arial" w:hAnsi="Arial" w:cs="Arial"/>
          <w:b/>
          <w:sz w:val="28"/>
          <w:szCs w:val="24"/>
        </w:rPr>
      </w:pPr>
      <w:r w:rsidRPr="009F65A6">
        <w:rPr>
          <w:rFonts w:ascii="Arial" w:hAnsi="Arial" w:cs="Arial"/>
          <w:b/>
          <w:sz w:val="28"/>
          <w:szCs w:val="24"/>
        </w:rPr>
        <w:t>1 Ocak - 31 Aralık 2014 hesap dönemine ait finansal tablolar ve bağımsız denetim raporu</w:t>
      </w:r>
    </w:p>
    <w:p w:rsidR="00842A0E" w:rsidRPr="00727376" w:rsidRDefault="00842A0E" w:rsidP="00A65CFF">
      <w:pPr>
        <w:pStyle w:val="Heading6"/>
        <w:ind w:left="0" w:firstLine="0"/>
        <w:rPr>
          <w:rFonts w:ascii="Arial" w:hAnsi="Arial" w:cs="Arial"/>
          <w:b/>
          <w:sz w:val="28"/>
          <w:szCs w:val="22"/>
          <w:highlight w:val="yellow"/>
          <w:lang w:val="tr-TR"/>
        </w:rPr>
        <w:sectPr w:rsidR="00842A0E" w:rsidRPr="00727376" w:rsidSect="00EC45B3">
          <w:pgSz w:w="11907" w:h="16834" w:code="9"/>
          <w:pgMar w:top="2155" w:right="1814" w:bottom="11964" w:left="2665" w:header="709" w:footer="992" w:gutter="0"/>
          <w:pgNumType w:start="2"/>
          <w:cols w:space="708"/>
          <w:docGrid w:linePitch="272"/>
        </w:sectPr>
      </w:pPr>
    </w:p>
    <w:p w:rsidR="00257513" w:rsidRPr="001E5267" w:rsidRDefault="00257513" w:rsidP="00257513">
      <w:pPr>
        <w:widowControl w:val="0"/>
        <w:rPr>
          <w:rFonts w:ascii="Arial" w:hAnsi="Arial" w:cs="Arial"/>
          <w:b/>
          <w:lang w:val="tr-TR"/>
        </w:rPr>
      </w:pPr>
      <w:r w:rsidRPr="001E5267">
        <w:rPr>
          <w:rFonts w:ascii="Arial" w:hAnsi="Arial" w:cs="Arial"/>
          <w:b/>
          <w:lang w:val="tr-TR"/>
        </w:rPr>
        <w:t xml:space="preserve">Ata Portföy Yönetimi </w:t>
      </w:r>
      <w:r w:rsidR="001E5267" w:rsidRPr="001E5267">
        <w:rPr>
          <w:rFonts w:ascii="Arial" w:hAnsi="Arial" w:cs="Arial"/>
          <w:b/>
          <w:lang w:val="tr-TR"/>
        </w:rPr>
        <w:t>Anonim Şirketi</w:t>
      </w:r>
    </w:p>
    <w:p w:rsidR="00257513" w:rsidRPr="001E5267" w:rsidRDefault="00257513" w:rsidP="00257513">
      <w:pPr>
        <w:widowControl w:val="0"/>
        <w:rPr>
          <w:rFonts w:ascii="Arial" w:hAnsi="Arial" w:cs="Arial"/>
          <w:lang w:val="tr-TR"/>
        </w:rPr>
      </w:pPr>
    </w:p>
    <w:p w:rsidR="00257513" w:rsidRPr="001E5267" w:rsidRDefault="00257513" w:rsidP="00257513">
      <w:pPr>
        <w:ind w:right="-284"/>
        <w:rPr>
          <w:rFonts w:ascii="Arial" w:hAnsi="Arial" w:cs="Arial"/>
          <w:bCs/>
          <w:lang w:val="tr-TR"/>
        </w:rPr>
      </w:pPr>
      <w:r w:rsidRPr="001E5267">
        <w:rPr>
          <w:rFonts w:ascii="Arial" w:hAnsi="Arial" w:cs="Arial"/>
          <w:bCs/>
          <w:lang w:val="tr-TR"/>
        </w:rPr>
        <w:cr/>
      </w:r>
    </w:p>
    <w:p w:rsidR="00257513" w:rsidRPr="00727376" w:rsidRDefault="00257513" w:rsidP="00257513">
      <w:pPr>
        <w:widowControl w:val="0"/>
        <w:rPr>
          <w:rFonts w:ascii="Arial" w:hAnsi="Arial" w:cs="Arial"/>
          <w:bCs/>
          <w:highlight w:val="yellow"/>
          <w:lang w:val="tr-TR"/>
        </w:rPr>
      </w:pPr>
    </w:p>
    <w:p w:rsidR="00257513" w:rsidRPr="001E5267" w:rsidRDefault="00257513" w:rsidP="00257513">
      <w:pPr>
        <w:widowControl w:val="0"/>
        <w:tabs>
          <w:tab w:val="right" w:pos="9071"/>
        </w:tabs>
        <w:spacing w:line="360" w:lineRule="auto"/>
        <w:rPr>
          <w:rFonts w:ascii="Arial" w:hAnsi="Arial" w:cs="Arial"/>
          <w:b/>
          <w:lang w:val="tr-TR"/>
        </w:rPr>
      </w:pPr>
      <w:r w:rsidRPr="001E5267">
        <w:rPr>
          <w:rFonts w:ascii="Arial" w:hAnsi="Arial" w:cs="Arial"/>
          <w:b/>
          <w:bCs/>
          <w:lang w:val="tr-TR"/>
        </w:rPr>
        <w:t>İçindekiler</w:t>
      </w:r>
      <w:r w:rsidRPr="001E5267">
        <w:rPr>
          <w:rFonts w:ascii="Arial" w:hAnsi="Arial" w:cs="Arial"/>
          <w:b/>
          <w:lang w:val="tr-TR"/>
        </w:rPr>
        <w:t xml:space="preserve"> </w:t>
      </w:r>
      <w:r w:rsidRPr="001E5267">
        <w:rPr>
          <w:rFonts w:ascii="Arial" w:hAnsi="Arial" w:cs="Arial"/>
          <w:b/>
          <w:lang w:val="tr-TR"/>
        </w:rPr>
        <w:tab/>
      </w:r>
      <w:r w:rsidRPr="001E5267">
        <w:rPr>
          <w:rFonts w:ascii="Arial" w:hAnsi="Arial" w:cs="Arial"/>
          <w:b/>
          <w:u w:val="single"/>
          <w:lang w:val="tr-TR"/>
        </w:rPr>
        <w:t>Sayfa</w:t>
      </w:r>
    </w:p>
    <w:p w:rsidR="00257513" w:rsidRPr="001E5267" w:rsidRDefault="004336B4" w:rsidP="00257513">
      <w:pPr>
        <w:widowControl w:val="0"/>
        <w:tabs>
          <w:tab w:val="right" w:pos="9071"/>
        </w:tabs>
        <w:spacing w:line="360" w:lineRule="auto"/>
        <w:rPr>
          <w:rFonts w:ascii="Arial" w:hAnsi="Arial" w:cs="Arial"/>
          <w:lang w:val="tr-TR"/>
        </w:rPr>
      </w:pPr>
      <w:r w:rsidRPr="001E5267">
        <w:rPr>
          <w:rFonts w:ascii="Arial" w:hAnsi="Arial" w:cs="Arial"/>
          <w:bCs/>
          <w:lang w:val="tr-TR"/>
        </w:rPr>
        <w:t>Finansal tablolar hakkında bağımsız denetim raporu</w:t>
      </w:r>
      <w:r w:rsidR="00257513" w:rsidRPr="001E5267">
        <w:rPr>
          <w:rFonts w:ascii="Arial" w:hAnsi="Arial" w:cs="Arial"/>
          <w:lang w:val="tr-TR"/>
        </w:rPr>
        <w:tab/>
        <w:t>1</w:t>
      </w:r>
      <w:r w:rsidR="00AF4AEE" w:rsidRPr="001E5267">
        <w:rPr>
          <w:rFonts w:ascii="Arial" w:hAnsi="Arial" w:cs="Arial"/>
          <w:lang w:val="tr-TR"/>
        </w:rPr>
        <w:t>-2</w:t>
      </w:r>
    </w:p>
    <w:p w:rsidR="00257513" w:rsidRPr="001E5267" w:rsidRDefault="001E5267" w:rsidP="00257513">
      <w:pPr>
        <w:pStyle w:val="ABLOCKPARA10"/>
        <w:tabs>
          <w:tab w:val="right" w:pos="9071"/>
        </w:tabs>
        <w:spacing w:line="360" w:lineRule="auto"/>
        <w:rPr>
          <w:rFonts w:ascii="Arial" w:hAnsi="Arial" w:cs="Arial"/>
          <w:lang w:val="tr-TR"/>
        </w:rPr>
      </w:pPr>
      <w:r w:rsidRPr="001E5267">
        <w:rPr>
          <w:rFonts w:ascii="Arial" w:hAnsi="Arial" w:cs="Arial"/>
          <w:bCs/>
          <w:lang w:val="tr-TR"/>
        </w:rPr>
        <w:t>Finansal durum tablosu</w:t>
      </w:r>
      <w:r w:rsidR="00B00704">
        <w:rPr>
          <w:rFonts w:ascii="Arial" w:hAnsi="Arial" w:cs="Arial"/>
          <w:bCs/>
          <w:lang w:val="tr-TR"/>
        </w:rPr>
        <w:t xml:space="preserve"> (bilanço)</w:t>
      </w:r>
      <w:r w:rsidR="00257513" w:rsidRPr="001E5267">
        <w:rPr>
          <w:rFonts w:ascii="Arial" w:hAnsi="Arial" w:cs="Arial"/>
          <w:lang w:val="tr-TR"/>
        </w:rPr>
        <w:tab/>
      </w:r>
      <w:r w:rsidR="00AF4AEE" w:rsidRPr="001E5267">
        <w:rPr>
          <w:rFonts w:ascii="Arial" w:hAnsi="Arial" w:cs="Arial"/>
          <w:lang w:val="tr-TR"/>
        </w:rPr>
        <w:t>3</w:t>
      </w:r>
    </w:p>
    <w:p w:rsidR="00257513" w:rsidRPr="001E5267" w:rsidRDefault="004336B4" w:rsidP="00257513">
      <w:pPr>
        <w:pStyle w:val="ABLOCKPARA10"/>
        <w:tabs>
          <w:tab w:val="right" w:pos="9071"/>
        </w:tabs>
        <w:spacing w:line="360" w:lineRule="auto"/>
        <w:rPr>
          <w:rFonts w:ascii="Arial" w:hAnsi="Arial" w:cs="Arial"/>
          <w:lang w:val="tr-TR"/>
        </w:rPr>
      </w:pPr>
      <w:r w:rsidRPr="001E5267">
        <w:rPr>
          <w:rFonts w:ascii="Arial" w:hAnsi="Arial" w:cs="Arial"/>
          <w:bCs/>
          <w:lang w:val="tr-TR"/>
        </w:rPr>
        <w:t>Kar veya zarar ve diğer kapsamlı gelir tablosu</w:t>
      </w:r>
      <w:r w:rsidR="00257513" w:rsidRPr="001E5267">
        <w:rPr>
          <w:rFonts w:ascii="Arial" w:hAnsi="Arial" w:cs="Arial"/>
          <w:lang w:val="tr-TR"/>
        </w:rPr>
        <w:tab/>
      </w:r>
      <w:r w:rsidR="00F271C8" w:rsidRPr="001E5267">
        <w:rPr>
          <w:rFonts w:ascii="Arial" w:hAnsi="Arial" w:cs="Arial"/>
          <w:lang w:val="tr-TR"/>
        </w:rPr>
        <w:t>4</w:t>
      </w:r>
    </w:p>
    <w:p w:rsidR="00257513" w:rsidRPr="001E5267" w:rsidRDefault="004336B4" w:rsidP="00257513">
      <w:pPr>
        <w:pStyle w:val="ABLOCKPARA10"/>
        <w:tabs>
          <w:tab w:val="right" w:pos="9071"/>
        </w:tabs>
        <w:spacing w:line="360" w:lineRule="auto"/>
        <w:rPr>
          <w:rFonts w:ascii="Arial" w:hAnsi="Arial" w:cs="Arial"/>
          <w:lang w:val="tr-TR"/>
        </w:rPr>
      </w:pPr>
      <w:r w:rsidRPr="001E5267">
        <w:rPr>
          <w:rFonts w:ascii="Arial" w:hAnsi="Arial" w:cs="Arial"/>
          <w:lang w:val="tr-TR"/>
        </w:rPr>
        <w:t xml:space="preserve">Özkaynaklar </w:t>
      </w:r>
      <w:r w:rsidR="00257513" w:rsidRPr="001E5267">
        <w:rPr>
          <w:rFonts w:ascii="Arial" w:hAnsi="Arial" w:cs="Arial"/>
          <w:lang w:val="tr-TR"/>
        </w:rPr>
        <w:t>değişim tablosu</w:t>
      </w:r>
      <w:r w:rsidR="00257513" w:rsidRPr="001E5267">
        <w:rPr>
          <w:rFonts w:ascii="Arial" w:hAnsi="Arial" w:cs="Arial"/>
          <w:lang w:val="tr-TR"/>
        </w:rPr>
        <w:tab/>
      </w:r>
      <w:r w:rsidR="00F271C8" w:rsidRPr="001E5267">
        <w:rPr>
          <w:rFonts w:ascii="Arial" w:hAnsi="Arial" w:cs="Arial"/>
          <w:lang w:val="tr-TR"/>
        </w:rPr>
        <w:t>5</w:t>
      </w:r>
    </w:p>
    <w:p w:rsidR="00257513" w:rsidRPr="001E5267" w:rsidRDefault="009B3641" w:rsidP="00257513">
      <w:pPr>
        <w:pStyle w:val="ABLOCKPARA10"/>
        <w:tabs>
          <w:tab w:val="right" w:pos="9071"/>
        </w:tabs>
        <w:spacing w:line="360" w:lineRule="auto"/>
        <w:rPr>
          <w:rFonts w:ascii="Arial" w:hAnsi="Arial" w:cs="Arial"/>
          <w:lang w:val="tr-TR"/>
        </w:rPr>
      </w:pPr>
      <w:r w:rsidRPr="001E5267">
        <w:rPr>
          <w:rFonts w:ascii="Arial" w:hAnsi="Arial" w:cs="Arial"/>
          <w:lang w:val="tr-TR"/>
        </w:rPr>
        <w:t>N</w:t>
      </w:r>
      <w:r w:rsidR="00257513" w:rsidRPr="001E5267">
        <w:rPr>
          <w:rFonts w:ascii="Arial" w:hAnsi="Arial" w:cs="Arial"/>
          <w:lang w:val="tr-TR"/>
        </w:rPr>
        <w:t>akit akı</w:t>
      </w:r>
      <w:r w:rsidR="004336B4" w:rsidRPr="001E5267">
        <w:rPr>
          <w:rFonts w:ascii="Arial" w:hAnsi="Arial" w:cs="Arial"/>
          <w:lang w:val="tr-TR"/>
        </w:rPr>
        <w:t>ş</w:t>
      </w:r>
      <w:r w:rsidR="00257513" w:rsidRPr="001E5267">
        <w:rPr>
          <w:rFonts w:ascii="Arial" w:hAnsi="Arial" w:cs="Arial"/>
          <w:lang w:val="tr-TR"/>
        </w:rPr>
        <w:t xml:space="preserve"> tablosu</w:t>
      </w:r>
      <w:r w:rsidR="00257513" w:rsidRPr="001E5267">
        <w:rPr>
          <w:rFonts w:ascii="Arial" w:hAnsi="Arial" w:cs="Arial"/>
          <w:lang w:val="tr-TR"/>
        </w:rPr>
        <w:tab/>
      </w:r>
      <w:r w:rsidR="00F271C8" w:rsidRPr="001E5267">
        <w:rPr>
          <w:rFonts w:ascii="Arial" w:hAnsi="Arial" w:cs="Arial"/>
          <w:lang w:val="tr-TR"/>
        </w:rPr>
        <w:t>6</w:t>
      </w:r>
    </w:p>
    <w:p w:rsidR="00257513" w:rsidRPr="00727376" w:rsidRDefault="009B3641" w:rsidP="00257513">
      <w:pPr>
        <w:tabs>
          <w:tab w:val="right" w:pos="9071"/>
        </w:tabs>
        <w:spacing w:line="360" w:lineRule="auto"/>
        <w:rPr>
          <w:rFonts w:ascii="Arial" w:hAnsi="Arial" w:cs="Arial"/>
          <w:highlight w:val="yellow"/>
          <w:lang w:val="tr-TR"/>
        </w:rPr>
      </w:pPr>
      <w:r w:rsidRPr="001E5267">
        <w:rPr>
          <w:rFonts w:ascii="Arial" w:hAnsi="Arial" w:cs="Arial"/>
          <w:lang w:val="tr-TR"/>
        </w:rPr>
        <w:t>F</w:t>
      </w:r>
      <w:r w:rsidR="00257513" w:rsidRPr="001E5267">
        <w:rPr>
          <w:rFonts w:ascii="Arial" w:hAnsi="Arial" w:cs="Arial"/>
          <w:lang w:val="tr-TR"/>
        </w:rPr>
        <w:t xml:space="preserve">inansal tablolara </w:t>
      </w:r>
      <w:r w:rsidR="001E5267" w:rsidRPr="001E5267">
        <w:rPr>
          <w:rFonts w:ascii="Arial" w:hAnsi="Arial" w:cs="Arial"/>
          <w:lang w:val="tr-TR"/>
        </w:rPr>
        <w:t xml:space="preserve">ait açıklayıcı </w:t>
      </w:r>
      <w:r w:rsidR="00257513" w:rsidRPr="001E5267">
        <w:rPr>
          <w:rFonts w:ascii="Arial" w:hAnsi="Arial" w:cs="Arial"/>
          <w:lang w:val="tr-TR"/>
        </w:rPr>
        <w:t>dipnotlar</w:t>
      </w:r>
      <w:r w:rsidR="00257513" w:rsidRPr="001E5267">
        <w:rPr>
          <w:rFonts w:ascii="Arial" w:hAnsi="Arial" w:cs="Arial"/>
          <w:lang w:val="tr-TR"/>
        </w:rPr>
        <w:tab/>
      </w:r>
      <w:r w:rsidR="00F271C8" w:rsidRPr="0039622E">
        <w:rPr>
          <w:rFonts w:ascii="Arial" w:hAnsi="Arial" w:cs="Arial"/>
          <w:lang w:val="tr-TR"/>
        </w:rPr>
        <w:t>7</w:t>
      </w:r>
      <w:r w:rsidR="00180D11" w:rsidRPr="0039622E">
        <w:rPr>
          <w:rFonts w:ascii="Arial" w:hAnsi="Arial" w:cs="Arial"/>
          <w:lang w:val="tr-TR"/>
        </w:rPr>
        <w:t xml:space="preserve"> – </w:t>
      </w:r>
      <w:r w:rsidR="0039622E" w:rsidRPr="0039622E">
        <w:rPr>
          <w:rFonts w:ascii="Arial" w:hAnsi="Arial" w:cs="Arial"/>
          <w:lang w:val="tr-TR"/>
        </w:rPr>
        <w:t>50</w:t>
      </w:r>
    </w:p>
    <w:p w:rsidR="00842A0E" w:rsidRPr="00727376" w:rsidRDefault="00842A0E" w:rsidP="008848C3">
      <w:pPr>
        <w:rPr>
          <w:rFonts w:ascii="Arial" w:hAnsi="Arial" w:cs="Arial"/>
          <w:b/>
          <w:highlight w:val="yellow"/>
          <w:lang w:val="tr-TR"/>
        </w:rPr>
      </w:pPr>
    </w:p>
    <w:p w:rsidR="004B5888" w:rsidRPr="00727376" w:rsidRDefault="004B5888" w:rsidP="008848C3">
      <w:pPr>
        <w:rPr>
          <w:rFonts w:ascii="Arial" w:hAnsi="Arial" w:cs="Arial"/>
          <w:b/>
          <w:highlight w:val="yellow"/>
          <w:lang w:val="tr-TR"/>
        </w:rPr>
        <w:sectPr w:rsidR="004B5888" w:rsidRPr="00727376" w:rsidSect="00A53679">
          <w:pgSz w:w="11907" w:h="16834" w:code="9"/>
          <w:pgMar w:top="2835" w:right="1418" w:bottom="1418" w:left="1418" w:header="708" w:footer="992" w:gutter="0"/>
          <w:pgNumType w:start="2"/>
          <w:cols w:space="708"/>
          <w:docGrid w:linePitch="272"/>
        </w:sectPr>
      </w:pPr>
    </w:p>
    <w:p w:rsidR="00A53679" w:rsidRPr="004837FA" w:rsidRDefault="0023127D" w:rsidP="004B05DC">
      <w:pPr>
        <w:rPr>
          <w:rFonts w:ascii="Arial" w:hAnsi="Arial" w:cs="Arial"/>
          <w:b/>
        </w:rPr>
      </w:pPr>
      <w:r w:rsidRPr="004837FA">
        <w:rPr>
          <w:rFonts w:ascii="Arial" w:hAnsi="Arial" w:cs="Arial"/>
          <w:b/>
        </w:rPr>
        <w:t xml:space="preserve">1 Ocak – 31 Aralık </w:t>
      </w:r>
      <w:r w:rsidR="009E6AD4" w:rsidRPr="004837FA">
        <w:rPr>
          <w:rFonts w:ascii="Arial" w:hAnsi="Arial" w:cs="Arial"/>
          <w:b/>
        </w:rPr>
        <w:t>201</w:t>
      </w:r>
      <w:r w:rsidR="004837FA" w:rsidRPr="004837FA">
        <w:rPr>
          <w:rFonts w:ascii="Arial" w:hAnsi="Arial" w:cs="Arial"/>
          <w:b/>
        </w:rPr>
        <w:t>4</w:t>
      </w:r>
      <w:r w:rsidRPr="004837FA">
        <w:rPr>
          <w:rFonts w:ascii="Arial" w:hAnsi="Arial" w:cs="Arial"/>
          <w:b/>
        </w:rPr>
        <w:t xml:space="preserve"> hesap dönemine ait </w:t>
      </w:r>
    </w:p>
    <w:p w:rsidR="0023127D" w:rsidRPr="004837FA" w:rsidRDefault="0023127D" w:rsidP="004B05DC">
      <w:pPr>
        <w:rPr>
          <w:rFonts w:ascii="Arial" w:hAnsi="Arial" w:cs="Arial"/>
          <w:b/>
        </w:rPr>
      </w:pPr>
      <w:r w:rsidRPr="004837FA">
        <w:rPr>
          <w:rFonts w:ascii="Arial" w:hAnsi="Arial" w:cs="Arial"/>
          <w:b/>
        </w:rPr>
        <w:t>finansal tablolar hakkında bağımsız denetim raporu</w:t>
      </w:r>
    </w:p>
    <w:p w:rsidR="0023127D" w:rsidRPr="004837FA" w:rsidRDefault="0023127D" w:rsidP="00DC2363">
      <w:pPr>
        <w:autoSpaceDE w:val="0"/>
        <w:autoSpaceDN w:val="0"/>
        <w:adjustRightInd w:val="0"/>
        <w:rPr>
          <w:rFonts w:ascii="Arial" w:hAnsi="Arial" w:cs="Arial"/>
          <w:color w:val="000000"/>
          <w:lang w:val="da-DK"/>
        </w:rPr>
      </w:pPr>
    </w:p>
    <w:p w:rsidR="0023127D" w:rsidRPr="004837FA" w:rsidRDefault="0023127D" w:rsidP="00DC2363">
      <w:pPr>
        <w:autoSpaceDE w:val="0"/>
        <w:autoSpaceDN w:val="0"/>
        <w:adjustRightInd w:val="0"/>
        <w:rPr>
          <w:rFonts w:ascii="Arial" w:hAnsi="Arial" w:cs="Arial"/>
          <w:color w:val="000000"/>
          <w:lang w:val="da-DK"/>
        </w:rPr>
      </w:pPr>
    </w:p>
    <w:p w:rsidR="0023127D" w:rsidRPr="004837FA" w:rsidRDefault="00480B13" w:rsidP="00DC2363">
      <w:pPr>
        <w:autoSpaceDE w:val="0"/>
        <w:autoSpaceDN w:val="0"/>
        <w:adjustRightInd w:val="0"/>
        <w:rPr>
          <w:rFonts w:ascii="Arial" w:hAnsi="Arial" w:cs="Arial"/>
          <w:color w:val="000000"/>
          <w:lang w:val="da-DK"/>
        </w:rPr>
      </w:pPr>
      <w:r w:rsidRPr="004837FA">
        <w:rPr>
          <w:rFonts w:ascii="Arial" w:hAnsi="Arial" w:cs="Arial"/>
          <w:color w:val="000000"/>
          <w:lang w:val="da-DK"/>
        </w:rPr>
        <w:t>Ata Portföy Yönetimi</w:t>
      </w:r>
      <w:r w:rsidR="0023127D" w:rsidRPr="004837FA">
        <w:rPr>
          <w:rFonts w:ascii="Arial" w:hAnsi="Arial" w:cs="Arial"/>
          <w:color w:val="000000"/>
          <w:lang w:val="da-DK"/>
        </w:rPr>
        <w:t xml:space="preserve"> A</w:t>
      </w:r>
      <w:r w:rsidR="00C119A8" w:rsidRPr="004837FA">
        <w:rPr>
          <w:rFonts w:ascii="Arial" w:hAnsi="Arial" w:cs="Arial"/>
          <w:color w:val="000000"/>
          <w:lang w:val="da-DK"/>
        </w:rPr>
        <w:t xml:space="preserve">nonim </w:t>
      </w:r>
      <w:r w:rsidR="0023127D" w:rsidRPr="004837FA">
        <w:rPr>
          <w:rFonts w:ascii="Arial" w:hAnsi="Arial" w:cs="Arial"/>
          <w:color w:val="000000"/>
          <w:lang w:val="da-DK"/>
        </w:rPr>
        <w:t>Ş</w:t>
      </w:r>
      <w:r w:rsidR="00C119A8" w:rsidRPr="004837FA">
        <w:rPr>
          <w:rFonts w:ascii="Arial" w:hAnsi="Arial" w:cs="Arial"/>
          <w:color w:val="000000"/>
          <w:lang w:val="da-DK"/>
        </w:rPr>
        <w:t>irketi</w:t>
      </w:r>
      <w:r w:rsidR="0023127D" w:rsidRPr="004837FA">
        <w:rPr>
          <w:rFonts w:ascii="Arial" w:hAnsi="Arial" w:cs="Arial"/>
          <w:color w:val="000000"/>
          <w:lang w:val="da-DK"/>
        </w:rPr>
        <w:t xml:space="preserve"> </w:t>
      </w:r>
    </w:p>
    <w:p w:rsidR="0023127D" w:rsidRPr="004837FA" w:rsidRDefault="0023127D" w:rsidP="00DC2363">
      <w:pPr>
        <w:rPr>
          <w:rFonts w:ascii="Arial" w:hAnsi="Arial" w:cs="Arial"/>
          <w:color w:val="000000"/>
          <w:lang w:val="da-DK"/>
        </w:rPr>
      </w:pPr>
      <w:r w:rsidRPr="004837FA">
        <w:rPr>
          <w:rFonts w:ascii="Arial" w:hAnsi="Arial" w:cs="Arial"/>
          <w:color w:val="000000"/>
          <w:lang w:val="da-DK"/>
        </w:rPr>
        <w:t>Yönetim Kurulu’na</w:t>
      </w:r>
    </w:p>
    <w:p w:rsidR="00A05D06" w:rsidRPr="00DA6661" w:rsidRDefault="00A05D06" w:rsidP="00A05D06">
      <w:pPr>
        <w:jc w:val="both"/>
        <w:rPr>
          <w:rFonts w:ascii="Arial" w:hAnsi="Arial" w:cs="Arial"/>
          <w:lang w:val="tr-TR"/>
        </w:rPr>
      </w:pPr>
    </w:p>
    <w:p w:rsidR="00A05D06" w:rsidRPr="00DA6661" w:rsidRDefault="00A05D06" w:rsidP="00A05D06">
      <w:pPr>
        <w:jc w:val="both"/>
        <w:rPr>
          <w:rFonts w:ascii="Arial" w:hAnsi="Arial" w:cs="Arial"/>
          <w:lang w:val="tr-TR"/>
        </w:rPr>
      </w:pPr>
    </w:p>
    <w:p w:rsidR="00A05D06" w:rsidRPr="00AE0982" w:rsidRDefault="00A05D06" w:rsidP="00A05D06">
      <w:pPr>
        <w:jc w:val="both"/>
        <w:rPr>
          <w:rFonts w:ascii="Arial" w:hAnsi="Arial" w:cs="Arial"/>
          <w:b/>
          <w:lang w:val="tr-TR"/>
        </w:rPr>
      </w:pPr>
      <w:r w:rsidRPr="00AE0982">
        <w:rPr>
          <w:rFonts w:ascii="Arial" w:hAnsi="Arial" w:cs="Arial"/>
          <w:b/>
          <w:lang w:val="tr-TR"/>
        </w:rPr>
        <w:t xml:space="preserve"> </w:t>
      </w:r>
    </w:p>
    <w:p w:rsidR="00A05D06" w:rsidRPr="009316D4" w:rsidRDefault="00A05D06" w:rsidP="00A05D06">
      <w:pPr>
        <w:jc w:val="both"/>
        <w:rPr>
          <w:rFonts w:ascii="Arial" w:hAnsi="Arial" w:cs="Arial"/>
          <w:lang w:val="tr-TR"/>
        </w:rPr>
      </w:pPr>
    </w:p>
    <w:p w:rsidR="00A05D06" w:rsidRPr="000D3D74" w:rsidRDefault="00A05D06" w:rsidP="00A05D06">
      <w:pPr>
        <w:pStyle w:val="Default"/>
        <w:spacing w:after="120"/>
        <w:jc w:val="both"/>
        <w:rPr>
          <w:b/>
          <w:color w:val="auto"/>
          <w:sz w:val="20"/>
          <w:szCs w:val="20"/>
          <w:lang w:val="tr-TR"/>
        </w:rPr>
      </w:pPr>
      <w:r w:rsidRPr="000D3D74">
        <w:rPr>
          <w:b/>
          <w:color w:val="auto"/>
          <w:sz w:val="20"/>
          <w:szCs w:val="20"/>
          <w:lang w:val="tr-TR"/>
        </w:rPr>
        <w:t>Finansal Tablolara İlişkin Rapor</w:t>
      </w:r>
    </w:p>
    <w:p w:rsidR="00A05D06" w:rsidRPr="005E6278" w:rsidRDefault="00A05D06" w:rsidP="00A05D06">
      <w:pPr>
        <w:autoSpaceDE w:val="0"/>
        <w:autoSpaceDN w:val="0"/>
        <w:adjustRightInd w:val="0"/>
        <w:rPr>
          <w:rFonts w:ascii="Arial" w:hAnsi="Arial" w:cs="Arial"/>
          <w:lang w:val="tr-TR"/>
        </w:rPr>
      </w:pPr>
      <w:r>
        <w:rPr>
          <w:rFonts w:ascii="Arial" w:hAnsi="Arial" w:cs="Arial"/>
          <w:lang w:val="tr-TR"/>
        </w:rPr>
        <w:t>Ata</w:t>
      </w:r>
      <w:r w:rsidRPr="00DA6661">
        <w:rPr>
          <w:rFonts w:ascii="Arial" w:hAnsi="Arial" w:cs="Arial"/>
          <w:lang w:val="tr-TR"/>
        </w:rPr>
        <w:t xml:space="preserve"> Portföy Yönetimi Anonim Şirketi</w:t>
      </w:r>
      <w:r w:rsidRPr="000D3D74">
        <w:rPr>
          <w:rFonts w:ascii="Arial" w:hAnsi="Arial" w:cs="Arial"/>
          <w:lang w:val="tr-TR"/>
        </w:rPr>
        <w:t>’nin (Şirket) 31 Aralık 2014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A05D06" w:rsidRPr="000D3D74" w:rsidRDefault="00A05D06" w:rsidP="00A05D06">
      <w:pPr>
        <w:rPr>
          <w:rFonts w:ascii="Arial" w:hAnsi="Arial" w:cs="Arial"/>
          <w:b/>
          <w:lang w:val="tr-TR"/>
        </w:rPr>
      </w:pPr>
    </w:p>
    <w:p w:rsidR="00A05D06" w:rsidRDefault="00A05D06" w:rsidP="00A05D06">
      <w:pPr>
        <w:pStyle w:val="Default"/>
        <w:rPr>
          <w:b/>
          <w:color w:val="auto"/>
          <w:sz w:val="20"/>
          <w:szCs w:val="20"/>
          <w:lang w:val="tr-TR"/>
        </w:rPr>
      </w:pPr>
      <w:r w:rsidRPr="000D3D74">
        <w:rPr>
          <w:b/>
          <w:color w:val="auto"/>
          <w:sz w:val="20"/>
          <w:szCs w:val="20"/>
          <w:lang w:val="tr-TR"/>
        </w:rPr>
        <w:t xml:space="preserve">Yönetimin Finansal Tablolara İlişkin Sorumluluğu </w:t>
      </w:r>
    </w:p>
    <w:p w:rsidR="00A05D06" w:rsidRPr="001770BF" w:rsidRDefault="00A05D06" w:rsidP="00A05D06">
      <w:pPr>
        <w:pStyle w:val="Default"/>
        <w:rPr>
          <w:b/>
          <w:color w:val="auto"/>
          <w:sz w:val="20"/>
          <w:szCs w:val="20"/>
          <w:lang w:val="tr-TR"/>
        </w:rPr>
      </w:pPr>
    </w:p>
    <w:p w:rsidR="00A05D06" w:rsidRPr="000D3D74" w:rsidRDefault="00A05D06" w:rsidP="00A05D06">
      <w:pPr>
        <w:pStyle w:val="Default"/>
        <w:spacing w:after="120"/>
        <w:rPr>
          <w:color w:val="auto"/>
          <w:sz w:val="20"/>
          <w:szCs w:val="20"/>
          <w:lang w:val="tr-TR"/>
        </w:rPr>
      </w:pPr>
      <w:r w:rsidRPr="000D3D74">
        <w:rPr>
          <w:color w:val="auto"/>
          <w:sz w:val="20"/>
          <w:szCs w:val="20"/>
          <w:lang w:val="tr-TR"/>
        </w:rPr>
        <w:t xml:space="preserve">Şirket yönetimi; finansal tabloların Türkiye Muhasebe Standartlarına uygun olarak hazırlanmasından, gerçeğe uygun bir biçimde sunumundan ve hata veya hile kaynaklı önemli yanlışlık içermeyen finansal tabloların hazırlanmasını sağlamak için gerekli gördüğü iç kontrolden sorumludur. </w:t>
      </w:r>
    </w:p>
    <w:p w:rsidR="00A05D06" w:rsidRPr="000D3D74" w:rsidRDefault="00A05D06" w:rsidP="00A05D06">
      <w:pPr>
        <w:rPr>
          <w:rFonts w:ascii="Arial" w:hAnsi="Arial" w:cs="Arial"/>
          <w:b/>
          <w:lang w:val="tr-TR"/>
        </w:rPr>
      </w:pPr>
      <w:r w:rsidRPr="000D3D74">
        <w:rPr>
          <w:rFonts w:ascii="Arial" w:hAnsi="Arial" w:cs="Arial"/>
          <w:b/>
          <w:lang w:val="tr-TR"/>
        </w:rPr>
        <w:t>Bağımsız Denetçinin Sorumluluğu</w:t>
      </w:r>
    </w:p>
    <w:p w:rsidR="00A05D06" w:rsidRPr="000D3D74" w:rsidRDefault="00A05D06" w:rsidP="00A05D06">
      <w:pPr>
        <w:rPr>
          <w:rFonts w:ascii="Arial" w:hAnsi="Arial" w:cs="Arial"/>
          <w:lang w:val="tr-TR"/>
        </w:rPr>
      </w:pPr>
    </w:p>
    <w:p w:rsidR="00A05D06" w:rsidRPr="000D3D74" w:rsidRDefault="00A05D06" w:rsidP="00A05D06">
      <w:pPr>
        <w:rPr>
          <w:rFonts w:ascii="Arial" w:hAnsi="Arial" w:cs="Arial"/>
          <w:lang w:val="tr-TR"/>
        </w:rPr>
      </w:pPr>
      <w:r w:rsidRPr="000D3D74">
        <w:rPr>
          <w:rFonts w:ascii="Arial" w:hAnsi="Arial" w:cs="Arial"/>
          <w:lang w:val="tr-TR"/>
        </w:rPr>
        <w:t>Sorumluluğumuz, yaptığımız bağımsız denetime dayanarak, bu finansal tablolar hakkında görüş vermektir. Yaptığımız bağımsız denetim, Sermaye Piyasası Kurulu’nca yayımlanan bağımsız denetim standartlarına ve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finansal tabloların önemli yanlışlık içerip içermediğine dair makul güvence elde etmek üzere planlanarak yürütülmesini gerektirmektedir.</w:t>
      </w:r>
    </w:p>
    <w:p w:rsidR="00A05D06" w:rsidRPr="000D3D74" w:rsidRDefault="00A05D06" w:rsidP="00A05D06">
      <w:pPr>
        <w:rPr>
          <w:rFonts w:ascii="Arial" w:hAnsi="Arial" w:cs="Arial"/>
          <w:lang w:val="tr-TR"/>
        </w:rPr>
      </w:pPr>
    </w:p>
    <w:p w:rsidR="00A05D06" w:rsidRPr="000D3D74" w:rsidRDefault="00A05D06" w:rsidP="00A05D06">
      <w:pPr>
        <w:rPr>
          <w:rFonts w:ascii="Arial" w:hAnsi="Arial" w:cs="Arial"/>
          <w:lang w:val="tr-TR"/>
        </w:rPr>
      </w:pPr>
      <w:r w:rsidRPr="000D3D74">
        <w:rPr>
          <w:rFonts w:ascii="Arial" w:hAnsi="Arial" w:cs="Arial"/>
          <w:lang w:val="tr-TR"/>
        </w:rPr>
        <w:t xml:space="preserve">Bağımsız denetim, finansal tablolardaki tutar ve açıklamalar hakkında denetim kanıtı elde etmek amacıyla denetim prosedürlerinin uygulanmasını içerir. Bu prosedürlerin seçimi, finansal tablolardaki hata veya hile kaynaklı “önemli yanlışlık” risklerinin değerlendirilmesi de dâhil, bağımsız denetçinin mesleki muhakemesine dayanır Bağımsız denetçi risk değerlendirmelerini yaparken, şartlara uygun denetim prosedürlerini tasarlamak amacıyla, işletmenin finansal tablolarının hazırlanması ve gerçeğe uygun sunumuyla ilgili iç kontrolü değerlendirir, ancak bu değerlendirme, işletmenin iç kontrolünün etkinliğine ilişkin bir görüş verme amacı taşımaz. Bağımsız denetim, bir bütün olarak finansal tabloların sunumunun değerlendirilmesinin yanı sıra, işletme yönetimi tarafından kullanılan muhasebe politikalarının uygunluğunun ve yapılan muhasebe tahminlerinin makul olup olmadığının değerlendirilmesini de içerir. </w:t>
      </w:r>
    </w:p>
    <w:p w:rsidR="00A05D06" w:rsidRPr="000D3D74" w:rsidRDefault="00A05D06" w:rsidP="00A05D06">
      <w:pPr>
        <w:rPr>
          <w:rFonts w:ascii="Arial" w:hAnsi="Arial" w:cs="Arial"/>
          <w:lang w:val="tr-TR"/>
        </w:rPr>
      </w:pPr>
    </w:p>
    <w:p w:rsidR="00A05D06" w:rsidRPr="000D3D74" w:rsidRDefault="00A05D06" w:rsidP="00A05D06">
      <w:pPr>
        <w:rPr>
          <w:rFonts w:ascii="Arial" w:hAnsi="Arial" w:cs="Arial"/>
          <w:lang w:val="tr-TR"/>
        </w:rPr>
      </w:pPr>
      <w:r w:rsidRPr="000D3D74">
        <w:rPr>
          <w:rFonts w:ascii="Arial" w:hAnsi="Arial" w:cs="Arial"/>
          <w:lang w:val="tr-TR"/>
        </w:rPr>
        <w:t xml:space="preserve">Bağımsız denetim sırasında elde ettiğimiz bağımsız denetim kanıtlarının, görüşümüzün oluşturulması için yeterli ve uygun bir dayanak oluşturduğuna inanıyoruz. </w:t>
      </w:r>
    </w:p>
    <w:p w:rsidR="00A05D06" w:rsidRPr="000D3D74" w:rsidRDefault="00A05D06" w:rsidP="00A05D06">
      <w:pPr>
        <w:autoSpaceDE w:val="0"/>
        <w:autoSpaceDN w:val="0"/>
        <w:adjustRightInd w:val="0"/>
        <w:rPr>
          <w:rFonts w:ascii="Arial" w:eastAsia="Calibri" w:hAnsi="Arial" w:cs="Arial"/>
          <w:color w:val="000000"/>
          <w:lang w:val="tr-TR"/>
        </w:rPr>
      </w:pPr>
    </w:p>
    <w:p w:rsidR="00A05D06" w:rsidRPr="000D3D74" w:rsidRDefault="00A05D06" w:rsidP="00A05D06">
      <w:pPr>
        <w:rPr>
          <w:rFonts w:ascii="Arial" w:hAnsi="Arial" w:cs="Arial"/>
          <w:lang w:val="tr-TR"/>
        </w:rPr>
      </w:pPr>
    </w:p>
    <w:p w:rsidR="00A05D06" w:rsidRPr="000D3D74" w:rsidRDefault="00A05D06" w:rsidP="00A05D06">
      <w:pPr>
        <w:rPr>
          <w:rFonts w:ascii="Arial" w:hAnsi="Arial" w:cs="Arial"/>
          <w:lang w:val="tr-TR"/>
        </w:rPr>
      </w:pPr>
    </w:p>
    <w:p w:rsidR="00A05D06" w:rsidRPr="000D3D74" w:rsidRDefault="00A05D06" w:rsidP="00A05D06">
      <w:pPr>
        <w:outlineLvl w:val="0"/>
        <w:rPr>
          <w:rFonts w:ascii="Arial" w:hAnsi="Arial" w:cs="Arial"/>
          <w:lang w:val="tr-TR"/>
        </w:rPr>
        <w:sectPr w:rsidR="00A05D06" w:rsidRPr="000D3D74" w:rsidSect="00A05D06">
          <w:pgSz w:w="11907" w:h="16840" w:code="9"/>
          <w:pgMar w:top="2835" w:right="1418" w:bottom="1418" w:left="1418" w:header="851" w:footer="851" w:gutter="0"/>
          <w:pgNumType w:start="2"/>
          <w:cols w:space="708"/>
          <w:docGrid w:linePitch="272"/>
        </w:sectPr>
      </w:pPr>
    </w:p>
    <w:p w:rsidR="00A05D06" w:rsidRPr="00C34430" w:rsidRDefault="00A05D06" w:rsidP="00A05D06">
      <w:pPr>
        <w:outlineLvl w:val="0"/>
        <w:rPr>
          <w:rFonts w:ascii="Arial" w:hAnsi="Arial" w:cs="Arial"/>
          <w:b/>
          <w:lang w:val="tr-TR"/>
        </w:rPr>
      </w:pPr>
      <w:r w:rsidRPr="00C34430">
        <w:rPr>
          <w:rFonts w:ascii="Arial" w:hAnsi="Arial" w:cs="Arial"/>
          <w:b/>
          <w:lang w:val="tr-TR"/>
        </w:rPr>
        <w:t>Görüş</w:t>
      </w:r>
    </w:p>
    <w:p w:rsidR="00A05D06" w:rsidRPr="00C34430" w:rsidRDefault="00A05D06" w:rsidP="00A05D06">
      <w:pPr>
        <w:rPr>
          <w:rFonts w:ascii="Arial" w:hAnsi="Arial" w:cs="Arial"/>
          <w:lang w:val="tr-TR"/>
        </w:rPr>
      </w:pPr>
    </w:p>
    <w:p w:rsidR="00A05D06" w:rsidRPr="00C34430" w:rsidRDefault="00A05D06" w:rsidP="00A05D06">
      <w:pPr>
        <w:autoSpaceDE w:val="0"/>
        <w:autoSpaceDN w:val="0"/>
        <w:adjustRightInd w:val="0"/>
        <w:rPr>
          <w:rFonts w:ascii="Arial" w:eastAsia="Calibri" w:hAnsi="Arial" w:cs="Arial"/>
          <w:color w:val="000000"/>
          <w:lang w:val="tr-TR"/>
        </w:rPr>
      </w:pPr>
      <w:r w:rsidRPr="00C34430">
        <w:rPr>
          <w:rFonts w:ascii="Arial" w:eastAsia="Calibri" w:hAnsi="Arial" w:cs="Arial"/>
          <w:color w:val="000000"/>
          <w:lang w:val="tr-TR"/>
        </w:rPr>
        <w:t xml:space="preserve">Görüşümüze göre finansal tablolar, </w:t>
      </w:r>
      <w:r>
        <w:rPr>
          <w:rFonts w:ascii="Arial" w:hAnsi="Arial" w:cs="Arial"/>
          <w:lang w:val="tr-TR"/>
        </w:rPr>
        <w:t>Ata</w:t>
      </w:r>
      <w:r w:rsidRPr="00DA6661">
        <w:rPr>
          <w:rFonts w:ascii="Arial" w:hAnsi="Arial" w:cs="Arial"/>
          <w:lang w:val="tr-TR"/>
        </w:rPr>
        <w:t xml:space="preserve"> Portföy Yönetimi Anonim Şirketi</w:t>
      </w:r>
      <w:r w:rsidRPr="00C34430">
        <w:rPr>
          <w:rFonts w:ascii="Arial" w:hAnsi="Arial" w:cs="Arial"/>
          <w:bCs/>
          <w:iCs/>
          <w:lang w:val="tr-TR"/>
        </w:rPr>
        <w:t xml:space="preserve">’nin </w:t>
      </w:r>
      <w:r w:rsidRPr="00C34430">
        <w:rPr>
          <w:rFonts w:ascii="Arial" w:eastAsia="Calibri" w:hAnsi="Arial" w:cs="Arial"/>
          <w:color w:val="000000"/>
          <w:lang w:val="tr-TR"/>
        </w:rPr>
        <w:t xml:space="preserve">31 Aralık 2014 tarihi itibariyle finansal durumunu ve aynı tarihte sona eren hesap dönemine ait finansal performansını ve nakit akışlarını, Türkiye Muhasebe Standartlarına uygun olarak tüm önemli yönleriyle gerçeğe uygun bir biçimde sunmaktadır. </w:t>
      </w:r>
    </w:p>
    <w:p w:rsidR="00A05D06" w:rsidRPr="00C34430" w:rsidRDefault="00A05D06" w:rsidP="00A05D06">
      <w:pPr>
        <w:autoSpaceDE w:val="0"/>
        <w:autoSpaceDN w:val="0"/>
        <w:adjustRightInd w:val="0"/>
        <w:rPr>
          <w:rFonts w:ascii="Arial" w:eastAsia="Calibri" w:hAnsi="Arial" w:cs="Arial"/>
          <w:color w:val="000000"/>
          <w:lang w:val="tr-TR"/>
        </w:rPr>
      </w:pPr>
    </w:p>
    <w:p w:rsidR="00A05D06" w:rsidRPr="00C34430" w:rsidRDefault="00A05D06" w:rsidP="00A05D06">
      <w:pPr>
        <w:autoSpaceDE w:val="0"/>
        <w:autoSpaceDN w:val="0"/>
        <w:adjustRightInd w:val="0"/>
        <w:rPr>
          <w:rFonts w:ascii="Arial" w:eastAsia="Calibri" w:hAnsi="Arial" w:cs="Arial"/>
          <w:b/>
          <w:color w:val="000000"/>
          <w:lang w:val="tr-TR"/>
        </w:rPr>
      </w:pPr>
      <w:r w:rsidRPr="00C34430">
        <w:rPr>
          <w:rFonts w:ascii="Arial" w:eastAsia="Calibri" w:hAnsi="Arial" w:cs="Arial"/>
          <w:b/>
          <w:bCs/>
          <w:color w:val="000000"/>
          <w:lang w:val="tr-TR"/>
        </w:rPr>
        <w:t xml:space="preserve">Mevzuattan Kaynaklanan Diğer Yükümlülüklere İlişkin Rapor </w:t>
      </w:r>
    </w:p>
    <w:p w:rsidR="00A05D06" w:rsidRPr="00C34430" w:rsidRDefault="00A05D06" w:rsidP="00A05D06">
      <w:pPr>
        <w:autoSpaceDE w:val="0"/>
        <w:autoSpaceDN w:val="0"/>
        <w:adjustRightInd w:val="0"/>
        <w:rPr>
          <w:rFonts w:ascii="Arial" w:eastAsia="Calibri" w:hAnsi="Arial" w:cs="Arial"/>
          <w:color w:val="000000"/>
          <w:lang w:val="tr-TR"/>
        </w:rPr>
      </w:pPr>
    </w:p>
    <w:p w:rsidR="00A05D06" w:rsidRPr="00C34430" w:rsidRDefault="00A05D06" w:rsidP="00A05D06">
      <w:pPr>
        <w:autoSpaceDE w:val="0"/>
        <w:autoSpaceDN w:val="0"/>
        <w:adjustRightInd w:val="0"/>
        <w:ind w:left="567" w:hanging="567"/>
        <w:rPr>
          <w:rFonts w:ascii="Arial" w:eastAsia="Calibri" w:hAnsi="Arial" w:cs="Arial"/>
          <w:color w:val="000000"/>
          <w:lang w:val="tr-TR"/>
        </w:rPr>
      </w:pPr>
      <w:r w:rsidRPr="00C34430">
        <w:rPr>
          <w:rFonts w:ascii="Arial" w:eastAsia="Calibri" w:hAnsi="Arial" w:cs="Arial"/>
          <w:color w:val="000000"/>
          <w:lang w:val="tr-TR"/>
        </w:rPr>
        <w:t xml:space="preserve">1) </w:t>
      </w:r>
      <w:r w:rsidRPr="00C34430">
        <w:rPr>
          <w:rFonts w:ascii="Arial" w:eastAsia="Calibri" w:hAnsi="Arial" w:cs="Arial"/>
          <w:color w:val="000000"/>
          <w:lang w:val="tr-TR"/>
        </w:rPr>
        <w:tab/>
      </w:r>
      <w:r w:rsidRPr="00C34430">
        <w:rPr>
          <w:rFonts w:ascii="Arial" w:eastAsia="Calibri" w:hAnsi="Arial" w:cs="Arial"/>
          <w:lang w:val="tr-TR"/>
        </w:rPr>
        <w:t xml:space="preserve">TTK’nın 402’nci maddesinin </w:t>
      </w:r>
      <w:r w:rsidRPr="00C34430">
        <w:rPr>
          <w:rFonts w:ascii="Arial" w:eastAsia="Calibri" w:hAnsi="Arial" w:cs="Arial"/>
          <w:color w:val="000000"/>
          <w:lang w:val="tr-TR"/>
        </w:rPr>
        <w:t>dördüncü fıkrası</w:t>
      </w:r>
      <w:r w:rsidRPr="00C34430">
        <w:rPr>
          <w:rFonts w:ascii="Arial" w:eastAsia="Calibri" w:hAnsi="Arial" w:cs="Arial"/>
          <w:lang w:val="tr-TR"/>
        </w:rPr>
        <w:t xml:space="preserve"> uyarınca </w:t>
      </w:r>
      <w:r w:rsidRPr="00C34430">
        <w:rPr>
          <w:rFonts w:ascii="Arial" w:eastAsia="Calibri" w:hAnsi="Arial" w:cs="Arial"/>
          <w:color w:val="000000"/>
          <w:lang w:val="tr-TR"/>
        </w:rPr>
        <w:t xml:space="preserve">Şirketin </w:t>
      </w:r>
      <w:r w:rsidRPr="00C34430">
        <w:rPr>
          <w:rFonts w:ascii="Arial" w:eastAsia="Calibri" w:hAnsi="Arial" w:cs="Arial"/>
          <w:lang w:val="tr-TR"/>
        </w:rPr>
        <w:t xml:space="preserve">1 Ocak – 31 Aralık 2014 hesap döneminde </w:t>
      </w:r>
      <w:r w:rsidRPr="00C34430">
        <w:rPr>
          <w:rFonts w:ascii="Arial" w:eastAsia="Calibri" w:hAnsi="Arial" w:cs="Arial"/>
          <w:color w:val="000000"/>
          <w:lang w:val="tr-TR"/>
        </w:rPr>
        <w:t xml:space="preserve">defter tutma düzeninin, finansal tabloların, kanun ile Şirket esas sözleşmesinin finansal raporlamaya ilişkin hükümlerine </w:t>
      </w:r>
      <w:r w:rsidRPr="00C34430">
        <w:rPr>
          <w:rFonts w:ascii="Arial" w:eastAsia="Calibri" w:hAnsi="Arial" w:cs="Arial"/>
          <w:lang w:val="tr-TR"/>
        </w:rPr>
        <w:t>uygun olmadığına dair önemli bir hususa rastlanmamıştır.</w:t>
      </w:r>
    </w:p>
    <w:p w:rsidR="00A05D06" w:rsidRPr="00C34430" w:rsidRDefault="00A05D06" w:rsidP="00A05D06">
      <w:pPr>
        <w:ind w:left="567" w:hanging="567"/>
        <w:rPr>
          <w:rFonts w:ascii="Arial" w:eastAsia="Calibri" w:hAnsi="Arial" w:cs="Arial"/>
          <w:color w:val="000000"/>
          <w:lang w:val="tr-TR"/>
        </w:rPr>
      </w:pPr>
      <w:r w:rsidRPr="00C34430">
        <w:rPr>
          <w:rFonts w:ascii="Arial" w:eastAsia="Calibri" w:hAnsi="Arial" w:cs="Arial"/>
          <w:color w:val="000000"/>
          <w:lang w:val="tr-TR"/>
        </w:rPr>
        <w:t xml:space="preserve">2)    </w:t>
      </w:r>
      <w:r>
        <w:rPr>
          <w:rFonts w:ascii="Arial" w:eastAsia="Calibri" w:hAnsi="Arial" w:cs="Arial"/>
          <w:color w:val="000000"/>
          <w:lang w:val="tr-TR"/>
        </w:rPr>
        <w:tab/>
      </w:r>
      <w:r w:rsidRPr="00C34430">
        <w:rPr>
          <w:rFonts w:ascii="Arial" w:eastAsia="Calibri" w:hAnsi="Arial" w:cs="Arial"/>
          <w:lang w:val="tr-TR"/>
        </w:rPr>
        <w:t xml:space="preserve">TTK’nın 402’nci maddesinin </w:t>
      </w:r>
      <w:r w:rsidRPr="00C34430">
        <w:rPr>
          <w:rFonts w:ascii="Arial" w:eastAsia="Calibri" w:hAnsi="Arial" w:cs="Arial"/>
          <w:color w:val="000000"/>
          <w:lang w:val="tr-TR"/>
        </w:rPr>
        <w:t>dördüncü fıkrası</w:t>
      </w:r>
      <w:r w:rsidRPr="00C34430">
        <w:rPr>
          <w:rFonts w:ascii="Arial" w:eastAsia="Calibri" w:hAnsi="Arial" w:cs="Arial"/>
          <w:lang w:val="tr-TR"/>
        </w:rPr>
        <w:t xml:space="preserve"> uyarınca </w:t>
      </w:r>
      <w:r w:rsidRPr="00C34430">
        <w:rPr>
          <w:rFonts w:ascii="Arial" w:eastAsia="Calibri" w:hAnsi="Arial" w:cs="Arial"/>
          <w:color w:val="000000"/>
          <w:lang w:val="tr-TR"/>
        </w:rPr>
        <w:t>Yönetim Kurulu tarafımıza denetim kapsamında istenen açıklamaları yapmış ve talep edilen belgeleri vermiştir.</w:t>
      </w:r>
    </w:p>
    <w:p w:rsidR="00A05D06" w:rsidRPr="00C34430" w:rsidRDefault="00A05D06" w:rsidP="00A05D06">
      <w:pPr>
        <w:rPr>
          <w:rFonts w:ascii="Arial" w:eastAsia="Calibri" w:hAnsi="Arial" w:cs="Arial"/>
          <w:color w:val="000000"/>
          <w:lang w:val="tr-TR"/>
        </w:rPr>
      </w:pPr>
    </w:p>
    <w:p w:rsidR="00A05D06" w:rsidRPr="00C34430" w:rsidRDefault="00A05D06" w:rsidP="00A05D06">
      <w:pPr>
        <w:rPr>
          <w:rFonts w:ascii="Arial" w:hAnsi="Arial" w:cs="Arial"/>
          <w:lang w:val="tr-TR"/>
        </w:rPr>
      </w:pPr>
    </w:p>
    <w:p w:rsidR="00A05D06" w:rsidRPr="00C34430" w:rsidRDefault="00A05D06" w:rsidP="00A05D06">
      <w:pPr>
        <w:rPr>
          <w:rFonts w:ascii="Arial" w:hAnsi="Arial" w:cs="Arial"/>
          <w:lang w:val="tr-TR"/>
        </w:rPr>
      </w:pPr>
    </w:p>
    <w:p w:rsidR="00A05D06" w:rsidRPr="00C34430" w:rsidRDefault="00A05D06" w:rsidP="00A05D06">
      <w:pPr>
        <w:rPr>
          <w:rFonts w:ascii="Arial" w:hAnsi="Arial" w:cs="Arial"/>
          <w:lang w:val="tr-TR"/>
        </w:rPr>
      </w:pPr>
      <w:r w:rsidRPr="00C34430">
        <w:rPr>
          <w:rFonts w:ascii="Arial" w:hAnsi="Arial" w:cs="Arial"/>
          <w:lang w:val="tr-TR"/>
        </w:rPr>
        <w:t>Güney Bağımsız Denetim ve Serbest Muhasebeci Mali Müşavirlik Anonim Şirketi</w:t>
      </w:r>
    </w:p>
    <w:p w:rsidR="00A05D06" w:rsidRPr="006401C6" w:rsidRDefault="00A05D06" w:rsidP="00A05D06">
      <w:pPr>
        <w:rPr>
          <w:rFonts w:ascii="Arial" w:hAnsi="Arial" w:cs="Arial"/>
        </w:rPr>
      </w:pPr>
      <w:r w:rsidRPr="006401C6">
        <w:rPr>
          <w:rFonts w:ascii="Arial" w:hAnsi="Arial" w:cs="Arial"/>
        </w:rPr>
        <w:t>A member firm of Ernst &amp; Young Global Limited</w:t>
      </w:r>
    </w:p>
    <w:p w:rsidR="00A05D06" w:rsidRPr="006401C6" w:rsidRDefault="00A05D06" w:rsidP="00A05D06">
      <w:pPr>
        <w:rPr>
          <w:rFonts w:ascii="Arial" w:hAnsi="Arial" w:cs="Arial"/>
        </w:rPr>
      </w:pPr>
    </w:p>
    <w:p w:rsidR="00A05D06" w:rsidRPr="006401C6" w:rsidRDefault="00A05D06" w:rsidP="00A05D06">
      <w:pPr>
        <w:rPr>
          <w:rFonts w:ascii="Arial" w:hAnsi="Arial" w:cs="Arial"/>
        </w:rPr>
      </w:pPr>
    </w:p>
    <w:p w:rsidR="00A05D06" w:rsidRPr="006401C6" w:rsidRDefault="00A05D06" w:rsidP="00A05D06">
      <w:pPr>
        <w:rPr>
          <w:rFonts w:ascii="Arial" w:hAnsi="Arial" w:cs="Arial"/>
        </w:rPr>
      </w:pPr>
    </w:p>
    <w:p w:rsidR="00A05D06" w:rsidRPr="006401C6" w:rsidRDefault="00A05D06" w:rsidP="00A05D06">
      <w:pPr>
        <w:rPr>
          <w:rFonts w:ascii="Arial" w:hAnsi="Arial" w:cs="Arial"/>
        </w:rPr>
      </w:pPr>
    </w:p>
    <w:p w:rsidR="00A05D06" w:rsidRPr="006401C6" w:rsidRDefault="00A05D06" w:rsidP="00A05D06">
      <w:pPr>
        <w:rPr>
          <w:rFonts w:ascii="Arial" w:hAnsi="Arial" w:cs="Arial"/>
        </w:rPr>
      </w:pPr>
    </w:p>
    <w:p w:rsidR="00A05D06" w:rsidRPr="006401C6" w:rsidRDefault="00A05D06" w:rsidP="00A05D06">
      <w:pPr>
        <w:rPr>
          <w:rFonts w:ascii="Arial" w:hAnsi="Arial" w:cs="Arial"/>
        </w:rPr>
      </w:pPr>
      <w:r w:rsidRPr="006401C6">
        <w:rPr>
          <w:rFonts w:ascii="Arial" w:hAnsi="Arial" w:cs="Arial"/>
        </w:rPr>
        <w:t>Yaşar Bivas, SMMM</w:t>
      </w:r>
    </w:p>
    <w:p w:rsidR="00A05D06" w:rsidRPr="006401C6" w:rsidRDefault="00A05D06" w:rsidP="00A05D06">
      <w:pPr>
        <w:rPr>
          <w:rFonts w:ascii="Arial" w:hAnsi="Arial" w:cs="Arial"/>
        </w:rPr>
      </w:pPr>
      <w:r w:rsidRPr="006401C6">
        <w:rPr>
          <w:rFonts w:ascii="Arial" w:hAnsi="Arial" w:cs="Arial"/>
        </w:rPr>
        <w:t>Sorumlu Denetçi</w:t>
      </w:r>
    </w:p>
    <w:p w:rsidR="00A05D06" w:rsidRPr="009316D4" w:rsidRDefault="00A05D06" w:rsidP="00A05D06">
      <w:pPr>
        <w:jc w:val="both"/>
        <w:rPr>
          <w:rFonts w:ascii="Arial" w:hAnsi="Arial" w:cs="Arial"/>
          <w:lang w:val="tr-TR"/>
        </w:rPr>
      </w:pPr>
    </w:p>
    <w:p w:rsidR="00A05D06" w:rsidRPr="009316D4" w:rsidRDefault="00A05D06" w:rsidP="00A05D06">
      <w:pPr>
        <w:jc w:val="both"/>
        <w:rPr>
          <w:rFonts w:ascii="Arial" w:hAnsi="Arial" w:cs="Arial"/>
          <w:lang w:val="tr-TR"/>
        </w:rPr>
      </w:pPr>
      <w:r>
        <w:rPr>
          <w:rFonts w:ascii="Arial" w:hAnsi="Arial" w:cs="Arial"/>
          <w:lang w:val="tr-TR"/>
        </w:rPr>
        <w:t>27</w:t>
      </w:r>
      <w:r w:rsidRPr="009316D4">
        <w:rPr>
          <w:rFonts w:ascii="Arial" w:hAnsi="Arial" w:cs="Arial"/>
          <w:lang w:val="tr-TR"/>
        </w:rPr>
        <w:t xml:space="preserve"> </w:t>
      </w:r>
      <w:r>
        <w:rPr>
          <w:rFonts w:ascii="Arial" w:hAnsi="Arial" w:cs="Arial"/>
          <w:lang w:val="tr-TR"/>
        </w:rPr>
        <w:t>Şubat</w:t>
      </w:r>
      <w:r w:rsidRPr="009316D4">
        <w:rPr>
          <w:rFonts w:ascii="Arial" w:hAnsi="Arial" w:cs="Arial"/>
          <w:lang w:val="tr-TR"/>
        </w:rPr>
        <w:t xml:space="preserve"> 201</w:t>
      </w:r>
      <w:r>
        <w:rPr>
          <w:rFonts w:ascii="Arial" w:hAnsi="Arial" w:cs="Arial"/>
          <w:lang w:val="tr-TR"/>
        </w:rPr>
        <w:t>5</w:t>
      </w:r>
    </w:p>
    <w:p w:rsidR="00A05D06" w:rsidRPr="00DA6661" w:rsidRDefault="00A05D06" w:rsidP="00A05D06">
      <w:pPr>
        <w:jc w:val="both"/>
        <w:rPr>
          <w:rFonts w:ascii="Arial" w:hAnsi="Arial" w:cs="Arial"/>
          <w:lang w:val="tr-TR"/>
        </w:rPr>
      </w:pPr>
      <w:r w:rsidRPr="009316D4">
        <w:rPr>
          <w:rFonts w:ascii="Arial" w:hAnsi="Arial" w:cs="Arial"/>
          <w:lang w:val="tr-TR"/>
        </w:rPr>
        <w:t>Istanbul, Türkiye</w:t>
      </w:r>
    </w:p>
    <w:p w:rsidR="00A05D06" w:rsidRDefault="00A05D06" w:rsidP="00A05D06"/>
    <w:p w:rsidR="00DC2D4A" w:rsidRDefault="00DC2D4A"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Default="00CB5409" w:rsidP="008848C3">
      <w:pPr>
        <w:ind w:right="-211"/>
        <w:rPr>
          <w:rFonts w:ascii="Arial" w:hAnsi="Arial" w:cs="Arial"/>
          <w:b/>
          <w:highlight w:val="yellow"/>
          <w:lang w:val="tr-TR"/>
        </w:rPr>
      </w:pPr>
    </w:p>
    <w:p w:rsidR="00CB5409" w:rsidRPr="00727376" w:rsidRDefault="00CB5409" w:rsidP="008848C3">
      <w:pPr>
        <w:ind w:right="-211"/>
        <w:rPr>
          <w:rFonts w:ascii="Arial" w:hAnsi="Arial" w:cs="Arial"/>
          <w:b/>
          <w:highlight w:val="yellow"/>
          <w:lang w:val="tr-TR"/>
        </w:rPr>
      </w:pPr>
    </w:p>
    <w:p w:rsidR="00A53679" w:rsidRPr="00727376" w:rsidRDefault="00A53679" w:rsidP="008848C3">
      <w:pPr>
        <w:ind w:right="-211"/>
        <w:rPr>
          <w:rFonts w:ascii="Arial" w:hAnsi="Arial" w:cs="Arial"/>
          <w:b/>
          <w:highlight w:val="yellow"/>
          <w:lang w:val="tr-TR"/>
        </w:rPr>
        <w:sectPr w:rsidR="00A53679" w:rsidRPr="00727376" w:rsidSect="00A53679">
          <w:footerReference w:type="default" r:id="rId9"/>
          <w:pgSz w:w="11907" w:h="16834" w:code="9"/>
          <w:pgMar w:top="2835" w:right="1418" w:bottom="1418" w:left="1418" w:header="709" w:footer="646" w:gutter="0"/>
          <w:pgNumType w:start="2"/>
          <w:cols w:space="708"/>
        </w:sectPr>
      </w:pPr>
    </w:p>
    <w:tbl>
      <w:tblPr>
        <w:tblW w:w="9360" w:type="dxa"/>
        <w:tblInd w:w="108" w:type="dxa"/>
        <w:tblLayout w:type="fixed"/>
        <w:tblLook w:val="04A0" w:firstRow="1" w:lastRow="0" w:firstColumn="1" w:lastColumn="0" w:noHBand="0" w:noVBand="1"/>
      </w:tblPr>
      <w:tblGrid>
        <w:gridCol w:w="4410"/>
        <w:gridCol w:w="747"/>
        <w:gridCol w:w="2133"/>
        <w:gridCol w:w="2070"/>
      </w:tblGrid>
      <w:tr w:rsidR="00972308" w:rsidRPr="0000200F" w:rsidTr="003B0A12">
        <w:trPr>
          <w:trHeight w:val="113"/>
        </w:trPr>
        <w:tc>
          <w:tcPr>
            <w:tcW w:w="4410" w:type="dxa"/>
            <w:tcBorders>
              <w:top w:val="single" w:sz="4" w:space="0" w:color="auto"/>
              <w:left w:val="nil"/>
              <w:bottom w:val="single" w:sz="4" w:space="0" w:color="auto"/>
              <w:right w:val="nil"/>
            </w:tcBorders>
            <w:shd w:val="clear" w:color="auto" w:fill="auto"/>
            <w:noWrap/>
            <w:vAlign w:val="bottom"/>
          </w:tcPr>
          <w:p w:rsidR="00972308" w:rsidRPr="0000200F" w:rsidRDefault="00972308" w:rsidP="00A870BB">
            <w:pPr>
              <w:ind w:hanging="108"/>
              <w:rPr>
                <w:rFonts w:ascii="Arial" w:hAnsi="Arial" w:cs="Arial"/>
                <w:color w:val="000000"/>
                <w:sz w:val="18"/>
                <w:szCs w:val="18"/>
                <w:highlight w:val="yellow"/>
              </w:rPr>
            </w:pPr>
          </w:p>
        </w:tc>
        <w:tc>
          <w:tcPr>
            <w:tcW w:w="747" w:type="dxa"/>
            <w:tcBorders>
              <w:top w:val="single" w:sz="4" w:space="0" w:color="auto"/>
              <w:left w:val="nil"/>
              <w:bottom w:val="single" w:sz="4" w:space="0" w:color="auto"/>
              <w:right w:val="nil"/>
            </w:tcBorders>
            <w:shd w:val="clear" w:color="auto" w:fill="auto"/>
            <w:noWrap/>
            <w:vAlign w:val="bottom"/>
          </w:tcPr>
          <w:p w:rsidR="00972308" w:rsidRPr="0019574E" w:rsidRDefault="00972308"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bottom"/>
          </w:tcPr>
          <w:p w:rsidR="00972308" w:rsidRPr="0019574E" w:rsidRDefault="00972308" w:rsidP="00E125AB">
            <w:pPr>
              <w:autoSpaceDE w:val="0"/>
              <w:autoSpaceDN w:val="0"/>
              <w:adjustRightInd w:val="0"/>
              <w:ind w:left="-113"/>
              <w:jc w:val="right"/>
              <w:rPr>
                <w:rFonts w:ascii="Arial" w:hAnsi="Arial" w:cs="Arial"/>
                <w:b/>
                <w:bCs/>
                <w:color w:val="000000"/>
                <w:sz w:val="18"/>
                <w:szCs w:val="18"/>
              </w:rPr>
            </w:pPr>
            <w:r w:rsidRPr="0019574E">
              <w:rPr>
                <w:rFonts w:ascii="Arial" w:hAnsi="Arial" w:cs="Arial"/>
                <w:b/>
                <w:bCs/>
                <w:color w:val="000000"/>
                <w:sz w:val="18"/>
                <w:szCs w:val="18"/>
              </w:rPr>
              <w:t>Cari dönem</w:t>
            </w:r>
          </w:p>
        </w:tc>
        <w:tc>
          <w:tcPr>
            <w:tcW w:w="2070" w:type="dxa"/>
            <w:tcBorders>
              <w:top w:val="single" w:sz="4" w:space="0" w:color="auto"/>
              <w:left w:val="nil"/>
              <w:bottom w:val="single" w:sz="4" w:space="0" w:color="auto"/>
              <w:right w:val="nil"/>
            </w:tcBorders>
            <w:shd w:val="clear" w:color="auto" w:fill="auto"/>
            <w:vAlign w:val="bottom"/>
          </w:tcPr>
          <w:p w:rsidR="00972308" w:rsidRPr="0019574E" w:rsidRDefault="00972308" w:rsidP="00E125AB">
            <w:pPr>
              <w:autoSpaceDE w:val="0"/>
              <w:autoSpaceDN w:val="0"/>
              <w:adjustRightInd w:val="0"/>
              <w:ind w:left="-113"/>
              <w:jc w:val="right"/>
              <w:rPr>
                <w:rFonts w:ascii="Arial" w:hAnsi="Arial" w:cs="Arial"/>
                <w:bCs/>
                <w:color w:val="000000"/>
                <w:sz w:val="18"/>
                <w:szCs w:val="18"/>
              </w:rPr>
            </w:pPr>
            <w:r w:rsidRPr="0019574E">
              <w:rPr>
                <w:rFonts w:ascii="Arial" w:hAnsi="Arial" w:cs="Arial"/>
                <w:bCs/>
                <w:color w:val="000000"/>
                <w:sz w:val="18"/>
                <w:szCs w:val="18"/>
              </w:rPr>
              <w:t>Geçmiş dönem</w:t>
            </w:r>
          </w:p>
        </w:tc>
      </w:tr>
      <w:tr w:rsidR="0096055D" w:rsidRPr="0000200F" w:rsidTr="003B0A12">
        <w:trPr>
          <w:trHeight w:val="113"/>
        </w:trPr>
        <w:tc>
          <w:tcPr>
            <w:tcW w:w="4410" w:type="dxa"/>
            <w:tcBorders>
              <w:top w:val="single" w:sz="4" w:space="0" w:color="auto"/>
              <w:left w:val="nil"/>
              <w:bottom w:val="single" w:sz="4" w:space="0" w:color="auto"/>
              <w:right w:val="nil"/>
            </w:tcBorders>
            <w:shd w:val="clear" w:color="auto" w:fill="auto"/>
            <w:noWrap/>
            <w:vAlign w:val="bottom"/>
            <w:hideMark/>
          </w:tcPr>
          <w:p w:rsidR="0096055D" w:rsidRPr="009002CD" w:rsidRDefault="0096055D" w:rsidP="00A870BB">
            <w:pPr>
              <w:ind w:hanging="108"/>
              <w:rPr>
                <w:rFonts w:ascii="Arial" w:hAnsi="Arial" w:cs="Arial"/>
                <w:color w:val="000000"/>
                <w:sz w:val="18"/>
                <w:szCs w:val="18"/>
              </w:rPr>
            </w:pPr>
            <w:r w:rsidRPr="009002CD">
              <w:rPr>
                <w:rFonts w:ascii="Arial" w:hAnsi="Arial" w:cs="Arial"/>
                <w:color w:val="000000"/>
                <w:sz w:val="18"/>
                <w:szCs w:val="18"/>
              </w:rPr>
              <w:t> </w:t>
            </w:r>
          </w:p>
        </w:tc>
        <w:tc>
          <w:tcPr>
            <w:tcW w:w="747" w:type="dxa"/>
            <w:tcBorders>
              <w:top w:val="single" w:sz="4" w:space="0" w:color="auto"/>
              <w:left w:val="nil"/>
              <w:bottom w:val="single" w:sz="4" w:space="0" w:color="auto"/>
              <w:right w:val="nil"/>
            </w:tcBorders>
            <w:shd w:val="clear" w:color="auto" w:fill="auto"/>
            <w:noWrap/>
            <w:vAlign w:val="bottom"/>
            <w:hideMark/>
          </w:tcPr>
          <w:p w:rsidR="0096055D" w:rsidRPr="0019574E" w:rsidRDefault="0096055D"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bottom"/>
            <w:hideMark/>
          </w:tcPr>
          <w:p w:rsidR="00A53679" w:rsidRPr="0019574E" w:rsidRDefault="0096055D" w:rsidP="00A27292">
            <w:pPr>
              <w:jc w:val="right"/>
              <w:rPr>
                <w:rFonts w:ascii="Arial" w:hAnsi="Arial" w:cs="Arial"/>
                <w:b/>
                <w:bCs/>
                <w:sz w:val="18"/>
                <w:szCs w:val="18"/>
              </w:rPr>
            </w:pPr>
            <w:r w:rsidRPr="0019574E">
              <w:rPr>
                <w:rFonts w:ascii="Arial" w:hAnsi="Arial" w:cs="Arial"/>
                <w:b/>
                <w:bCs/>
                <w:sz w:val="18"/>
                <w:szCs w:val="18"/>
              </w:rPr>
              <w:t>Bağımsız</w:t>
            </w:r>
            <w:r w:rsidR="003B0A12" w:rsidRPr="0019574E">
              <w:rPr>
                <w:rFonts w:ascii="Arial" w:hAnsi="Arial" w:cs="Arial"/>
                <w:b/>
                <w:bCs/>
                <w:sz w:val="18"/>
                <w:szCs w:val="18"/>
              </w:rPr>
              <w:t xml:space="preserve"> </w:t>
            </w:r>
            <w:r w:rsidR="00A53679" w:rsidRPr="0019574E">
              <w:rPr>
                <w:rFonts w:ascii="Arial" w:hAnsi="Arial" w:cs="Arial"/>
                <w:b/>
                <w:bCs/>
                <w:sz w:val="18"/>
                <w:szCs w:val="18"/>
              </w:rPr>
              <w:t>d</w:t>
            </w:r>
            <w:r w:rsidRPr="0019574E">
              <w:rPr>
                <w:rFonts w:ascii="Arial" w:hAnsi="Arial" w:cs="Arial"/>
                <w:b/>
                <w:bCs/>
                <w:sz w:val="18"/>
                <w:szCs w:val="18"/>
              </w:rPr>
              <w:t>enetimden</w:t>
            </w:r>
          </w:p>
          <w:p w:rsidR="0096055D" w:rsidRPr="0019574E" w:rsidRDefault="0096055D" w:rsidP="00A27292">
            <w:pPr>
              <w:jc w:val="right"/>
              <w:rPr>
                <w:rFonts w:ascii="Arial" w:hAnsi="Arial" w:cs="Arial"/>
                <w:b/>
                <w:bCs/>
                <w:sz w:val="18"/>
                <w:szCs w:val="18"/>
              </w:rPr>
            </w:pPr>
            <w:r w:rsidRPr="0019574E">
              <w:rPr>
                <w:rFonts w:ascii="Arial" w:hAnsi="Arial" w:cs="Arial"/>
                <w:b/>
                <w:bCs/>
                <w:sz w:val="18"/>
                <w:szCs w:val="18"/>
              </w:rPr>
              <w:t>geçmiş</w:t>
            </w:r>
          </w:p>
        </w:tc>
        <w:tc>
          <w:tcPr>
            <w:tcW w:w="2070" w:type="dxa"/>
            <w:tcBorders>
              <w:top w:val="single" w:sz="4" w:space="0" w:color="auto"/>
              <w:left w:val="nil"/>
              <w:bottom w:val="single" w:sz="4" w:space="0" w:color="auto"/>
              <w:right w:val="nil"/>
            </w:tcBorders>
            <w:shd w:val="clear" w:color="auto" w:fill="auto"/>
            <w:vAlign w:val="bottom"/>
            <w:hideMark/>
          </w:tcPr>
          <w:p w:rsidR="00A53679" w:rsidRPr="0019574E" w:rsidRDefault="0096055D" w:rsidP="00A27292">
            <w:pPr>
              <w:jc w:val="right"/>
              <w:rPr>
                <w:rFonts w:ascii="Arial" w:hAnsi="Arial" w:cs="Arial"/>
                <w:sz w:val="18"/>
                <w:szCs w:val="18"/>
              </w:rPr>
            </w:pPr>
            <w:r w:rsidRPr="0019574E">
              <w:rPr>
                <w:rFonts w:ascii="Arial" w:hAnsi="Arial" w:cs="Arial"/>
                <w:sz w:val="18"/>
                <w:szCs w:val="18"/>
              </w:rPr>
              <w:t>Bağımsız</w:t>
            </w:r>
            <w:r w:rsidR="003B0A12" w:rsidRPr="0019574E">
              <w:rPr>
                <w:rFonts w:ascii="Arial" w:hAnsi="Arial" w:cs="Arial"/>
                <w:sz w:val="18"/>
                <w:szCs w:val="18"/>
              </w:rPr>
              <w:t xml:space="preserve"> </w:t>
            </w:r>
            <w:r w:rsidRPr="0019574E">
              <w:rPr>
                <w:rFonts w:ascii="Arial" w:hAnsi="Arial" w:cs="Arial"/>
                <w:sz w:val="18"/>
                <w:szCs w:val="18"/>
              </w:rPr>
              <w:t>denetimden</w:t>
            </w:r>
          </w:p>
          <w:p w:rsidR="0096055D" w:rsidRPr="0019574E" w:rsidRDefault="0096055D" w:rsidP="00A617AE">
            <w:pPr>
              <w:jc w:val="right"/>
              <w:rPr>
                <w:rFonts w:ascii="Arial" w:hAnsi="Arial" w:cs="Arial"/>
                <w:sz w:val="18"/>
                <w:szCs w:val="18"/>
              </w:rPr>
            </w:pPr>
            <w:r w:rsidRPr="0019574E">
              <w:rPr>
                <w:rFonts w:ascii="Arial" w:hAnsi="Arial" w:cs="Arial"/>
                <w:sz w:val="18"/>
                <w:szCs w:val="18"/>
              </w:rPr>
              <w:t>geçmiş</w:t>
            </w:r>
          </w:p>
        </w:tc>
      </w:tr>
      <w:tr w:rsidR="0096055D" w:rsidRPr="0000200F" w:rsidTr="003B0A12">
        <w:trPr>
          <w:trHeight w:val="113"/>
        </w:trPr>
        <w:tc>
          <w:tcPr>
            <w:tcW w:w="4410" w:type="dxa"/>
            <w:tcBorders>
              <w:top w:val="nil"/>
              <w:left w:val="nil"/>
              <w:bottom w:val="single" w:sz="4" w:space="0" w:color="auto"/>
              <w:right w:val="nil"/>
            </w:tcBorders>
            <w:shd w:val="clear" w:color="auto" w:fill="auto"/>
            <w:noWrap/>
            <w:vAlign w:val="bottom"/>
            <w:hideMark/>
          </w:tcPr>
          <w:p w:rsidR="0096055D" w:rsidRPr="009002CD" w:rsidRDefault="0096055D" w:rsidP="00A870BB">
            <w:pPr>
              <w:ind w:hanging="108"/>
              <w:rPr>
                <w:rFonts w:ascii="Arial" w:hAnsi="Arial" w:cs="Arial"/>
                <w:b/>
                <w:bCs/>
                <w:color w:val="000000"/>
                <w:sz w:val="18"/>
                <w:szCs w:val="18"/>
              </w:rPr>
            </w:pPr>
            <w:r w:rsidRPr="009002CD">
              <w:rPr>
                <w:rFonts w:ascii="Arial" w:hAnsi="Arial" w:cs="Arial"/>
                <w:b/>
                <w:bCs/>
                <w:color w:val="000000"/>
                <w:sz w:val="18"/>
                <w:szCs w:val="18"/>
              </w:rPr>
              <w:t>Varlıklar</w:t>
            </w:r>
          </w:p>
        </w:tc>
        <w:tc>
          <w:tcPr>
            <w:tcW w:w="747" w:type="dxa"/>
            <w:tcBorders>
              <w:top w:val="nil"/>
              <w:left w:val="nil"/>
              <w:bottom w:val="single" w:sz="4" w:space="0" w:color="auto"/>
              <w:right w:val="nil"/>
            </w:tcBorders>
            <w:shd w:val="clear" w:color="auto" w:fill="auto"/>
            <w:vAlign w:val="bottom"/>
            <w:hideMark/>
          </w:tcPr>
          <w:p w:rsidR="0096055D" w:rsidRPr="0019574E" w:rsidRDefault="00C13D65" w:rsidP="00A27292">
            <w:pPr>
              <w:jc w:val="right"/>
              <w:rPr>
                <w:rFonts w:ascii="Arial" w:hAnsi="Arial" w:cs="Arial"/>
                <w:b/>
                <w:bCs/>
                <w:sz w:val="18"/>
                <w:szCs w:val="18"/>
              </w:rPr>
            </w:pPr>
            <w:r w:rsidRPr="0019574E">
              <w:rPr>
                <w:rFonts w:ascii="Arial" w:hAnsi="Arial" w:cs="Arial"/>
                <w:b/>
                <w:bCs/>
                <w:color w:val="000000"/>
                <w:sz w:val="18"/>
                <w:szCs w:val="18"/>
              </w:rPr>
              <w:t>Notlar</w:t>
            </w:r>
          </w:p>
        </w:tc>
        <w:tc>
          <w:tcPr>
            <w:tcW w:w="2133" w:type="dxa"/>
            <w:tcBorders>
              <w:top w:val="nil"/>
              <w:left w:val="nil"/>
              <w:bottom w:val="single" w:sz="4" w:space="0" w:color="auto"/>
              <w:right w:val="nil"/>
            </w:tcBorders>
            <w:shd w:val="clear" w:color="auto" w:fill="auto"/>
            <w:vAlign w:val="bottom"/>
            <w:hideMark/>
          </w:tcPr>
          <w:p w:rsidR="0096055D" w:rsidRPr="0019574E" w:rsidRDefault="0096055D" w:rsidP="00F671D7">
            <w:pPr>
              <w:jc w:val="right"/>
              <w:rPr>
                <w:rFonts w:ascii="Arial" w:hAnsi="Arial" w:cs="Arial"/>
                <w:b/>
                <w:bCs/>
                <w:color w:val="000000"/>
                <w:sz w:val="18"/>
                <w:szCs w:val="18"/>
              </w:rPr>
            </w:pPr>
            <w:r w:rsidRPr="0019574E">
              <w:rPr>
                <w:rFonts w:ascii="Arial" w:hAnsi="Arial" w:cs="Arial"/>
                <w:b/>
                <w:bCs/>
                <w:color w:val="000000"/>
                <w:sz w:val="18"/>
                <w:szCs w:val="18"/>
              </w:rPr>
              <w:t xml:space="preserve">31 Aralık </w:t>
            </w:r>
            <w:r w:rsidR="00350F68" w:rsidRPr="0019574E">
              <w:rPr>
                <w:rFonts w:ascii="Arial" w:hAnsi="Arial" w:cs="Arial"/>
                <w:b/>
                <w:bCs/>
                <w:color w:val="000000"/>
                <w:sz w:val="18"/>
                <w:szCs w:val="18"/>
              </w:rPr>
              <w:t>201</w:t>
            </w:r>
            <w:r w:rsidR="00F671D7" w:rsidRPr="0019574E">
              <w:rPr>
                <w:rFonts w:ascii="Arial" w:hAnsi="Arial" w:cs="Arial"/>
                <w:b/>
                <w:bCs/>
                <w:color w:val="000000"/>
                <w:sz w:val="18"/>
                <w:szCs w:val="18"/>
              </w:rPr>
              <w:t>4</w:t>
            </w:r>
          </w:p>
        </w:tc>
        <w:tc>
          <w:tcPr>
            <w:tcW w:w="2070" w:type="dxa"/>
            <w:tcBorders>
              <w:top w:val="nil"/>
              <w:left w:val="nil"/>
              <w:bottom w:val="single" w:sz="4" w:space="0" w:color="auto"/>
              <w:right w:val="nil"/>
            </w:tcBorders>
            <w:shd w:val="clear" w:color="auto" w:fill="auto"/>
            <w:vAlign w:val="bottom"/>
            <w:hideMark/>
          </w:tcPr>
          <w:p w:rsidR="0096055D" w:rsidRPr="0019574E" w:rsidRDefault="0096055D" w:rsidP="00A27292">
            <w:pPr>
              <w:jc w:val="right"/>
              <w:rPr>
                <w:rFonts w:ascii="Arial" w:hAnsi="Arial" w:cs="Arial"/>
                <w:color w:val="000000"/>
                <w:sz w:val="18"/>
                <w:szCs w:val="18"/>
              </w:rPr>
            </w:pPr>
            <w:r w:rsidRPr="0019574E">
              <w:rPr>
                <w:rFonts w:ascii="Arial" w:hAnsi="Arial" w:cs="Arial"/>
                <w:color w:val="000000"/>
                <w:sz w:val="18"/>
                <w:szCs w:val="18"/>
              </w:rPr>
              <w:t xml:space="preserve">31 Aralık </w:t>
            </w:r>
            <w:r w:rsidR="00350F68" w:rsidRPr="0019574E">
              <w:rPr>
                <w:rFonts w:ascii="Arial" w:hAnsi="Arial" w:cs="Arial"/>
                <w:color w:val="000000"/>
                <w:sz w:val="18"/>
                <w:szCs w:val="18"/>
              </w:rPr>
              <w:t>201</w:t>
            </w:r>
            <w:r w:rsidR="00F671D7" w:rsidRPr="0019574E">
              <w:rPr>
                <w:rFonts w:ascii="Arial" w:hAnsi="Arial" w:cs="Arial"/>
                <w:color w:val="000000"/>
                <w:sz w:val="18"/>
                <w:szCs w:val="18"/>
              </w:rPr>
              <w:t>3</w:t>
            </w:r>
          </w:p>
        </w:tc>
      </w:tr>
      <w:tr w:rsidR="0096055D" w:rsidRPr="0000200F" w:rsidTr="003B0A12">
        <w:trPr>
          <w:trHeight w:val="113"/>
        </w:trPr>
        <w:tc>
          <w:tcPr>
            <w:tcW w:w="4410" w:type="dxa"/>
            <w:tcBorders>
              <w:top w:val="nil"/>
              <w:left w:val="nil"/>
              <w:bottom w:val="nil"/>
              <w:right w:val="nil"/>
            </w:tcBorders>
            <w:shd w:val="clear" w:color="auto" w:fill="auto"/>
            <w:vAlign w:val="bottom"/>
            <w:hideMark/>
          </w:tcPr>
          <w:p w:rsidR="0096055D" w:rsidRPr="009002CD" w:rsidRDefault="0096055D" w:rsidP="00A870BB">
            <w:pPr>
              <w:ind w:hanging="108"/>
              <w:rPr>
                <w:rFonts w:ascii="Arial" w:hAnsi="Arial" w:cs="Arial"/>
                <w:b/>
                <w:bCs/>
                <w:color w:val="000000"/>
                <w:sz w:val="18"/>
                <w:szCs w:val="18"/>
              </w:rPr>
            </w:pPr>
          </w:p>
        </w:tc>
        <w:tc>
          <w:tcPr>
            <w:tcW w:w="747" w:type="dxa"/>
            <w:tcBorders>
              <w:top w:val="nil"/>
              <w:left w:val="nil"/>
              <w:bottom w:val="nil"/>
              <w:right w:val="nil"/>
            </w:tcBorders>
            <w:shd w:val="clear" w:color="auto" w:fill="auto"/>
            <w:vAlign w:val="bottom"/>
            <w:hideMark/>
          </w:tcPr>
          <w:p w:rsidR="0096055D" w:rsidRPr="0019574E" w:rsidRDefault="0096055D" w:rsidP="00A27292">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hideMark/>
          </w:tcPr>
          <w:p w:rsidR="0096055D" w:rsidRPr="0019574E" w:rsidRDefault="0096055D" w:rsidP="00A27292">
            <w:pPr>
              <w:jc w:val="right"/>
              <w:rPr>
                <w:rFonts w:ascii="Arial" w:hAnsi="Arial" w:cs="Arial"/>
                <w:b/>
                <w:bCs/>
                <w:color w:val="000000"/>
                <w:sz w:val="18"/>
                <w:szCs w:val="18"/>
              </w:rPr>
            </w:pPr>
          </w:p>
        </w:tc>
        <w:tc>
          <w:tcPr>
            <w:tcW w:w="2070" w:type="dxa"/>
            <w:tcBorders>
              <w:top w:val="nil"/>
              <w:left w:val="nil"/>
              <w:bottom w:val="nil"/>
              <w:right w:val="nil"/>
            </w:tcBorders>
            <w:shd w:val="clear" w:color="auto" w:fill="auto"/>
            <w:vAlign w:val="bottom"/>
            <w:hideMark/>
          </w:tcPr>
          <w:p w:rsidR="0096055D" w:rsidRPr="0019574E" w:rsidRDefault="0096055D" w:rsidP="00A27292">
            <w:pPr>
              <w:jc w:val="right"/>
              <w:rPr>
                <w:rFonts w:ascii="Arial" w:hAnsi="Arial" w:cs="Arial"/>
                <w:color w:val="000000"/>
                <w:sz w:val="18"/>
                <w:szCs w:val="18"/>
              </w:rPr>
            </w:pPr>
          </w:p>
        </w:tc>
      </w:tr>
      <w:tr w:rsidR="00F671D7" w:rsidRPr="0000200F" w:rsidTr="0019574E">
        <w:trPr>
          <w:trHeight w:val="113"/>
        </w:trPr>
        <w:tc>
          <w:tcPr>
            <w:tcW w:w="4410" w:type="dxa"/>
            <w:tcBorders>
              <w:top w:val="single" w:sz="4" w:space="0" w:color="auto"/>
              <w:left w:val="nil"/>
              <w:bottom w:val="single" w:sz="4" w:space="0" w:color="auto"/>
              <w:right w:val="nil"/>
            </w:tcBorders>
            <w:shd w:val="clear" w:color="auto" w:fill="auto"/>
            <w:vAlign w:val="bottom"/>
            <w:hideMark/>
          </w:tcPr>
          <w:p w:rsidR="00F671D7" w:rsidRPr="009002CD" w:rsidRDefault="00F671D7" w:rsidP="00A870BB">
            <w:pPr>
              <w:ind w:hanging="108"/>
              <w:rPr>
                <w:rFonts w:ascii="Arial" w:hAnsi="Arial" w:cs="Arial"/>
                <w:b/>
                <w:bCs/>
                <w:color w:val="000000"/>
                <w:sz w:val="18"/>
                <w:szCs w:val="18"/>
              </w:rPr>
            </w:pPr>
            <w:r w:rsidRPr="009002CD">
              <w:rPr>
                <w:rFonts w:ascii="Arial" w:hAnsi="Arial" w:cs="Arial"/>
                <w:b/>
                <w:bCs/>
                <w:color w:val="000000"/>
                <w:sz w:val="18"/>
                <w:szCs w:val="18"/>
              </w:rPr>
              <w:t>Dönen varlıklar</w:t>
            </w:r>
          </w:p>
        </w:tc>
        <w:tc>
          <w:tcPr>
            <w:tcW w:w="747" w:type="dxa"/>
            <w:tcBorders>
              <w:top w:val="single" w:sz="4" w:space="0" w:color="auto"/>
              <w:left w:val="nil"/>
              <w:bottom w:val="single" w:sz="4" w:space="0" w:color="auto"/>
              <w:right w:val="nil"/>
            </w:tcBorders>
            <w:shd w:val="clear" w:color="auto" w:fill="auto"/>
            <w:vAlign w:val="bottom"/>
            <w:hideMark/>
          </w:tcPr>
          <w:p w:rsidR="00F671D7" w:rsidRPr="0019574E" w:rsidRDefault="00F671D7"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bottom"/>
          </w:tcPr>
          <w:p w:rsidR="00F671D7" w:rsidRPr="0019574E" w:rsidRDefault="0019574E" w:rsidP="0019574E">
            <w:pPr>
              <w:jc w:val="right"/>
              <w:rPr>
                <w:rFonts w:ascii="Arial" w:hAnsi="Arial" w:cs="Arial"/>
                <w:b/>
                <w:bCs/>
                <w:color w:val="000000"/>
                <w:sz w:val="18"/>
                <w:szCs w:val="18"/>
              </w:rPr>
            </w:pPr>
            <w:r>
              <w:rPr>
                <w:rFonts w:ascii="Arial" w:hAnsi="Arial" w:cs="Arial"/>
                <w:b/>
                <w:bCs/>
                <w:color w:val="000000"/>
                <w:sz w:val="18"/>
                <w:szCs w:val="18"/>
              </w:rPr>
              <w:t>1.277.40</w:t>
            </w:r>
            <w:r w:rsidR="00C1550D">
              <w:rPr>
                <w:rFonts w:ascii="Arial" w:hAnsi="Arial" w:cs="Arial"/>
                <w:b/>
                <w:bCs/>
                <w:color w:val="000000"/>
                <w:sz w:val="18"/>
                <w:szCs w:val="18"/>
              </w:rPr>
              <w:t>1</w:t>
            </w:r>
          </w:p>
        </w:tc>
        <w:tc>
          <w:tcPr>
            <w:tcW w:w="2070" w:type="dxa"/>
            <w:tcBorders>
              <w:top w:val="single" w:sz="4" w:space="0" w:color="auto"/>
              <w:left w:val="nil"/>
              <w:bottom w:val="single" w:sz="4" w:space="0" w:color="auto"/>
              <w:right w:val="nil"/>
            </w:tcBorders>
            <w:shd w:val="clear" w:color="auto" w:fill="auto"/>
            <w:vAlign w:val="bottom"/>
            <w:hideMark/>
          </w:tcPr>
          <w:p w:rsidR="00F671D7" w:rsidRPr="0019574E" w:rsidRDefault="00F671D7" w:rsidP="00E125AB">
            <w:pPr>
              <w:jc w:val="right"/>
              <w:rPr>
                <w:rFonts w:ascii="Arial" w:hAnsi="Arial" w:cs="Arial"/>
                <w:bCs/>
                <w:color w:val="000000"/>
                <w:sz w:val="18"/>
                <w:szCs w:val="18"/>
              </w:rPr>
            </w:pPr>
            <w:r w:rsidRPr="0019574E">
              <w:rPr>
                <w:rFonts w:ascii="Arial" w:hAnsi="Arial" w:cs="Arial"/>
                <w:bCs/>
                <w:color w:val="000000"/>
                <w:sz w:val="18"/>
                <w:szCs w:val="18"/>
              </w:rPr>
              <w:t>1.093.380</w:t>
            </w:r>
          </w:p>
        </w:tc>
      </w:tr>
      <w:tr w:rsidR="00F671D7" w:rsidRPr="0000200F" w:rsidTr="0019574E">
        <w:trPr>
          <w:trHeight w:val="113"/>
        </w:trPr>
        <w:tc>
          <w:tcPr>
            <w:tcW w:w="4410" w:type="dxa"/>
            <w:tcBorders>
              <w:top w:val="nil"/>
              <w:left w:val="nil"/>
              <w:bottom w:val="nil"/>
              <w:right w:val="nil"/>
            </w:tcBorders>
            <w:shd w:val="clear" w:color="auto" w:fill="auto"/>
            <w:vAlign w:val="bottom"/>
            <w:hideMark/>
          </w:tcPr>
          <w:p w:rsidR="00F671D7" w:rsidRPr="009002CD" w:rsidRDefault="00F671D7" w:rsidP="00A870BB">
            <w:pPr>
              <w:ind w:hanging="108"/>
              <w:rPr>
                <w:rFonts w:ascii="Arial" w:hAnsi="Arial" w:cs="Arial"/>
                <w:b/>
                <w:bCs/>
                <w:color w:val="000000"/>
                <w:sz w:val="18"/>
                <w:szCs w:val="18"/>
              </w:rPr>
            </w:pPr>
          </w:p>
        </w:tc>
        <w:tc>
          <w:tcPr>
            <w:tcW w:w="747" w:type="dxa"/>
            <w:tcBorders>
              <w:top w:val="nil"/>
              <w:left w:val="nil"/>
              <w:bottom w:val="nil"/>
              <w:right w:val="nil"/>
            </w:tcBorders>
            <w:shd w:val="clear" w:color="auto" w:fill="auto"/>
            <w:vAlign w:val="bottom"/>
            <w:hideMark/>
          </w:tcPr>
          <w:p w:rsidR="00F671D7" w:rsidRPr="0019574E" w:rsidRDefault="00F671D7" w:rsidP="00A27292">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F671D7" w:rsidRPr="0019574E" w:rsidRDefault="00F671D7" w:rsidP="0019574E">
            <w:pPr>
              <w:jc w:val="right"/>
              <w:rPr>
                <w:rFonts w:ascii="Arial" w:hAnsi="Arial" w:cs="Arial"/>
                <w:bCs/>
                <w:color w:val="000000"/>
                <w:sz w:val="18"/>
                <w:szCs w:val="18"/>
              </w:rPr>
            </w:pPr>
          </w:p>
        </w:tc>
        <w:tc>
          <w:tcPr>
            <w:tcW w:w="2070" w:type="dxa"/>
            <w:tcBorders>
              <w:top w:val="nil"/>
              <w:left w:val="nil"/>
              <w:bottom w:val="nil"/>
              <w:right w:val="nil"/>
            </w:tcBorders>
            <w:shd w:val="clear" w:color="auto" w:fill="auto"/>
            <w:vAlign w:val="bottom"/>
            <w:hideMark/>
          </w:tcPr>
          <w:p w:rsidR="00F671D7" w:rsidRPr="0019574E" w:rsidRDefault="00F671D7" w:rsidP="00E125AB">
            <w:pPr>
              <w:jc w:val="right"/>
              <w:rPr>
                <w:rFonts w:ascii="Arial" w:hAnsi="Arial" w:cs="Arial"/>
                <w:bCs/>
                <w:color w:val="000000"/>
                <w:sz w:val="18"/>
                <w:szCs w:val="18"/>
              </w:rPr>
            </w:pP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Nakit ve nakit benzerleri</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4</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1.124.462</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964.940</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Finansal yatırımlar</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5</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99.348</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103.038</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Ticari alacaklar</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6</w:t>
            </w:r>
          </w:p>
        </w:tc>
        <w:tc>
          <w:tcPr>
            <w:tcW w:w="2133" w:type="dxa"/>
            <w:tcBorders>
              <w:top w:val="nil"/>
              <w:left w:val="nil"/>
              <w:bottom w:val="nil"/>
              <w:right w:val="nil"/>
            </w:tcBorders>
            <w:shd w:val="clear" w:color="auto" w:fill="auto"/>
            <w:vAlign w:val="bottom"/>
          </w:tcPr>
          <w:p w:rsidR="00C1550D" w:rsidRDefault="00FC475C" w:rsidP="00C1550D">
            <w:pPr>
              <w:jc w:val="right"/>
              <w:rPr>
                <w:rFonts w:ascii="Arial" w:hAnsi="Arial" w:cs="Arial"/>
                <w:b/>
                <w:bCs/>
                <w:color w:val="000000"/>
                <w:sz w:val="18"/>
                <w:szCs w:val="18"/>
              </w:rPr>
            </w:pPr>
            <w:r>
              <w:rPr>
                <w:rFonts w:ascii="Arial" w:hAnsi="Arial" w:cs="Arial"/>
                <w:b/>
                <w:bCs/>
                <w:color w:val="000000"/>
                <w:sz w:val="18"/>
                <w:szCs w:val="18"/>
              </w:rPr>
              <w:t>12</w:t>
            </w:r>
            <w:r w:rsidR="00C1550D">
              <w:rPr>
                <w:rFonts w:ascii="Arial" w:hAnsi="Arial" w:cs="Arial"/>
                <w:b/>
                <w:bCs/>
                <w:color w:val="000000"/>
                <w:sz w:val="18"/>
                <w:szCs w:val="18"/>
              </w:rPr>
              <w:t>.</w:t>
            </w:r>
            <w:r>
              <w:rPr>
                <w:rFonts w:ascii="Arial" w:hAnsi="Arial" w:cs="Arial"/>
                <w:b/>
                <w:bCs/>
                <w:color w:val="000000"/>
                <w:sz w:val="18"/>
                <w:szCs w:val="18"/>
              </w:rPr>
              <w:t>097</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1.408</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 xml:space="preserve">   -Ilişkili taraflardan ticari alacaklar</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6, 23</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 xml:space="preserve">   -İlişkili olmayan taraflardan ticari alacaklar</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6</w:t>
            </w:r>
          </w:p>
        </w:tc>
        <w:tc>
          <w:tcPr>
            <w:tcW w:w="2133" w:type="dxa"/>
            <w:tcBorders>
              <w:top w:val="nil"/>
              <w:left w:val="nil"/>
              <w:bottom w:val="nil"/>
              <w:right w:val="nil"/>
            </w:tcBorders>
            <w:shd w:val="clear" w:color="auto" w:fill="auto"/>
            <w:vAlign w:val="bottom"/>
          </w:tcPr>
          <w:p w:rsidR="00C1550D" w:rsidRDefault="00FC475C" w:rsidP="00C1550D">
            <w:pPr>
              <w:jc w:val="right"/>
              <w:rPr>
                <w:rFonts w:ascii="Arial" w:hAnsi="Arial" w:cs="Arial"/>
                <w:b/>
                <w:bCs/>
                <w:color w:val="000000"/>
                <w:sz w:val="18"/>
                <w:szCs w:val="18"/>
              </w:rPr>
            </w:pPr>
            <w:r>
              <w:rPr>
                <w:rFonts w:ascii="Arial" w:hAnsi="Arial" w:cs="Arial"/>
                <w:b/>
                <w:bCs/>
                <w:color w:val="000000"/>
                <w:sz w:val="18"/>
                <w:szCs w:val="18"/>
              </w:rPr>
              <w:t>12</w:t>
            </w:r>
            <w:r w:rsidR="00C1550D">
              <w:rPr>
                <w:rFonts w:ascii="Arial" w:hAnsi="Arial" w:cs="Arial"/>
                <w:b/>
                <w:bCs/>
                <w:color w:val="000000"/>
                <w:sz w:val="18"/>
                <w:szCs w:val="18"/>
              </w:rPr>
              <w:t>.</w:t>
            </w:r>
            <w:r>
              <w:rPr>
                <w:rFonts w:ascii="Arial" w:hAnsi="Arial" w:cs="Arial"/>
                <w:b/>
                <w:bCs/>
                <w:color w:val="000000"/>
                <w:sz w:val="18"/>
                <w:szCs w:val="18"/>
              </w:rPr>
              <w:t>097</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1.408</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Peşin ödenmiş giderler</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7</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27.162</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14.146</w:t>
            </w:r>
          </w:p>
        </w:tc>
      </w:tr>
      <w:tr w:rsidR="00C1550D" w:rsidRPr="0000200F" w:rsidTr="00C1550D">
        <w:trPr>
          <w:trHeight w:val="113"/>
        </w:trPr>
        <w:tc>
          <w:tcPr>
            <w:tcW w:w="4410" w:type="dxa"/>
            <w:tcBorders>
              <w:top w:val="nil"/>
              <w:left w:val="nil"/>
              <w:bottom w:val="nil"/>
              <w:right w:val="nil"/>
            </w:tcBorders>
            <w:shd w:val="clear" w:color="auto" w:fill="auto"/>
            <w:vAlign w:val="bottom"/>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Cari dönem vergisiyle ilgili varlıklar</w:t>
            </w:r>
          </w:p>
        </w:tc>
        <w:tc>
          <w:tcPr>
            <w:tcW w:w="747" w:type="dxa"/>
            <w:tcBorders>
              <w:top w:val="nil"/>
              <w:left w:val="nil"/>
              <w:bottom w:val="nil"/>
              <w:right w:val="nil"/>
            </w:tcBorders>
            <w:shd w:val="clear" w:color="auto" w:fill="auto"/>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8</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14.332</w:t>
            </w:r>
          </w:p>
        </w:tc>
        <w:tc>
          <w:tcPr>
            <w:tcW w:w="2070" w:type="dxa"/>
            <w:tcBorders>
              <w:top w:val="nil"/>
              <w:left w:val="nil"/>
              <w:bottom w:val="nil"/>
              <w:right w:val="nil"/>
            </w:tcBorders>
            <w:shd w:val="clear" w:color="auto" w:fill="auto"/>
            <w:vAlign w:val="bottom"/>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9.848</w:t>
            </w:r>
          </w:p>
        </w:tc>
      </w:tr>
      <w:tr w:rsidR="00F671D7" w:rsidRPr="0000200F" w:rsidTr="0019574E">
        <w:trPr>
          <w:trHeight w:val="113"/>
        </w:trPr>
        <w:tc>
          <w:tcPr>
            <w:tcW w:w="4410" w:type="dxa"/>
            <w:tcBorders>
              <w:top w:val="nil"/>
              <w:left w:val="nil"/>
              <w:bottom w:val="nil"/>
              <w:right w:val="nil"/>
            </w:tcBorders>
            <w:shd w:val="clear" w:color="auto" w:fill="auto"/>
            <w:vAlign w:val="bottom"/>
            <w:hideMark/>
          </w:tcPr>
          <w:p w:rsidR="00F671D7" w:rsidRPr="009002CD" w:rsidRDefault="00F671D7" w:rsidP="00A870BB">
            <w:pPr>
              <w:ind w:hanging="108"/>
              <w:jc w:val="right"/>
              <w:rPr>
                <w:rFonts w:ascii="Arial" w:hAnsi="Arial" w:cs="Arial"/>
                <w:color w:val="000000"/>
                <w:sz w:val="18"/>
                <w:szCs w:val="18"/>
              </w:rPr>
            </w:pPr>
          </w:p>
        </w:tc>
        <w:tc>
          <w:tcPr>
            <w:tcW w:w="747" w:type="dxa"/>
            <w:tcBorders>
              <w:top w:val="nil"/>
              <w:left w:val="nil"/>
              <w:bottom w:val="nil"/>
              <w:right w:val="nil"/>
            </w:tcBorders>
            <w:shd w:val="clear" w:color="auto" w:fill="auto"/>
            <w:vAlign w:val="bottom"/>
            <w:hideMark/>
          </w:tcPr>
          <w:p w:rsidR="00F671D7" w:rsidRPr="0019574E" w:rsidRDefault="00F671D7" w:rsidP="00A27292">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F671D7" w:rsidRPr="0019574E" w:rsidRDefault="00F671D7" w:rsidP="0019574E">
            <w:pPr>
              <w:jc w:val="right"/>
              <w:rPr>
                <w:rFonts w:ascii="Arial" w:hAnsi="Arial" w:cs="Arial"/>
                <w:bCs/>
                <w:color w:val="000000"/>
                <w:sz w:val="18"/>
                <w:szCs w:val="18"/>
              </w:rPr>
            </w:pPr>
          </w:p>
        </w:tc>
        <w:tc>
          <w:tcPr>
            <w:tcW w:w="2070" w:type="dxa"/>
            <w:tcBorders>
              <w:top w:val="nil"/>
              <w:left w:val="nil"/>
              <w:bottom w:val="nil"/>
              <w:right w:val="nil"/>
            </w:tcBorders>
            <w:shd w:val="clear" w:color="auto" w:fill="auto"/>
            <w:vAlign w:val="bottom"/>
            <w:hideMark/>
          </w:tcPr>
          <w:p w:rsidR="00F671D7" w:rsidRPr="0019574E" w:rsidRDefault="00F671D7" w:rsidP="00E125AB">
            <w:pPr>
              <w:jc w:val="right"/>
              <w:rPr>
                <w:rFonts w:ascii="Arial" w:hAnsi="Arial" w:cs="Arial"/>
                <w:bCs/>
                <w:color w:val="000000"/>
                <w:sz w:val="18"/>
                <w:szCs w:val="18"/>
              </w:rPr>
            </w:pPr>
          </w:p>
        </w:tc>
      </w:tr>
      <w:tr w:rsidR="00F671D7" w:rsidRPr="0000200F" w:rsidTr="0019574E">
        <w:trPr>
          <w:trHeight w:val="113"/>
        </w:trPr>
        <w:tc>
          <w:tcPr>
            <w:tcW w:w="4410" w:type="dxa"/>
            <w:tcBorders>
              <w:top w:val="single" w:sz="4" w:space="0" w:color="auto"/>
              <w:left w:val="nil"/>
              <w:bottom w:val="single" w:sz="4" w:space="0" w:color="auto"/>
              <w:right w:val="nil"/>
            </w:tcBorders>
            <w:shd w:val="clear" w:color="auto" w:fill="auto"/>
            <w:vAlign w:val="bottom"/>
            <w:hideMark/>
          </w:tcPr>
          <w:p w:rsidR="00F671D7" w:rsidRPr="009002CD" w:rsidRDefault="00F671D7" w:rsidP="00A870BB">
            <w:pPr>
              <w:ind w:hanging="108"/>
              <w:rPr>
                <w:rFonts w:ascii="Arial" w:hAnsi="Arial" w:cs="Arial"/>
                <w:b/>
                <w:bCs/>
                <w:color w:val="000000"/>
                <w:sz w:val="18"/>
                <w:szCs w:val="18"/>
              </w:rPr>
            </w:pPr>
            <w:r w:rsidRPr="009002CD">
              <w:rPr>
                <w:rFonts w:ascii="Arial" w:hAnsi="Arial" w:cs="Arial"/>
                <w:b/>
                <w:bCs/>
                <w:color w:val="000000"/>
                <w:sz w:val="18"/>
                <w:szCs w:val="18"/>
              </w:rPr>
              <w:t>Duran varlıklar</w:t>
            </w:r>
          </w:p>
        </w:tc>
        <w:tc>
          <w:tcPr>
            <w:tcW w:w="747" w:type="dxa"/>
            <w:tcBorders>
              <w:top w:val="single" w:sz="4" w:space="0" w:color="auto"/>
              <w:left w:val="nil"/>
              <w:bottom w:val="single" w:sz="4" w:space="0" w:color="auto"/>
              <w:right w:val="nil"/>
            </w:tcBorders>
            <w:shd w:val="clear" w:color="auto" w:fill="auto"/>
            <w:vAlign w:val="bottom"/>
            <w:hideMark/>
          </w:tcPr>
          <w:p w:rsidR="00F671D7" w:rsidRPr="0019574E" w:rsidRDefault="00F671D7" w:rsidP="00A27292">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bottom"/>
          </w:tcPr>
          <w:p w:rsidR="00F671D7" w:rsidRPr="0019574E" w:rsidRDefault="0019574E" w:rsidP="0019574E">
            <w:pPr>
              <w:jc w:val="right"/>
              <w:rPr>
                <w:rFonts w:ascii="Arial" w:hAnsi="Arial" w:cs="Arial"/>
                <w:b/>
                <w:bCs/>
                <w:color w:val="000000"/>
                <w:sz w:val="18"/>
                <w:szCs w:val="18"/>
              </w:rPr>
            </w:pPr>
            <w:r>
              <w:rPr>
                <w:rFonts w:ascii="Arial" w:hAnsi="Arial" w:cs="Arial"/>
                <w:b/>
                <w:bCs/>
                <w:color w:val="000000"/>
                <w:sz w:val="18"/>
                <w:szCs w:val="18"/>
              </w:rPr>
              <w:t>532.333</w:t>
            </w:r>
          </w:p>
        </w:tc>
        <w:tc>
          <w:tcPr>
            <w:tcW w:w="2070" w:type="dxa"/>
            <w:tcBorders>
              <w:top w:val="single" w:sz="4" w:space="0" w:color="auto"/>
              <w:left w:val="nil"/>
              <w:bottom w:val="single" w:sz="4" w:space="0" w:color="auto"/>
              <w:right w:val="nil"/>
            </w:tcBorders>
            <w:shd w:val="clear" w:color="auto" w:fill="auto"/>
            <w:vAlign w:val="bottom"/>
            <w:hideMark/>
          </w:tcPr>
          <w:p w:rsidR="00F671D7" w:rsidRPr="0019574E" w:rsidRDefault="00F671D7" w:rsidP="00E125AB">
            <w:pPr>
              <w:jc w:val="right"/>
              <w:rPr>
                <w:rFonts w:ascii="Arial" w:hAnsi="Arial" w:cs="Arial"/>
                <w:bCs/>
                <w:color w:val="000000"/>
                <w:sz w:val="18"/>
                <w:szCs w:val="18"/>
              </w:rPr>
            </w:pPr>
            <w:r w:rsidRPr="0019574E">
              <w:rPr>
                <w:rFonts w:ascii="Arial" w:hAnsi="Arial" w:cs="Arial"/>
                <w:bCs/>
                <w:color w:val="000000"/>
                <w:sz w:val="18"/>
                <w:szCs w:val="18"/>
              </w:rPr>
              <w:t>356.109</w:t>
            </w:r>
          </w:p>
        </w:tc>
      </w:tr>
      <w:tr w:rsidR="00F671D7" w:rsidRPr="0000200F" w:rsidTr="0019574E">
        <w:trPr>
          <w:trHeight w:val="113"/>
        </w:trPr>
        <w:tc>
          <w:tcPr>
            <w:tcW w:w="4410" w:type="dxa"/>
            <w:tcBorders>
              <w:top w:val="nil"/>
              <w:left w:val="nil"/>
              <w:bottom w:val="nil"/>
              <w:right w:val="nil"/>
            </w:tcBorders>
            <w:shd w:val="clear" w:color="auto" w:fill="auto"/>
            <w:vAlign w:val="bottom"/>
            <w:hideMark/>
          </w:tcPr>
          <w:p w:rsidR="00F671D7" w:rsidRPr="009002CD" w:rsidRDefault="00F671D7" w:rsidP="00A870BB">
            <w:pPr>
              <w:ind w:hanging="108"/>
              <w:rPr>
                <w:rFonts w:ascii="Arial" w:hAnsi="Arial" w:cs="Arial"/>
                <w:b/>
                <w:bCs/>
                <w:color w:val="000000"/>
                <w:sz w:val="18"/>
                <w:szCs w:val="18"/>
              </w:rPr>
            </w:pPr>
          </w:p>
        </w:tc>
        <w:tc>
          <w:tcPr>
            <w:tcW w:w="747" w:type="dxa"/>
            <w:tcBorders>
              <w:top w:val="nil"/>
              <w:left w:val="nil"/>
              <w:bottom w:val="nil"/>
              <w:right w:val="nil"/>
            </w:tcBorders>
            <w:shd w:val="clear" w:color="auto" w:fill="auto"/>
            <w:vAlign w:val="bottom"/>
            <w:hideMark/>
          </w:tcPr>
          <w:p w:rsidR="00F671D7" w:rsidRPr="0019574E" w:rsidRDefault="00F671D7" w:rsidP="00A27292">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F671D7" w:rsidRPr="0019574E" w:rsidRDefault="00F671D7" w:rsidP="0019574E">
            <w:pPr>
              <w:jc w:val="right"/>
              <w:rPr>
                <w:rFonts w:ascii="Arial" w:hAnsi="Arial" w:cs="Arial"/>
                <w:bCs/>
                <w:color w:val="000000"/>
                <w:sz w:val="18"/>
                <w:szCs w:val="18"/>
              </w:rPr>
            </w:pPr>
          </w:p>
        </w:tc>
        <w:tc>
          <w:tcPr>
            <w:tcW w:w="2070" w:type="dxa"/>
            <w:tcBorders>
              <w:top w:val="nil"/>
              <w:left w:val="nil"/>
              <w:bottom w:val="nil"/>
              <w:right w:val="nil"/>
            </w:tcBorders>
            <w:shd w:val="clear" w:color="auto" w:fill="auto"/>
            <w:vAlign w:val="bottom"/>
            <w:hideMark/>
          </w:tcPr>
          <w:p w:rsidR="00F671D7" w:rsidRPr="0019574E" w:rsidRDefault="00F671D7" w:rsidP="00E125AB">
            <w:pPr>
              <w:jc w:val="right"/>
              <w:rPr>
                <w:rFonts w:ascii="Arial" w:hAnsi="Arial" w:cs="Arial"/>
                <w:bCs/>
                <w:color w:val="000000"/>
                <w:sz w:val="18"/>
                <w:szCs w:val="18"/>
              </w:rPr>
            </w:pPr>
          </w:p>
        </w:tc>
      </w:tr>
      <w:tr w:rsidR="00C1550D" w:rsidRPr="0000200F" w:rsidTr="00C1550D">
        <w:trPr>
          <w:trHeight w:val="113"/>
        </w:trPr>
        <w:tc>
          <w:tcPr>
            <w:tcW w:w="4410" w:type="dxa"/>
            <w:tcBorders>
              <w:top w:val="nil"/>
              <w:left w:val="nil"/>
              <w:bottom w:val="nil"/>
              <w:right w:val="nil"/>
            </w:tcBorders>
            <w:shd w:val="clear" w:color="auto" w:fill="auto"/>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 xml:space="preserve">Maddi duran varlıklar </w:t>
            </w:r>
          </w:p>
        </w:tc>
        <w:tc>
          <w:tcPr>
            <w:tcW w:w="747" w:type="dxa"/>
            <w:tcBorders>
              <w:top w:val="nil"/>
              <w:left w:val="nil"/>
              <w:bottom w:val="nil"/>
              <w:right w:val="nil"/>
            </w:tcBorders>
            <w:shd w:val="clear" w:color="auto" w:fill="auto"/>
            <w:vAlign w:val="bottom"/>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10</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18.576</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33.168</w:t>
            </w:r>
          </w:p>
        </w:tc>
      </w:tr>
      <w:tr w:rsidR="00C1550D" w:rsidRPr="0000200F" w:rsidTr="00C1550D">
        <w:trPr>
          <w:trHeight w:val="113"/>
        </w:trPr>
        <w:tc>
          <w:tcPr>
            <w:tcW w:w="4410" w:type="dxa"/>
            <w:tcBorders>
              <w:top w:val="nil"/>
              <w:left w:val="nil"/>
              <w:bottom w:val="nil"/>
              <w:right w:val="nil"/>
            </w:tcBorders>
            <w:shd w:val="clear" w:color="auto" w:fill="auto"/>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Maddi olmayan duran varlıklar</w:t>
            </w:r>
          </w:p>
        </w:tc>
        <w:tc>
          <w:tcPr>
            <w:tcW w:w="747" w:type="dxa"/>
            <w:tcBorders>
              <w:top w:val="nil"/>
              <w:left w:val="nil"/>
              <w:bottom w:val="nil"/>
              <w:right w:val="nil"/>
            </w:tcBorders>
            <w:shd w:val="clear" w:color="auto" w:fill="auto"/>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11</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33.216</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21.489</w:t>
            </w:r>
          </w:p>
        </w:tc>
      </w:tr>
      <w:tr w:rsidR="00C1550D" w:rsidRPr="0000200F" w:rsidTr="00C1550D">
        <w:trPr>
          <w:trHeight w:val="113"/>
        </w:trPr>
        <w:tc>
          <w:tcPr>
            <w:tcW w:w="4410" w:type="dxa"/>
            <w:tcBorders>
              <w:top w:val="nil"/>
              <w:left w:val="nil"/>
              <w:bottom w:val="nil"/>
              <w:right w:val="nil"/>
            </w:tcBorders>
            <w:shd w:val="clear" w:color="auto" w:fill="auto"/>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Diğer alacaklar</w:t>
            </w:r>
          </w:p>
        </w:tc>
        <w:tc>
          <w:tcPr>
            <w:tcW w:w="747" w:type="dxa"/>
            <w:tcBorders>
              <w:top w:val="nil"/>
              <w:left w:val="nil"/>
              <w:bottom w:val="nil"/>
              <w:right w:val="nil"/>
            </w:tcBorders>
            <w:shd w:val="clear" w:color="auto" w:fill="auto"/>
            <w:vAlign w:val="bottom"/>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9</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1.000</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1.000</w:t>
            </w:r>
          </w:p>
        </w:tc>
      </w:tr>
      <w:tr w:rsidR="00C1550D" w:rsidRPr="0000200F" w:rsidTr="00C1550D">
        <w:trPr>
          <w:trHeight w:val="113"/>
        </w:trPr>
        <w:tc>
          <w:tcPr>
            <w:tcW w:w="4410" w:type="dxa"/>
            <w:tcBorders>
              <w:top w:val="nil"/>
              <w:left w:val="nil"/>
              <w:bottom w:val="nil"/>
              <w:right w:val="nil"/>
            </w:tcBorders>
            <w:shd w:val="clear" w:color="auto" w:fill="auto"/>
            <w:hideMark/>
          </w:tcPr>
          <w:p w:rsidR="00C1550D" w:rsidRPr="009002CD" w:rsidRDefault="00C1550D" w:rsidP="00A870BB">
            <w:pPr>
              <w:ind w:hanging="108"/>
              <w:rPr>
                <w:rFonts w:ascii="Arial" w:hAnsi="Arial" w:cs="Arial"/>
                <w:color w:val="000000"/>
                <w:sz w:val="18"/>
                <w:szCs w:val="18"/>
              </w:rPr>
            </w:pPr>
            <w:r w:rsidRPr="009002CD">
              <w:rPr>
                <w:rFonts w:ascii="Arial" w:hAnsi="Arial" w:cs="Arial"/>
                <w:color w:val="000000"/>
                <w:sz w:val="18"/>
                <w:szCs w:val="18"/>
              </w:rPr>
              <w:t>Ertelenmiş vergi varlığı</w:t>
            </w:r>
          </w:p>
        </w:tc>
        <w:tc>
          <w:tcPr>
            <w:tcW w:w="747" w:type="dxa"/>
            <w:tcBorders>
              <w:top w:val="nil"/>
              <w:left w:val="nil"/>
              <w:bottom w:val="nil"/>
              <w:right w:val="nil"/>
            </w:tcBorders>
            <w:shd w:val="clear" w:color="auto" w:fill="auto"/>
            <w:vAlign w:val="bottom"/>
            <w:hideMark/>
          </w:tcPr>
          <w:p w:rsidR="00C1550D" w:rsidRPr="0019574E" w:rsidRDefault="00C1550D" w:rsidP="00A27292">
            <w:pPr>
              <w:jc w:val="right"/>
              <w:rPr>
                <w:rFonts w:ascii="Arial" w:hAnsi="Arial" w:cs="Arial"/>
                <w:color w:val="000000"/>
                <w:sz w:val="18"/>
                <w:szCs w:val="18"/>
              </w:rPr>
            </w:pPr>
            <w:r w:rsidRPr="0019574E">
              <w:rPr>
                <w:rFonts w:ascii="Arial" w:hAnsi="Arial" w:cs="Arial"/>
                <w:color w:val="000000"/>
                <w:sz w:val="18"/>
                <w:szCs w:val="18"/>
              </w:rPr>
              <w:t>21</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479.541</w:t>
            </w:r>
          </w:p>
        </w:tc>
        <w:tc>
          <w:tcPr>
            <w:tcW w:w="2070" w:type="dxa"/>
            <w:tcBorders>
              <w:top w:val="nil"/>
              <w:left w:val="nil"/>
              <w:bottom w:val="nil"/>
              <w:right w:val="nil"/>
            </w:tcBorders>
            <w:shd w:val="clear" w:color="auto" w:fill="auto"/>
            <w:vAlign w:val="bottom"/>
            <w:hideMark/>
          </w:tcPr>
          <w:p w:rsidR="00C1550D" w:rsidRPr="0019574E" w:rsidRDefault="00C1550D" w:rsidP="00E125AB">
            <w:pPr>
              <w:jc w:val="right"/>
              <w:rPr>
                <w:rFonts w:ascii="Arial" w:hAnsi="Arial" w:cs="Arial"/>
                <w:bCs/>
                <w:color w:val="000000"/>
                <w:sz w:val="18"/>
                <w:szCs w:val="18"/>
              </w:rPr>
            </w:pPr>
            <w:r w:rsidRPr="0019574E">
              <w:rPr>
                <w:rFonts w:ascii="Arial" w:hAnsi="Arial" w:cs="Arial"/>
                <w:bCs/>
                <w:color w:val="000000"/>
                <w:sz w:val="18"/>
                <w:szCs w:val="18"/>
              </w:rPr>
              <w:t>300.452</w:t>
            </w:r>
          </w:p>
        </w:tc>
      </w:tr>
      <w:tr w:rsidR="0019574E" w:rsidRPr="0000200F" w:rsidTr="0019574E">
        <w:trPr>
          <w:trHeight w:val="113"/>
        </w:trPr>
        <w:tc>
          <w:tcPr>
            <w:tcW w:w="4410" w:type="dxa"/>
            <w:tcBorders>
              <w:top w:val="nil"/>
              <w:left w:val="nil"/>
              <w:bottom w:val="nil"/>
              <w:right w:val="nil"/>
            </w:tcBorders>
            <w:shd w:val="clear" w:color="auto" w:fill="auto"/>
            <w:vAlign w:val="bottom"/>
            <w:hideMark/>
          </w:tcPr>
          <w:p w:rsidR="0019574E" w:rsidRPr="009002CD" w:rsidRDefault="0019574E" w:rsidP="00A870BB">
            <w:pPr>
              <w:ind w:hanging="108"/>
              <w:rPr>
                <w:rFonts w:ascii="Arial" w:hAnsi="Arial" w:cs="Arial"/>
                <w:color w:val="000000"/>
                <w:sz w:val="18"/>
                <w:szCs w:val="18"/>
              </w:rPr>
            </w:pPr>
          </w:p>
        </w:tc>
        <w:tc>
          <w:tcPr>
            <w:tcW w:w="747" w:type="dxa"/>
            <w:tcBorders>
              <w:top w:val="nil"/>
              <w:left w:val="nil"/>
              <w:bottom w:val="nil"/>
              <w:right w:val="nil"/>
            </w:tcBorders>
            <w:shd w:val="clear" w:color="auto" w:fill="auto"/>
            <w:vAlign w:val="bottom"/>
            <w:hideMark/>
          </w:tcPr>
          <w:p w:rsidR="0019574E" w:rsidRPr="0019574E" w:rsidRDefault="0019574E" w:rsidP="00A27292">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19574E" w:rsidRDefault="0019574E" w:rsidP="0019574E">
            <w:pPr>
              <w:jc w:val="right"/>
              <w:rPr>
                <w:rFonts w:ascii="Arial" w:hAnsi="Arial" w:cs="Arial"/>
                <w:color w:val="000000"/>
                <w:sz w:val="18"/>
                <w:szCs w:val="18"/>
              </w:rPr>
            </w:pPr>
          </w:p>
        </w:tc>
        <w:tc>
          <w:tcPr>
            <w:tcW w:w="2070" w:type="dxa"/>
            <w:tcBorders>
              <w:top w:val="nil"/>
              <w:left w:val="nil"/>
              <w:bottom w:val="nil"/>
              <w:right w:val="nil"/>
            </w:tcBorders>
            <w:shd w:val="clear" w:color="auto" w:fill="auto"/>
            <w:vAlign w:val="bottom"/>
            <w:hideMark/>
          </w:tcPr>
          <w:p w:rsidR="0019574E" w:rsidRPr="0019574E" w:rsidRDefault="0019574E" w:rsidP="00E125AB">
            <w:pPr>
              <w:jc w:val="right"/>
              <w:rPr>
                <w:rFonts w:ascii="Arial" w:hAnsi="Arial" w:cs="Arial"/>
                <w:bCs/>
                <w:color w:val="000000"/>
                <w:sz w:val="18"/>
                <w:szCs w:val="18"/>
              </w:rPr>
            </w:pPr>
          </w:p>
        </w:tc>
      </w:tr>
      <w:tr w:rsidR="0019574E" w:rsidRPr="0000200F" w:rsidTr="0019574E">
        <w:trPr>
          <w:trHeight w:val="113"/>
        </w:trPr>
        <w:tc>
          <w:tcPr>
            <w:tcW w:w="4410" w:type="dxa"/>
            <w:tcBorders>
              <w:top w:val="single" w:sz="4" w:space="0" w:color="auto"/>
              <w:left w:val="nil"/>
              <w:bottom w:val="double" w:sz="6" w:space="0" w:color="auto"/>
              <w:right w:val="nil"/>
            </w:tcBorders>
            <w:shd w:val="clear" w:color="auto" w:fill="auto"/>
            <w:vAlign w:val="bottom"/>
            <w:hideMark/>
          </w:tcPr>
          <w:p w:rsidR="0019574E" w:rsidRPr="009002CD" w:rsidRDefault="0019574E" w:rsidP="00A870BB">
            <w:pPr>
              <w:ind w:hanging="108"/>
              <w:rPr>
                <w:rFonts w:ascii="Arial" w:hAnsi="Arial" w:cs="Arial"/>
                <w:b/>
                <w:bCs/>
                <w:color w:val="000000"/>
                <w:sz w:val="18"/>
                <w:szCs w:val="18"/>
              </w:rPr>
            </w:pPr>
            <w:r w:rsidRPr="009002CD">
              <w:rPr>
                <w:rFonts w:ascii="Arial" w:hAnsi="Arial" w:cs="Arial"/>
                <w:b/>
                <w:bCs/>
                <w:color w:val="000000"/>
                <w:sz w:val="18"/>
                <w:szCs w:val="18"/>
              </w:rPr>
              <w:t>Toplam varlıklar</w:t>
            </w:r>
          </w:p>
        </w:tc>
        <w:tc>
          <w:tcPr>
            <w:tcW w:w="747" w:type="dxa"/>
            <w:tcBorders>
              <w:top w:val="single" w:sz="4" w:space="0" w:color="auto"/>
              <w:left w:val="nil"/>
              <w:bottom w:val="double" w:sz="6" w:space="0" w:color="auto"/>
              <w:right w:val="nil"/>
            </w:tcBorders>
            <w:shd w:val="clear" w:color="auto" w:fill="auto"/>
            <w:vAlign w:val="bottom"/>
            <w:hideMark/>
          </w:tcPr>
          <w:p w:rsidR="0019574E" w:rsidRPr="0019574E" w:rsidRDefault="0019574E" w:rsidP="00A27292">
            <w:pPr>
              <w:jc w:val="right"/>
              <w:rPr>
                <w:rFonts w:ascii="Arial" w:hAnsi="Arial" w:cs="Arial"/>
                <w:color w:val="000000"/>
                <w:sz w:val="18"/>
                <w:szCs w:val="18"/>
              </w:rPr>
            </w:pPr>
          </w:p>
        </w:tc>
        <w:tc>
          <w:tcPr>
            <w:tcW w:w="2133" w:type="dxa"/>
            <w:tcBorders>
              <w:top w:val="single" w:sz="4" w:space="0" w:color="auto"/>
              <w:left w:val="nil"/>
              <w:bottom w:val="double" w:sz="6" w:space="0" w:color="auto"/>
              <w:right w:val="nil"/>
            </w:tcBorders>
            <w:shd w:val="clear" w:color="auto" w:fill="auto"/>
            <w:vAlign w:val="bottom"/>
          </w:tcPr>
          <w:p w:rsidR="0019574E" w:rsidRDefault="0019574E" w:rsidP="0019574E">
            <w:pPr>
              <w:jc w:val="right"/>
              <w:rPr>
                <w:rFonts w:ascii="Arial" w:hAnsi="Arial" w:cs="Arial"/>
                <w:b/>
                <w:bCs/>
                <w:color w:val="000000"/>
                <w:sz w:val="18"/>
                <w:szCs w:val="18"/>
              </w:rPr>
            </w:pPr>
            <w:r>
              <w:rPr>
                <w:rFonts w:ascii="Arial" w:hAnsi="Arial" w:cs="Arial"/>
                <w:b/>
                <w:bCs/>
                <w:color w:val="000000"/>
                <w:sz w:val="18"/>
                <w:szCs w:val="18"/>
              </w:rPr>
              <w:t>1.809.73</w:t>
            </w:r>
            <w:r w:rsidR="00C1550D">
              <w:rPr>
                <w:rFonts w:ascii="Arial" w:hAnsi="Arial" w:cs="Arial"/>
                <w:b/>
                <w:bCs/>
                <w:color w:val="000000"/>
                <w:sz w:val="18"/>
                <w:szCs w:val="18"/>
              </w:rPr>
              <w:t>4</w:t>
            </w:r>
          </w:p>
        </w:tc>
        <w:tc>
          <w:tcPr>
            <w:tcW w:w="2070" w:type="dxa"/>
            <w:tcBorders>
              <w:top w:val="single" w:sz="4" w:space="0" w:color="auto"/>
              <w:left w:val="nil"/>
              <w:bottom w:val="double" w:sz="6" w:space="0" w:color="auto"/>
              <w:right w:val="nil"/>
            </w:tcBorders>
            <w:shd w:val="clear" w:color="auto" w:fill="auto"/>
            <w:vAlign w:val="bottom"/>
            <w:hideMark/>
          </w:tcPr>
          <w:p w:rsidR="0019574E" w:rsidRPr="0019574E" w:rsidRDefault="0019574E" w:rsidP="00E125AB">
            <w:pPr>
              <w:jc w:val="right"/>
              <w:rPr>
                <w:rFonts w:ascii="Arial" w:hAnsi="Arial" w:cs="Arial"/>
                <w:bCs/>
                <w:color w:val="000000"/>
                <w:sz w:val="18"/>
                <w:szCs w:val="18"/>
              </w:rPr>
            </w:pPr>
            <w:r w:rsidRPr="0019574E">
              <w:rPr>
                <w:rFonts w:ascii="Arial" w:hAnsi="Arial" w:cs="Arial"/>
                <w:bCs/>
                <w:color w:val="000000"/>
                <w:sz w:val="18"/>
                <w:szCs w:val="18"/>
              </w:rPr>
              <w:t>1.449.489</w:t>
            </w:r>
          </w:p>
        </w:tc>
      </w:tr>
    </w:tbl>
    <w:p w:rsidR="00972308" w:rsidRDefault="00972308">
      <w:pPr>
        <w:rPr>
          <w:rFonts w:ascii="Arial" w:hAnsi="Arial" w:cs="Arial"/>
          <w:highlight w:val="yellow"/>
        </w:rPr>
      </w:pPr>
    </w:p>
    <w:p w:rsidR="00B077B7" w:rsidRPr="00727376" w:rsidRDefault="00B077B7">
      <w:pPr>
        <w:rPr>
          <w:rFonts w:ascii="Arial" w:hAnsi="Arial" w:cs="Arial"/>
          <w:highlight w:val="yellow"/>
        </w:rPr>
      </w:pPr>
    </w:p>
    <w:tbl>
      <w:tblPr>
        <w:tblpPr w:leftFromText="180" w:rightFromText="180" w:vertAnchor="text" w:tblpY="1"/>
        <w:tblOverlap w:val="never"/>
        <w:tblW w:w="9360" w:type="dxa"/>
        <w:tblInd w:w="108" w:type="dxa"/>
        <w:tblLayout w:type="fixed"/>
        <w:tblLook w:val="04A0" w:firstRow="1" w:lastRow="0" w:firstColumn="1" w:lastColumn="0" w:noHBand="0" w:noVBand="1"/>
      </w:tblPr>
      <w:tblGrid>
        <w:gridCol w:w="4410"/>
        <w:gridCol w:w="747"/>
        <w:gridCol w:w="2133"/>
        <w:gridCol w:w="2070"/>
      </w:tblGrid>
      <w:tr w:rsidR="003E6C68" w:rsidRPr="0000200F" w:rsidTr="00CB5409">
        <w:trPr>
          <w:trHeight w:val="113"/>
        </w:trPr>
        <w:tc>
          <w:tcPr>
            <w:tcW w:w="4410" w:type="dxa"/>
            <w:tcBorders>
              <w:top w:val="single" w:sz="4" w:space="0" w:color="auto"/>
              <w:left w:val="nil"/>
              <w:bottom w:val="single" w:sz="4" w:space="0" w:color="auto"/>
              <w:right w:val="nil"/>
            </w:tcBorders>
            <w:shd w:val="clear" w:color="auto" w:fill="auto"/>
            <w:noWrap/>
            <w:vAlign w:val="bottom"/>
            <w:hideMark/>
          </w:tcPr>
          <w:p w:rsidR="003E6C68" w:rsidRPr="00B3735A" w:rsidRDefault="003E6C68" w:rsidP="00006AAB">
            <w:pPr>
              <w:ind w:left="318" w:hanging="426"/>
              <w:rPr>
                <w:rFonts w:ascii="Arial" w:hAnsi="Arial" w:cs="Arial"/>
                <w:b/>
                <w:bCs/>
                <w:color w:val="000000"/>
                <w:sz w:val="18"/>
                <w:szCs w:val="18"/>
              </w:rPr>
            </w:pPr>
            <w:r w:rsidRPr="00B3735A">
              <w:rPr>
                <w:rFonts w:ascii="Arial" w:hAnsi="Arial" w:cs="Arial"/>
                <w:b/>
                <w:bCs/>
                <w:color w:val="000000"/>
                <w:sz w:val="18"/>
                <w:szCs w:val="18"/>
              </w:rPr>
              <w:t>Kaynaklar</w:t>
            </w:r>
          </w:p>
        </w:tc>
        <w:tc>
          <w:tcPr>
            <w:tcW w:w="747" w:type="dxa"/>
            <w:tcBorders>
              <w:top w:val="single" w:sz="4" w:space="0" w:color="auto"/>
              <w:left w:val="nil"/>
              <w:bottom w:val="single" w:sz="4" w:space="0" w:color="auto"/>
              <w:right w:val="nil"/>
            </w:tcBorders>
            <w:shd w:val="clear" w:color="auto" w:fill="auto"/>
            <w:vAlign w:val="bottom"/>
            <w:hideMark/>
          </w:tcPr>
          <w:p w:rsidR="003E6C68" w:rsidRPr="00347CBE" w:rsidRDefault="00C13D65" w:rsidP="00A27292">
            <w:pPr>
              <w:jc w:val="right"/>
              <w:rPr>
                <w:rFonts w:ascii="Arial" w:hAnsi="Arial" w:cs="Arial"/>
                <w:b/>
                <w:bCs/>
                <w:sz w:val="18"/>
                <w:szCs w:val="18"/>
              </w:rPr>
            </w:pPr>
            <w:r w:rsidRPr="00347CBE">
              <w:rPr>
                <w:rFonts w:ascii="Arial" w:hAnsi="Arial" w:cs="Arial"/>
                <w:b/>
                <w:bCs/>
                <w:color w:val="000000"/>
                <w:sz w:val="18"/>
                <w:szCs w:val="18"/>
              </w:rPr>
              <w:t>Notlar</w:t>
            </w:r>
          </w:p>
        </w:tc>
        <w:tc>
          <w:tcPr>
            <w:tcW w:w="2133" w:type="dxa"/>
            <w:tcBorders>
              <w:top w:val="single" w:sz="4" w:space="0" w:color="auto"/>
              <w:left w:val="nil"/>
              <w:bottom w:val="single" w:sz="4" w:space="0" w:color="auto"/>
              <w:right w:val="nil"/>
            </w:tcBorders>
            <w:shd w:val="clear" w:color="auto" w:fill="auto"/>
            <w:vAlign w:val="bottom"/>
            <w:hideMark/>
          </w:tcPr>
          <w:p w:rsidR="003E6C68" w:rsidRPr="00347CBE" w:rsidRDefault="003E6C68" w:rsidP="00A27292">
            <w:pPr>
              <w:jc w:val="right"/>
              <w:rPr>
                <w:rFonts w:ascii="Arial" w:hAnsi="Arial" w:cs="Arial"/>
                <w:b/>
                <w:bCs/>
                <w:color w:val="000000"/>
                <w:sz w:val="18"/>
                <w:szCs w:val="18"/>
              </w:rPr>
            </w:pPr>
            <w:r w:rsidRPr="00347CBE">
              <w:rPr>
                <w:rFonts w:ascii="Arial" w:hAnsi="Arial" w:cs="Arial"/>
                <w:b/>
                <w:bCs/>
                <w:color w:val="000000"/>
                <w:sz w:val="18"/>
                <w:szCs w:val="18"/>
              </w:rPr>
              <w:t xml:space="preserve">31 Aralık </w:t>
            </w:r>
            <w:r w:rsidR="00350F68" w:rsidRPr="00347CBE">
              <w:rPr>
                <w:rFonts w:ascii="Arial" w:hAnsi="Arial" w:cs="Arial"/>
                <w:b/>
                <w:bCs/>
                <w:color w:val="000000"/>
                <w:sz w:val="18"/>
                <w:szCs w:val="18"/>
              </w:rPr>
              <w:t>201</w:t>
            </w:r>
            <w:r w:rsidR="00972308" w:rsidRPr="00347CBE">
              <w:rPr>
                <w:rFonts w:ascii="Arial" w:hAnsi="Arial" w:cs="Arial"/>
                <w:b/>
                <w:bCs/>
                <w:color w:val="000000"/>
                <w:sz w:val="18"/>
                <w:szCs w:val="18"/>
              </w:rPr>
              <w:t>4</w:t>
            </w:r>
          </w:p>
        </w:tc>
        <w:tc>
          <w:tcPr>
            <w:tcW w:w="2070" w:type="dxa"/>
            <w:tcBorders>
              <w:top w:val="single" w:sz="4" w:space="0" w:color="auto"/>
              <w:left w:val="nil"/>
              <w:bottom w:val="single" w:sz="4" w:space="0" w:color="auto"/>
              <w:right w:val="nil"/>
            </w:tcBorders>
            <w:shd w:val="clear" w:color="auto" w:fill="auto"/>
            <w:vAlign w:val="bottom"/>
            <w:hideMark/>
          </w:tcPr>
          <w:p w:rsidR="003E6C68" w:rsidRPr="00347CBE" w:rsidRDefault="003E6C68" w:rsidP="00A27292">
            <w:pPr>
              <w:jc w:val="right"/>
              <w:rPr>
                <w:rFonts w:ascii="Arial" w:hAnsi="Arial" w:cs="Arial"/>
                <w:bCs/>
                <w:color w:val="000000"/>
                <w:sz w:val="18"/>
                <w:szCs w:val="18"/>
              </w:rPr>
            </w:pPr>
            <w:r w:rsidRPr="00347CBE">
              <w:rPr>
                <w:rFonts w:ascii="Arial" w:hAnsi="Arial" w:cs="Arial"/>
                <w:bCs/>
                <w:color w:val="000000"/>
                <w:sz w:val="18"/>
                <w:szCs w:val="18"/>
              </w:rPr>
              <w:t xml:space="preserve">31 Aralık </w:t>
            </w:r>
            <w:r w:rsidR="00350F68" w:rsidRPr="00347CBE">
              <w:rPr>
                <w:rFonts w:ascii="Arial" w:hAnsi="Arial" w:cs="Arial"/>
                <w:bCs/>
                <w:color w:val="000000"/>
                <w:sz w:val="18"/>
                <w:szCs w:val="18"/>
              </w:rPr>
              <w:t>201</w:t>
            </w:r>
            <w:r w:rsidR="00972308" w:rsidRPr="00347CBE">
              <w:rPr>
                <w:rFonts w:ascii="Arial" w:hAnsi="Arial" w:cs="Arial"/>
                <w:bCs/>
                <w:color w:val="000000"/>
                <w:sz w:val="18"/>
                <w:szCs w:val="18"/>
              </w:rPr>
              <w:t>3</w:t>
            </w:r>
          </w:p>
        </w:tc>
      </w:tr>
      <w:tr w:rsidR="003E6C68" w:rsidRPr="0000200F" w:rsidTr="003B0A12">
        <w:trPr>
          <w:trHeight w:val="113"/>
        </w:trPr>
        <w:tc>
          <w:tcPr>
            <w:tcW w:w="4410" w:type="dxa"/>
            <w:tcBorders>
              <w:top w:val="nil"/>
              <w:left w:val="nil"/>
              <w:bottom w:val="single" w:sz="4" w:space="0" w:color="auto"/>
              <w:right w:val="nil"/>
            </w:tcBorders>
            <w:shd w:val="clear" w:color="auto" w:fill="auto"/>
            <w:vAlign w:val="bottom"/>
            <w:hideMark/>
          </w:tcPr>
          <w:p w:rsidR="003E6C68" w:rsidRPr="00B3735A" w:rsidRDefault="003E6C68" w:rsidP="00006AAB">
            <w:pPr>
              <w:ind w:left="318" w:hanging="426"/>
              <w:rPr>
                <w:rFonts w:ascii="Arial" w:hAnsi="Arial" w:cs="Arial"/>
                <w:b/>
                <w:bCs/>
                <w:color w:val="000000"/>
                <w:sz w:val="18"/>
                <w:szCs w:val="18"/>
              </w:rPr>
            </w:pPr>
            <w:r w:rsidRPr="00B3735A">
              <w:rPr>
                <w:rFonts w:ascii="Arial" w:hAnsi="Arial" w:cs="Arial"/>
                <w:b/>
                <w:bCs/>
                <w:color w:val="000000"/>
                <w:sz w:val="18"/>
                <w:szCs w:val="18"/>
              </w:rPr>
              <w:t> </w:t>
            </w:r>
          </w:p>
        </w:tc>
        <w:tc>
          <w:tcPr>
            <w:tcW w:w="747" w:type="dxa"/>
            <w:tcBorders>
              <w:top w:val="nil"/>
              <w:left w:val="nil"/>
              <w:bottom w:val="single" w:sz="4" w:space="0" w:color="auto"/>
              <w:right w:val="nil"/>
            </w:tcBorders>
            <w:shd w:val="clear" w:color="auto" w:fill="auto"/>
            <w:vAlign w:val="bottom"/>
            <w:hideMark/>
          </w:tcPr>
          <w:p w:rsidR="003E6C68" w:rsidRPr="00347CBE" w:rsidRDefault="003E6C68" w:rsidP="00A27292">
            <w:pPr>
              <w:jc w:val="right"/>
              <w:rPr>
                <w:rFonts w:ascii="Arial" w:hAnsi="Arial" w:cs="Arial"/>
                <w:b/>
                <w:bCs/>
                <w:color w:val="000000"/>
                <w:sz w:val="18"/>
                <w:szCs w:val="18"/>
              </w:rPr>
            </w:pPr>
          </w:p>
        </w:tc>
        <w:tc>
          <w:tcPr>
            <w:tcW w:w="2133" w:type="dxa"/>
            <w:tcBorders>
              <w:top w:val="nil"/>
              <w:left w:val="nil"/>
              <w:bottom w:val="single" w:sz="4" w:space="0" w:color="auto"/>
              <w:right w:val="nil"/>
            </w:tcBorders>
            <w:shd w:val="clear" w:color="auto" w:fill="auto"/>
            <w:vAlign w:val="bottom"/>
            <w:hideMark/>
          </w:tcPr>
          <w:p w:rsidR="003E6C68" w:rsidRPr="00347CBE" w:rsidRDefault="003E6C68" w:rsidP="00A27292">
            <w:pPr>
              <w:jc w:val="right"/>
              <w:rPr>
                <w:rFonts w:ascii="Arial" w:hAnsi="Arial" w:cs="Arial"/>
                <w:b/>
                <w:bCs/>
                <w:color w:val="000000"/>
                <w:sz w:val="18"/>
                <w:szCs w:val="18"/>
              </w:rPr>
            </w:pPr>
          </w:p>
        </w:tc>
        <w:tc>
          <w:tcPr>
            <w:tcW w:w="2070" w:type="dxa"/>
            <w:tcBorders>
              <w:top w:val="nil"/>
              <w:left w:val="nil"/>
              <w:bottom w:val="single" w:sz="4" w:space="0" w:color="auto"/>
              <w:right w:val="nil"/>
            </w:tcBorders>
            <w:shd w:val="clear" w:color="auto" w:fill="auto"/>
            <w:vAlign w:val="bottom"/>
            <w:hideMark/>
          </w:tcPr>
          <w:p w:rsidR="003E6C68" w:rsidRPr="00347CBE" w:rsidRDefault="003E6C68" w:rsidP="00A27292">
            <w:pPr>
              <w:jc w:val="right"/>
              <w:rPr>
                <w:rFonts w:ascii="Arial" w:hAnsi="Arial" w:cs="Arial"/>
                <w:color w:val="000000"/>
                <w:sz w:val="18"/>
                <w:szCs w:val="18"/>
              </w:rPr>
            </w:pPr>
          </w:p>
        </w:tc>
      </w:tr>
      <w:tr w:rsidR="00E3590C" w:rsidRPr="0000200F" w:rsidTr="00E3590C">
        <w:trPr>
          <w:trHeight w:val="113"/>
        </w:trPr>
        <w:tc>
          <w:tcPr>
            <w:tcW w:w="4410" w:type="dxa"/>
            <w:tcBorders>
              <w:top w:val="single" w:sz="4" w:space="0" w:color="auto"/>
              <w:left w:val="nil"/>
              <w:bottom w:val="single" w:sz="4" w:space="0" w:color="auto"/>
              <w:right w:val="nil"/>
            </w:tcBorders>
            <w:shd w:val="clear" w:color="auto" w:fill="auto"/>
            <w:vAlign w:val="bottom"/>
            <w:hideMark/>
          </w:tcPr>
          <w:p w:rsidR="00E3590C" w:rsidRPr="00B3735A" w:rsidRDefault="00E3590C" w:rsidP="00972308">
            <w:pPr>
              <w:ind w:left="318" w:hanging="426"/>
              <w:rPr>
                <w:rFonts w:ascii="Arial" w:hAnsi="Arial" w:cs="Arial"/>
                <w:b/>
                <w:bCs/>
                <w:color w:val="000000"/>
                <w:sz w:val="18"/>
                <w:szCs w:val="18"/>
              </w:rPr>
            </w:pPr>
            <w:r w:rsidRPr="00B3735A">
              <w:rPr>
                <w:rFonts w:ascii="Arial" w:hAnsi="Arial" w:cs="Arial"/>
                <w:b/>
                <w:bCs/>
                <w:color w:val="000000"/>
                <w:sz w:val="18"/>
                <w:szCs w:val="18"/>
              </w:rPr>
              <w:t>Kısa vadeli yükümlülükler</w:t>
            </w:r>
          </w:p>
        </w:tc>
        <w:tc>
          <w:tcPr>
            <w:tcW w:w="747" w:type="dxa"/>
            <w:tcBorders>
              <w:top w:val="single" w:sz="4" w:space="0" w:color="auto"/>
              <w:left w:val="nil"/>
              <w:bottom w:val="single" w:sz="4" w:space="0" w:color="auto"/>
              <w:right w:val="nil"/>
            </w:tcBorders>
            <w:shd w:val="clear" w:color="auto" w:fill="auto"/>
            <w:vAlign w:val="bottom"/>
            <w:hideMark/>
          </w:tcPr>
          <w:p w:rsidR="00E3590C" w:rsidRPr="00347CBE" w:rsidRDefault="00E3590C" w:rsidP="00972308">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bottom"/>
          </w:tcPr>
          <w:p w:rsidR="00E3590C" w:rsidRPr="00347CBE" w:rsidRDefault="00E3590C" w:rsidP="00E3590C">
            <w:pPr>
              <w:jc w:val="right"/>
              <w:rPr>
                <w:rFonts w:ascii="Arial" w:hAnsi="Arial" w:cs="Arial"/>
                <w:b/>
                <w:bCs/>
                <w:color w:val="000000"/>
                <w:sz w:val="18"/>
                <w:szCs w:val="18"/>
              </w:rPr>
            </w:pPr>
            <w:r w:rsidRPr="00347CBE">
              <w:rPr>
                <w:rFonts w:ascii="Arial" w:hAnsi="Arial" w:cs="Arial"/>
                <w:b/>
                <w:bCs/>
                <w:color w:val="000000"/>
                <w:sz w:val="18"/>
                <w:szCs w:val="18"/>
              </w:rPr>
              <w:t>125.684</w:t>
            </w:r>
          </w:p>
        </w:tc>
        <w:tc>
          <w:tcPr>
            <w:tcW w:w="2070" w:type="dxa"/>
            <w:tcBorders>
              <w:top w:val="single" w:sz="4" w:space="0" w:color="auto"/>
              <w:left w:val="nil"/>
              <w:bottom w:val="single" w:sz="4" w:space="0" w:color="auto"/>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r w:rsidRPr="00347CBE">
              <w:rPr>
                <w:rFonts w:ascii="Arial" w:hAnsi="Arial" w:cs="Arial"/>
                <w:bCs/>
                <w:color w:val="000000"/>
                <w:sz w:val="18"/>
                <w:szCs w:val="18"/>
              </w:rPr>
              <w:t>111.372</w:t>
            </w:r>
          </w:p>
        </w:tc>
      </w:tr>
      <w:tr w:rsidR="00E3590C" w:rsidRPr="0000200F" w:rsidTr="00E3590C">
        <w:trPr>
          <w:trHeight w:val="113"/>
        </w:trPr>
        <w:tc>
          <w:tcPr>
            <w:tcW w:w="4410" w:type="dxa"/>
            <w:tcBorders>
              <w:top w:val="nil"/>
              <w:left w:val="nil"/>
              <w:bottom w:val="nil"/>
              <w:right w:val="nil"/>
            </w:tcBorders>
            <w:shd w:val="clear" w:color="auto" w:fill="auto"/>
            <w:vAlign w:val="bottom"/>
            <w:hideMark/>
          </w:tcPr>
          <w:p w:rsidR="00E3590C" w:rsidRPr="00B3735A" w:rsidRDefault="00E3590C" w:rsidP="00972308">
            <w:pPr>
              <w:ind w:left="318" w:hanging="426"/>
              <w:rPr>
                <w:rFonts w:ascii="Arial" w:hAnsi="Arial" w:cs="Arial"/>
                <w:b/>
                <w:bCs/>
                <w:color w:val="000000"/>
                <w:sz w:val="18"/>
                <w:szCs w:val="18"/>
              </w:rPr>
            </w:pPr>
          </w:p>
        </w:tc>
        <w:tc>
          <w:tcPr>
            <w:tcW w:w="747"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E3590C" w:rsidRPr="00347CBE" w:rsidRDefault="00E3590C" w:rsidP="00E3590C">
            <w:pPr>
              <w:jc w:val="right"/>
              <w:rPr>
                <w:rFonts w:ascii="Arial" w:hAnsi="Arial" w:cs="Arial"/>
                <w:color w:val="000000"/>
                <w:sz w:val="18"/>
                <w:szCs w:val="18"/>
              </w:rPr>
            </w:pPr>
          </w:p>
        </w:tc>
        <w:tc>
          <w:tcPr>
            <w:tcW w:w="2070"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p>
        </w:tc>
      </w:tr>
      <w:tr w:rsidR="00C1550D" w:rsidRPr="0000200F" w:rsidTr="00FC475C">
        <w:trPr>
          <w:trHeight w:val="113"/>
        </w:trPr>
        <w:tc>
          <w:tcPr>
            <w:tcW w:w="4410" w:type="dxa"/>
            <w:tcBorders>
              <w:top w:val="nil"/>
              <w:left w:val="nil"/>
              <w:bottom w:val="nil"/>
              <w:right w:val="nil"/>
            </w:tcBorders>
            <w:shd w:val="clear" w:color="auto" w:fill="auto"/>
            <w:vAlign w:val="bottom"/>
            <w:hideMark/>
          </w:tcPr>
          <w:p w:rsidR="00C1550D" w:rsidRPr="00B3735A" w:rsidRDefault="00C1550D" w:rsidP="00972308">
            <w:pPr>
              <w:ind w:left="318" w:hanging="426"/>
              <w:rPr>
                <w:rFonts w:ascii="Arial" w:hAnsi="Arial" w:cs="Arial"/>
                <w:color w:val="000000"/>
                <w:sz w:val="18"/>
                <w:szCs w:val="18"/>
              </w:rPr>
            </w:pPr>
            <w:r w:rsidRPr="00B3735A">
              <w:rPr>
                <w:rFonts w:ascii="Arial" w:hAnsi="Arial" w:cs="Arial"/>
                <w:color w:val="000000"/>
                <w:sz w:val="18"/>
                <w:szCs w:val="18"/>
              </w:rPr>
              <w:t>Ticari borçlar</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6</w:t>
            </w:r>
          </w:p>
        </w:tc>
        <w:tc>
          <w:tcPr>
            <w:tcW w:w="2133" w:type="dxa"/>
            <w:tcBorders>
              <w:top w:val="nil"/>
              <w:left w:val="nil"/>
              <w:bottom w:val="nil"/>
              <w:right w:val="nil"/>
            </w:tcBorders>
            <w:shd w:val="clear" w:color="auto" w:fill="auto"/>
            <w:vAlign w:val="bottom"/>
          </w:tcPr>
          <w:p w:rsidR="00C1550D" w:rsidRDefault="00C1550D" w:rsidP="00FC475C">
            <w:pPr>
              <w:jc w:val="right"/>
              <w:rPr>
                <w:rFonts w:ascii="Arial" w:hAnsi="Arial" w:cs="Arial"/>
                <w:b/>
                <w:bCs/>
                <w:color w:val="000000"/>
                <w:sz w:val="18"/>
                <w:szCs w:val="18"/>
              </w:rPr>
            </w:pPr>
            <w:r>
              <w:rPr>
                <w:rFonts w:ascii="Arial" w:hAnsi="Arial" w:cs="Arial"/>
                <w:b/>
                <w:bCs/>
                <w:color w:val="000000"/>
                <w:sz w:val="18"/>
                <w:szCs w:val="18"/>
              </w:rPr>
              <w:t>33.493</w:t>
            </w:r>
          </w:p>
        </w:tc>
        <w:tc>
          <w:tcPr>
            <w:tcW w:w="2070" w:type="dxa"/>
            <w:tcBorders>
              <w:top w:val="nil"/>
              <w:left w:val="nil"/>
              <w:bottom w:val="nil"/>
              <w:right w:val="nil"/>
            </w:tcBorders>
            <w:shd w:val="clear" w:color="auto" w:fill="auto"/>
            <w:vAlign w:val="bottom"/>
            <w:hideMark/>
          </w:tcPr>
          <w:p w:rsidR="00C1550D" w:rsidRPr="00347CBE" w:rsidRDefault="00C1550D" w:rsidP="00FC475C">
            <w:pPr>
              <w:jc w:val="right"/>
              <w:rPr>
                <w:rFonts w:ascii="Arial" w:hAnsi="Arial" w:cs="Arial"/>
                <w:bCs/>
                <w:color w:val="000000"/>
                <w:sz w:val="18"/>
                <w:szCs w:val="18"/>
              </w:rPr>
            </w:pPr>
            <w:r w:rsidRPr="00347CBE">
              <w:rPr>
                <w:rFonts w:ascii="Arial" w:hAnsi="Arial" w:cs="Arial"/>
                <w:bCs/>
                <w:color w:val="000000"/>
                <w:sz w:val="18"/>
                <w:szCs w:val="18"/>
              </w:rPr>
              <w:t>50.373</w:t>
            </w:r>
          </w:p>
        </w:tc>
      </w:tr>
      <w:tr w:rsidR="00C1550D" w:rsidRPr="0000200F" w:rsidTr="00FC475C">
        <w:trPr>
          <w:trHeight w:val="113"/>
        </w:trPr>
        <w:tc>
          <w:tcPr>
            <w:tcW w:w="4410" w:type="dxa"/>
            <w:tcBorders>
              <w:top w:val="nil"/>
              <w:left w:val="nil"/>
              <w:bottom w:val="nil"/>
              <w:right w:val="nil"/>
            </w:tcBorders>
            <w:shd w:val="clear" w:color="auto" w:fill="auto"/>
            <w:hideMark/>
          </w:tcPr>
          <w:p w:rsidR="00C1550D" w:rsidRPr="00B3735A" w:rsidRDefault="00C1550D" w:rsidP="00E125AB">
            <w:pPr>
              <w:autoSpaceDE w:val="0"/>
              <w:autoSpaceDN w:val="0"/>
              <w:adjustRightInd w:val="0"/>
              <w:ind w:left="-108"/>
              <w:rPr>
                <w:rFonts w:ascii="Arial" w:hAnsi="Arial" w:cs="Arial"/>
                <w:color w:val="000000"/>
                <w:sz w:val="18"/>
                <w:szCs w:val="18"/>
              </w:rPr>
            </w:pPr>
            <w:r w:rsidRPr="00B3735A">
              <w:rPr>
                <w:rFonts w:ascii="Arial" w:hAnsi="Arial" w:cs="Arial"/>
                <w:color w:val="000000"/>
                <w:sz w:val="18"/>
                <w:szCs w:val="18"/>
              </w:rPr>
              <w:t xml:space="preserve"> - İlişkili taraflara ticari borçlar</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6, 23</w:t>
            </w:r>
          </w:p>
        </w:tc>
        <w:tc>
          <w:tcPr>
            <w:tcW w:w="2133" w:type="dxa"/>
            <w:tcBorders>
              <w:top w:val="nil"/>
              <w:left w:val="nil"/>
              <w:bottom w:val="nil"/>
              <w:right w:val="nil"/>
            </w:tcBorders>
            <w:shd w:val="clear" w:color="auto" w:fill="auto"/>
            <w:vAlign w:val="bottom"/>
          </w:tcPr>
          <w:p w:rsidR="00C1550D" w:rsidRDefault="00C1550D" w:rsidP="00FC475C">
            <w:pPr>
              <w:jc w:val="right"/>
              <w:rPr>
                <w:rFonts w:ascii="Arial" w:hAnsi="Arial" w:cs="Arial"/>
                <w:b/>
                <w:bCs/>
                <w:color w:val="000000"/>
                <w:sz w:val="18"/>
                <w:szCs w:val="18"/>
              </w:rPr>
            </w:pPr>
            <w:r>
              <w:rPr>
                <w:rFonts w:ascii="Arial" w:hAnsi="Arial" w:cs="Arial"/>
                <w:b/>
                <w:bCs/>
                <w:color w:val="000000"/>
                <w:sz w:val="18"/>
                <w:szCs w:val="18"/>
              </w:rPr>
              <w:t>10.816</w:t>
            </w:r>
          </w:p>
        </w:tc>
        <w:tc>
          <w:tcPr>
            <w:tcW w:w="2070" w:type="dxa"/>
            <w:tcBorders>
              <w:top w:val="nil"/>
              <w:left w:val="nil"/>
              <w:bottom w:val="nil"/>
              <w:right w:val="nil"/>
            </w:tcBorders>
            <w:shd w:val="clear" w:color="auto" w:fill="auto"/>
            <w:noWrap/>
            <w:vAlign w:val="bottom"/>
            <w:hideMark/>
          </w:tcPr>
          <w:p w:rsidR="00C1550D" w:rsidRPr="00347CBE" w:rsidRDefault="00C1550D" w:rsidP="00FC475C">
            <w:pPr>
              <w:jc w:val="right"/>
              <w:rPr>
                <w:rFonts w:ascii="Arial" w:hAnsi="Arial" w:cs="Arial"/>
                <w:bCs/>
                <w:color w:val="000000"/>
                <w:sz w:val="18"/>
                <w:szCs w:val="18"/>
              </w:rPr>
            </w:pPr>
            <w:r w:rsidRPr="00347CBE">
              <w:rPr>
                <w:rFonts w:ascii="Arial" w:hAnsi="Arial" w:cs="Arial"/>
                <w:bCs/>
                <w:color w:val="000000"/>
                <w:sz w:val="18"/>
                <w:szCs w:val="18"/>
              </w:rPr>
              <w:t>14.707</w:t>
            </w:r>
          </w:p>
        </w:tc>
      </w:tr>
      <w:tr w:rsidR="00C1550D" w:rsidRPr="0000200F" w:rsidTr="00FC475C">
        <w:trPr>
          <w:trHeight w:val="113"/>
        </w:trPr>
        <w:tc>
          <w:tcPr>
            <w:tcW w:w="4410" w:type="dxa"/>
            <w:tcBorders>
              <w:top w:val="nil"/>
              <w:left w:val="nil"/>
              <w:bottom w:val="nil"/>
              <w:right w:val="nil"/>
            </w:tcBorders>
            <w:shd w:val="clear" w:color="auto" w:fill="auto"/>
            <w:hideMark/>
          </w:tcPr>
          <w:p w:rsidR="00C1550D" w:rsidRPr="00B3735A" w:rsidRDefault="00C1550D" w:rsidP="00E125AB">
            <w:pPr>
              <w:autoSpaceDE w:val="0"/>
              <w:autoSpaceDN w:val="0"/>
              <w:adjustRightInd w:val="0"/>
              <w:ind w:left="-108"/>
              <w:rPr>
                <w:rFonts w:ascii="Arial" w:hAnsi="Arial" w:cs="Arial"/>
                <w:color w:val="000000"/>
                <w:sz w:val="18"/>
                <w:szCs w:val="18"/>
              </w:rPr>
            </w:pPr>
            <w:r w:rsidRPr="00B3735A">
              <w:rPr>
                <w:rFonts w:ascii="Arial" w:hAnsi="Arial" w:cs="Arial"/>
                <w:color w:val="000000"/>
                <w:sz w:val="18"/>
                <w:szCs w:val="18"/>
              </w:rPr>
              <w:t xml:space="preserve"> - İlişkili olmayan taraflara ticari borçlar</w:t>
            </w:r>
          </w:p>
        </w:tc>
        <w:tc>
          <w:tcPr>
            <w:tcW w:w="747" w:type="dxa"/>
            <w:tcBorders>
              <w:top w:val="nil"/>
              <w:left w:val="nil"/>
              <w:bottom w:val="nil"/>
              <w:right w:val="nil"/>
            </w:tcBorders>
            <w:shd w:val="clear" w:color="auto" w:fill="auto"/>
            <w:vAlign w:val="bottom"/>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6</w:t>
            </w:r>
          </w:p>
        </w:tc>
        <w:tc>
          <w:tcPr>
            <w:tcW w:w="2133" w:type="dxa"/>
            <w:tcBorders>
              <w:top w:val="nil"/>
              <w:left w:val="nil"/>
              <w:bottom w:val="nil"/>
              <w:right w:val="nil"/>
            </w:tcBorders>
            <w:shd w:val="clear" w:color="auto" w:fill="auto"/>
            <w:vAlign w:val="bottom"/>
          </w:tcPr>
          <w:p w:rsidR="00C1550D" w:rsidRDefault="00C1550D" w:rsidP="00FC475C">
            <w:pPr>
              <w:jc w:val="right"/>
              <w:rPr>
                <w:rFonts w:ascii="Arial" w:hAnsi="Arial" w:cs="Arial"/>
                <w:b/>
                <w:bCs/>
                <w:color w:val="000000"/>
                <w:sz w:val="18"/>
                <w:szCs w:val="18"/>
              </w:rPr>
            </w:pPr>
            <w:r>
              <w:rPr>
                <w:rFonts w:ascii="Arial" w:hAnsi="Arial" w:cs="Arial"/>
                <w:b/>
                <w:bCs/>
                <w:color w:val="000000"/>
                <w:sz w:val="18"/>
                <w:szCs w:val="18"/>
              </w:rPr>
              <w:t>22.677</w:t>
            </w:r>
          </w:p>
        </w:tc>
        <w:tc>
          <w:tcPr>
            <w:tcW w:w="2070" w:type="dxa"/>
            <w:tcBorders>
              <w:top w:val="nil"/>
              <w:left w:val="nil"/>
              <w:bottom w:val="nil"/>
              <w:right w:val="nil"/>
            </w:tcBorders>
            <w:shd w:val="clear" w:color="auto" w:fill="auto"/>
            <w:vAlign w:val="bottom"/>
            <w:hideMark/>
          </w:tcPr>
          <w:p w:rsidR="00C1550D" w:rsidRPr="00347CBE" w:rsidRDefault="00C1550D" w:rsidP="00FC475C">
            <w:pPr>
              <w:jc w:val="right"/>
              <w:rPr>
                <w:rFonts w:ascii="Arial" w:hAnsi="Arial" w:cs="Arial"/>
                <w:bCs/>
                <w:color w:val="000000"/>
                <w:sz w:val="18"/>
                <w:szCs w:val="18"/>
              </w:rPr>
            </w:pPr>
            <w:r w:rsidRPr="00347CBE">
              <w:rPr>
                <w:rFonts w:ascii="Arial" w:hAnsi="Arial" w:cs="Arial"/>
                <w:bCs/>
                <w:color w:val="000000"/>
                <w:sz w:val="18"/>
                <w:szCs w:val="18"/>
              </w:rPr>
              <w:t>35.666</w:t>
            </w:r>
          </w:p>
        </w:tc>
      </w:tr>
      <w:tr w:rsidR="00C1550D" w:rsidRPr="0000200F" w:rsidTr="00FC475C">
        <w:trPr>
          <w:trHeight w:val="113"/>
        </w:trPr>
        <w:tc>
          <w:tcPr>
            <w:tcW w:w="4410" w:type="dxa"/>
            <w:tcBorders>
              <w:top w:val="nil"/>
              <w:left w:val="nil"/>
              <w:bottom w:val="nil"/>
              <w:right w:val="nil"/>
            </w:tcBorders>
            <w:shd w:val="clear" w:color="auto" w:fill="auto"/>
            <w:vAlign w:val="bottom"/>
            <w:hideMark/>
          </w:tcPr>
          <w:p w:rsidR="00C1550D" w:rsidRPr="00B3735A" w:rsidRDefault="00C1550D" w:rsidP="00972308">
            <w:pPr>
              <w:ind w:left="318" w:hanging="426"/>
              <w:rPr>
                <w:rFonts w:ascii="Arial" w:hAnsi="Arial" w:cs="Arial"/>
                <w:color w:val="000000"/>
                <w:sz w:val="18"/>
                <w:szCs w:val="18"/>
              </w:rPr>
            </w:pPr>
            <w:r w:rsidRPr="00B3735A">
              <w:rPr>
                <w:rFonts w:ascii="Arial" w:hAnsi="Arial" w:cs="Arial"/>
                <w:color w:val="000000"/>
                <w:sz w:val="18"/>
                <w:szCs w:val="18"/>
              </w:rPr>
              <w:t>Diğer borçlar</w:t>
            </w:r>
          </w:p>
        </w:tc>
        <w:tc>
          <w:tcPr>
            <w:tcW w:w="747" w:type="dxa"/>
            <w:tcBorders>
              <w:top w:val="nil"/>
              <w:left w:val="nil"/>
              <w:bottom w:val="nil"/>
              <w:right w:val="nil"/>
            </w:tcBorders>
            <w:shd w:val="clear" w:color="auto" w:fill="auto"/>
            <w:vAlign w:val="bottom"/>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9</w:t>
            </w:r>
          </w:p>
        </w:tc>
        <w:tc>
          <w:tcPr>
            <w:tcW w:w="2133" w:type="dxa"/>
            <w:tcBorders>
              <w:top w:val="nil"/>
              <w:left w:val="nil"/>
              <w:bottom w:val="nil"/>
              <w:right w:val="nil"/>
            </w:tcBorders>
            <w:shd w:val="clear" w:color="auto" w:fill="auto"/>
            <w:vAlign w:val="bottom"/>
          </w:tcPr>
          <w:p w:rsidR="00C1550D" w:rsidRDefault="00C1550D" w:rsidP="00FC475C">
            <w:pPr>
              <w:jc w:val="right"/>
              <w:rPr>
                <w:rFonts w:ascii="Arial" w:hAnsi="Arial" w:cs="Arial"/>
                <w:b/>
                <w:bCs/>
                <w:color w:val="000000"/>
                <w:sz w:val="18"/>
                <w:szCs w:val="18"/>
              </w:rPr>
            </w:pPr>
            <w:r>
              <w:rPr>
                <w:rFonts w:ascii="Arial" w:hAnsi="Arial" w:cs="Arial"/>
                <w:b/>
                <w:bCs/>
                <w:color w:val="000000"/>
                <w:sz w:val="18"/>
                <w:szCs w:val="18"/>
              </w:rPr>
              <w:t>16.105</w:t>
            </w:r>
          </w:p>
        </w:tc>
        <w:tc>
          <w:tcPr>
            <w:tcW w:w="2070" w:type="dxa"/>
            <w:tcBorders>
              <w:top w:val="nil"/>
              <w:left w:val="nil"/>
              <w:bottom w:val="nil"/>
              <w:right w:val="nil"/>
            </w:tcBorders>
            <w:shd w:val="clear" w:color="auto" w:fill="auto"/>
            <w:vAlign w:val="bottom"/>
            <w:hideMark/>
          </w:tcPr>
          <w:p w:rsidR="00C1550D" w:rsidRPr="00347CBE" w:rsidRDefault="00C1550D" w:rsidP="00FC475C">
            <w:pPr>
              <w:jc w:val="right"/>
              <w:rPr>
                <w:rFonts w:ascii="Arial" w:hAnsi="Arial" w:cs="Arial"/>
                <w:bCs/>
                <w:color w:val="000000"/>
                <w:sz w:val="18"/>
                <w:szCs w:val="18"/>
              </w:rPr>
            </w:pPr>
            <w:r w:rsidRPr="00347CBE">
              <w:rPr>
                <w:rFonts w:ascii="Arial" w:hAnsi="Arial" w:cs="Arial"/>
                <w:bCs/>
                <w:color w:val="000000"/>
                <w:sz w:val="18"/>
                <w:szCs w:val="18"/>
              </w:rPr>
              <w:t>9.343</w:t>
            </w:r>
          </w:p>
        </w:tc>
      </w:tr>
      <w:tr w:rsidR="00C1550D" w:rsidRPr="0000200F" w:rsidTr="00FC475C">
        <w:trPr>
          <w:trHeight w:val="113"/>
        </w:trPr>
        <w:tc>
          <w:tcPr>
            <w:tcW w:w="4410" w:type="dxa"/>
            <w:tcBorders>
              <w:top w:val="nil"/>
              <w:left w:val="nil"/>
              <w:bottom w:val="nil"/>
              <w:right w:val="nil"/>
            </w:tcBorders>
            <w:shd w:val="clear" w:color="auto" w:fill="auto"/>
            <w:hideMark/>
          </w:tcPr>
          <w:p w:rsidR="00C1550D" w:rsidRPr="00514574" w:rsidRDefault="00C1550D" w:rsidP="00E125AB">
            <w:pPr>
              <w:autoSpaceDE w:val="0"/>
              <w:autoSpaceDN w:val="0"/>
              <w:adjustRightInd w:val="0"/>
              <w:ind w:hanging="108"/>
              <w:rPr>
                <w:rFonts w:ascii="Arial" w:hAnsi="Arial" w:cs="Arial"/>
                <w:color w:val="000000"/>
                <w:sz w:val="18"/>
                <w:szCs w:val="18"/>
              </w:rPr>
            </w:pPr>
            <w:r w:rsidRPr="00514574">
              <w:rPr>
                <w:rFonts w:ascii="Arial" w:hAnsi="Arial" w:cs="Arial"/>
                <w:color w:val="000000"/>
                <w:sz w:val="18"/>
                <w:szCs w:val="18"/>
              </w:rPr>
              <w:t>Çalışanlara sağlanan faydalar kapsamında borçlar</w:t>
            </w:r>
          </w:p>
        </w:tc>
        <w:tc>
          <w:tcPr>
            <w:tcW w:w="747" w:type="dxa"/>
            <w:tcBorders>
              <w:top w:val="nil"/>
              <w:left w:val="nil"/>
              <w:bottom w:val="nil"/>
              <w:right w:val="nil"/>
            </w:tcBorders>
            <w:shd w:val="clear" w:color="auto" w:fill="auto"/>
            <w:vAlign w:val="bottom"/>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12</w:t>
            </w:r>
          </w:p>
        </w:tc>
        <w:tc>
          <w:tcPr>
            <w:tcW w:w="2133" w:type="dxa"/>
            <w:tcBorders>
              <w:top w:val="nil"/>
              <w:left w:val="nil"/>
              <w:bottom w:val="nil"/>
              <w:right w:val="nil"/>
            </w:tcBorders>
            <w:shd w:val="clear" w:color="auto" w:fill="auto"/>
            <w:vAlign w:val="bottom"/>
          </w:tcPr>
          <w:p w:rsidR="00C1550D" w:rsidRDefault="00C1550D" w:rsidP="00FC475C">
            <w:pPr>
              <w:jc w:val="right"/>
              <w:rPr>
                <w:rFonts w:ascii="Arial" w:hAnsi="Arial" w:cs="Arial"/>
                <w:b/>
                <w:bCs/>
                <w:color w:val="000000"/>
                <w:sz w:val="18"/>
                <w:szCs w:val="18"/>
              </w:rPr>
            </w:pPr>
            <w:r>
              <w:rPr>
                <w:rFonts w:ascii="Arial" w:hAnsi="Arial" w:cs="Arial"/>
                <w:b/>
                <w:bCs/>
                <w:color w:val="000000"/>
                <w:sz w:val="18"/>
                <w:szCs w:val="18"/>
              </w:rPr>
              <w:t>76.086</w:t>
            </w:r>
          </w:p>
        </w:tc>
        <w:tc>
          <w:tcPr>
            <w:tcW w:w="2070" w:type="dxa"/>
            <w:tcBorders>
              <w:top w:val="nil"/>
              <w:left w:val="nil"/>
              <w:bottom w:val="nil"/>
              <w:right w:val="nil"/>
            </w:tcBorders>
            <w:shd w:val="clear" w:color="auto" w:fill="auto"/>
            <w:vAlign w:val="bottom"/>
            <w:hideMark/>
          </w:tcPr>
          <w:p w:rsidR="00C1550D" w:rsidRPr="00347CBE" w:rsidRDefault="00C1550D" w:rsidP="00FC475C">
            <w:pPr>
              <w:jc w:val="right"/>
              <w:rPr>
                <w:rFonts w:ascii="Arial" w:hAnsi="Arial" w:cs="Arial"/>
                <w:bCs/>
                <w:color w:val="000000"/>
                <w:sz w:val="18"/>
                <w:szCs w:val="18"/>
              </w:rPr>
            </w:pPr>
            <w:r w:rsidRPr="00347CBE">
              <w:rPr>
                <w:rFonts w:ascii="Arial" w:hAnsi="Arial" w:cs="Arial"/>
                <w:bCs/>
                <w:color w:val="000000"/>
                <w:sz w:val="18"/>
                <w:szCs w:val="18"/>
              </w:rPr>
              <w:t>51.656</w:t>
            </w:r>
          </w:p>
        </w:tc>
      </w:tr>
      <w:tr w:rsidR="00972308" w:rsidRPr="0000200F" w:rsidTr="00FC475C">
        <w:trPr>
          <w:trHeight w:val="113"/>
        </w:trPr>
        <w:tc>
          <w:tcPr>
            <w:tcW w:w="4410" w:type="dxa"/>
            <w:tcBorders>
              <w:top w:val="nil"/>
              <w:left w:val="nil"/>
              <w:bottom w:val="nil"/>
              <w:right w:val="nil"/>
            </w:tcBorders>
            <w:shd w:val="clear" w:color="auto" w:fill="auto"/>
          </w:tcPr>
          <w:p w:rsidR="00972308" w:rsidRPr="00B3735A" w:rsidRDefault="00972308" w:rsidP="00972308">
            <w:pPr>
              <w:ind w:left="318" w:hanging="426"/>
              <w:rPr>
                <w:rFonts w:ascii="Arial" w:hAnsi="Arial" w:cs="Arial"/>
                <w:color w:val="000000"/>
                <w:sz w:val="18"/>
                <w:szCs w:val="18"/>
              </w:rPr>
            </w:pPr>
          </w:p>
        </w:tc>
        <w:tc>
          <w:tcPr>
            <w:tcW w:w="747" w:type="dxa"/>
            <w:tcBorders>
              <w:top w:val="nil"/>
              <w:left w:val="nil"/>
              <w:bottom w:val="nil"/>
              <w:right w:val="nil"/>
            </w:tcBorders>
            <w:shd w:val="clear" w:color="auto" w:fill="auto"/>
            <w:vAlign w:val="bottom"/>
          </w:tcPr>
          <w:p w:rsidR="00972308" w:rsidRPr="00347CBE" w:rsidRDefault="00972308"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972308" w:rsidRPr="00347CBE" w:rsidRDefault="00972308" w:rsidP="00FC475C">
            <w:pPr>
              <w:jc w:val="right"/>
              <w:rPr>
                <w:rFonts w:ascii="Arial" w:hAnsi="Arial" w:cs="Arial"/>
                <w:bCs/>
                <w:color w:val="000000"/>
                <w:sz w:val="18"/>
                <w:szCs w:val="18"/>
              </w:rPr>
            </w:pPr>
          </w:p>
        </w:tc>
        <w:tc>
          <w:tcPr>
            <w:tcW w:w="2070" w:type="dxa"/>
            <w:tcBorders>
              <w:top w:val="nil"/>
              <w:left w:val="nil"/>
              <w:bottom w:val="nil"/>
              <w:right w:val="nil"/>
            </w:tcBorders>
            <w:shd w:val="clear" w:color="auto" w:fill="auto"/>
            <w:vAlign w:val="bottom"/>
          </w:tcPr>
          <w:p w:rsidR="00972308" w:rsidRPr="00347CBE" w:rsidRDefault="00972308" w:rsidP="00FC475C">
            <w:pPr>
              <w:jc w:val="right"/>
              <w:rPr>
                <w:rFonts w:ascii="Arial" w:hAnsi="Arial" w:cs="Arial"/>
                <w:bCs/>
                <w:color w:val="000000"/>
                <w:sz w:val="18"/>
                <w:szCs w:val="18"/>
              </w:rPr>
            </w:pPr>
          </w:p>
        </w:tc>
      </w:tr>
      <w:tr w:rsidR="00972308" w:rsidRPr="0000200F" w:rsidTr="00FC475C">
        <w:trPr>
          <w:trHeight w:val="113"/>
        </w:trPr>
        <w:tc>
          <w:tcPr>
            <w:tcW w:w="4410" w:type="dxa"/>
            <w:tcBorders>
              <w:top w:val="single" w:sz="4" w:space="0" w:color="auto"/>
              <w:left w:val="nil"/>
              <w:bottom w:val="single" w:sz="4" w:space="0" w:color="auto"/>
              <w:right w:val="nil"/>
            </w:tcBorders>
            <w:shd w:val="clear" w:color="auto" w:fill="auto"/>
            <w:vAlign w:val="bottom"/>
            <w:hideMark/>
          </w:tcPr>
          <w:p w:rsidR="00972308" w:rsidRPr="00B3735A" w:rsidRDefault="00972308" w:rsidP="00972308">
            <w:pPr>
              <w:ind w:left="318" w:hanging="426"/>
              <w:rPr>
                <w:rFonts w:ascii="Arial" w:hAnsi="Arial" w:cs="Arial"/>
                <w:b/>
                <w:bCs/>
                <w:color w:val="000000"/>
                <w:sz w:val="18"/>
                <w:szCs w:val="18"/>
              </w:rPr>
            </w:pPr>
            <w:r w:rsidRPr="00B3735A">
              <w:rPr>
                <w:rFonts w:ascii="Arial" w:hAnsi="Arial" w:cs="Arial"/>
                <w:b/>
                <w:bCs/>
                <w:color w:val="000000"/>
                <w:sz w:val="18"/>
                <w:szCs w:val="18"/>
              </w:rPr>
              <w:t>Uzun vadeli yükümlülükler</w:t>
            </w:r>
          </w:p>
        </w:tc>
        <w:tc>
          <w:tcPr>
            <w:tcW w:w="747" w:type="dxa"/>
            <w:tcBorders>
              <w:top w:val="single" w:sz="4" w:space="0" w:color="auto"/>
              <w:left w:val="nil"/>
              <w:bottom w:val="single" w:sz="4" w:space="0" w:color="auto"/>
              <w:right w:val="nil"/>
            </w:tcBorders>
            <w:shd w:val="clear" w:color="auto" w:fill="auto"/>
            <w:vAlign w:val="bottom"/>
            <w:hideMark/>
          </w:tcPr>
          <w:p w:rsidR="00972308" w:rsidRPr="00347CBE" w:rsidRDefault="00972308" w:rsidP="00972308">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bottom"/>
          </w:tcPr>
          <w:p w:rsidR="00972308" w:rsidRPr="00347CBE" w:rsidRDefault="00E3590C" w:rsidP="00FC475C">
            <w:pPr>
              <w:jc w:val="right"/>
              <w:rPr>
                <w:rFonts w:ascii="Arial" w:hAnsi="Arial" w:cs="Arial"/>
                <w:b/>
                <w:bCs/>
                <w:color w:val="000000"/>
                <w:sz w:val="18"/>
                <w:szCs w:val="18"/>
              </w:rPr>
            </w:pPr>
            <w:r w:rsidRPr="00347CBE">
              <w:rPr>
                <w:rFonts w:ascii="Arial" w:hAnsi="Arial" w:cs="Arial"/>
                <w:b/>
                <w:bCs/>
                <w:color w:val="000000"/>
                <w:sz w:val="18"/>
                <w:szCs w:val="18"/>
              </w:rPr>
              <w:t>187.449</w:t>
            </w:r>
          </w:p>
        </w:tc>
        <w:tc>
          <w:tcPr>
            <w:tcW w:w="2070" w:type="dxa"/>
            <w:tcBorders>
              <w:top w:val="single" w:sz="4" w:space="0" w:color="auto"/>
              <w:left w:val="nil"/>
              <w:bottom w:val="single" w:sz="4" w:space="0" w:color="auto"/>
              <w:right w:val="nil"/>
            </w:tcBorders>
            <w:shd w:val="clear" w:color="auto" w:fill="auto"/>
            <w:vAlign w:val="bottom"/>
            <w:hideMark/>
          </w:tcPr>
          <w:p w:rsidR="00972308" w:rsidRPr="00347CBE" w:rsidRDefault="00972308" w:rsidP="00FC475C">
            <w:pPr>
              <w:jc w:val="right"/>
              <w:rPr>
                <w:rFonts w:ascii="Arial" w:hAnsi="Arial" w:cs="Arial"/>
                <w:bCs/>
                <w:color w:val="000000"/>
                <w:sz w:val="18"/>
                <w:szCs w:val="18"/>
              </w:rPr>
            </w:pPr>
            <w:r w:rsidRPr="00347CBE">
              <w:rPr>
                <w:rFonts w:ascii="Arial" w:hAnsi="Arial" w:cs="Arial"/>
                <w:bCs/>
                <w:color w:val="000000"/>
                <w:sz w:val="18"/>
                <w:szCs w:val="18"/>
              </w:rPr>
              <w:t>131.067</w:t>
            </w:r>
          </w:p>
        </w:tc>
      </w:tr>
      <w:tr w:rsidR="00972308" w:rsidRPr="0000200F" w:rsidTr="003B0A12">
        <w:trPr>
          <w:trHeight w:val="113"/>
        </w:trPr>
        <w:tc>
          <w:tcPr>
            <w:tcW w:w="4410" w:type="dxa"/>
            <w:tcBorders>
              <w:top w:val="nil"/>
              <w:left w:val="nil"/>
              <w:bottom w:val="nil"/>
              <w:right w:val="nil"/>
            </w:tcBorders>
            <w:shd w:val="clear" w:color="auto" w:fill="auto"/>
            <w:vAlign w:val="bottom"/>
            <w:hideMark/>
          </w:tcPr>
          <w:p w:rsidR="00972308" w:rsidRPr="00B3735A" w:rsidRDefault="00972308" w:rsidP="00972308">
            <w:pPr>
              <w:ind w:left="318" w:hanging="426"/>
              <w:rPr>
                <w:rFonts w:ascii="Arial" w:hAnsi="Arial" w:cs="Arial"/>
                <w:b/>
                <w:bCs/>
                <w:color w:val="000000"/>
                <w:sz w:val="18"/>
                <w:szCs w:val="18"/>
              </w:rPr>
            </w:pPr>
          </w:p>
        </w:tc>
        <w:tc>
          <w:tcPr>
            <w:tcW w:w="747" w:type="dxa"/>
            <w:tcBorders>
              <w:top w:val="nil"/>
              <w:left w:val="nil"/>
              <w:bottom w:val="nil"/>
              <w:right w:val="nil"/>
            </w:tcBorders>
            <w:shd w:val="clear" w:color="auto" w:fill="auto"/>
            <w:vAlign w:val="bottom"/>
            <w:hideMark/>
          </w:tcPr>
          <w:p w:rsidR="00972308" w:rsidRPr="00347CBE" w:rsidRDefault="00972308"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972308" w:rsidRPr="00347CBE" w:rsidRDefault="00972308" w:rsidP="00972308">
            <w:pPr>
              <w:jc w:val="right"/>
              <w:rPr>
                <w:rFonts w:ascii="Arial" w:hAnsi="Arial" w:cs="Arial"/>
                <w:bCs/>
                <w:color w:val="000000"/>
                <w:sz w:val="18"/>
                <w:szCs w:val="18"/>
              </w:rPr>
            </w:pPr>
          </w:p>
        </w:tc>
        <w:tc>
          <w:tcPr>
            <w:tcW w:w="2070" w:type="dxa"/>
            <w:tcBorders>
              <w:top w:val="nil"/>
              <w:left w:val="nil"/>
              <w:bottom w:val="nil"/>
              <w:right w:val="nil"/>
            </w:tcBorders>
            <w:shd w:val="clear" w:color="auto" w:fill="auto"/>
            <w:vAlign w:val="bottom"/>
            <w:hideMark/>
          </w:tcPr>
          <w:p w:rsidR="00972308" w:rsidRPr="00347CBE" w:rsidRDefault="00972308" w:rsidP="00972308">
            <w:pPr>
              <w:jc w:val="right"/>
              <w:rPr>
                <w:rFonts w:ascii="Arial" w:hAnsi="Arial" w:cs="Arial"/>
                <w:bCs/>
                <w:color w:val="000000"/>
                <w:sz w:val="18"/>
                <w:szCs w:val="18"/>
              </w:rPr>
            </w:pPr>
          </w:p>
        </w:tc>
      </w:tr>
      <w:tr w:rsidR="00E3590C" w:rsidRPr="0000200F" w:rsidTr="00CB5525">
        <w:trPr>
          <w:trHeight w:val="113"/>
        </w:trPr>
        <w:tc>
          <w:tcPr>
            <w:tcW w:w="4410" w:type="dxa"/>
            <w:tcBorders>
              <w:top w:val="nil"/>
              <w:left w:val="nil"/>
              <w:bottom w:val="nil"/>
              <w:right w:val="nil"/>
            </w:tcBorders>
            <w:shd w:val="clear" w:color="auto" w:fill="auto"/>
            <w:hideMark/>
          </w:tcPr>
          <w:p w:rsidR="00E3590C" w:rsidRPr="00B3735A" w:rsidRDefault="00E3590C" w:rsidP="00972308">
            <w:pPr>
              <w:ind w:left="318" w:hanging="426"/>
              <w:rPr>
                <w:rFonts w:ascii="Arial" w:hAnsi="Arial" w:cs="Arial"/>
                <w:color w:val="000000"/>
                <w:sz w:val="18"/>
                <w:szCs w:val="18"/>
              </w:rPr>
            </w:pPr>
            <w:r w:rsidRPr="00B3735A">
              <w:rPr>
                <w:rFonts w:ascii="Arial" w:hAnsi="Arial" w:cs="Arial"/>
                <w:color w:val="000000"/>
                <w:sz w:val="18"/>
                <w:szCs w:val="18"/>
              </w:rPr>
              <w:t>Uzun vadeli karşılıklar</w:t>
            </w:r>
          </w:p>
        </w:tc>
        <w:tc>
          <w:tcPr>
            <w:tcW w:w="747"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center"/>
          </w:tcPr>
          <w:p w:rsidR="00E3590C" w:rsidRPr="00347CBE" w:rsidRDefault="00E3590C">
            <w:pPr>
              <w:jc w:val="right"/>
              <w:rPr>
                <w:rFonts w:ascii="Arial" w:hAnsi="Arial" w:cs="Arial"/>
                <w:b/>
                <w:bCs/>
                <w:color w:val="000000"/>
                <w:sz w:val="18"/>
                <w:szCs w:val="18"/>
              </w:rPr>
            </w:pPr>
          </w:p>
        </w:tc>
        <w:tc>
          <w:tcPr>
            <w:tcW w:w="2070"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p>
        </w:tc>
      </w:tr>
      <w:tr w:rsidR="00E3590C" w:rsidRPr="0000200F" w:rsidTr="00E3590C">
        <w:trPr>
          <w:trHeight w:val="113"/>
        </w:trPr>
        <w:tc>
          <w:tcPr>
            <w:tcW w:w="4410" w:type="dxa"/>
            <w:tcBorders>
              <w:top w:val="nil"/>
              <w:left w:val="nil"/>
              <w:bottom w:val="nil"/>
              <w:right w:val="nil"/>
            </w:tcBorders>
            <w:shd w:val="clear" w:color="auto" w:fill="auto"/>
            <w:vAlign w:val="bottom"/>
          </w:tcPr>
          <w:p w:rsidR="00E3590C" w:rsidRPr="00B3735A" w:rsidRDefault="00E3590C" w:rsidP="00E3590C">
            <w:pPr>
              <w:ind w:left="34"/>
              <w:rPr>
                <w:rFonts w:ascii="Arial" w:hAnsi="Arial" w:cs="Arial"/>
                <w:color w:val="000000"/>
                <w:sz w:val="18"/>
                <w:szCs w:val="18"/>
              </w:rPr>
            </w:pPr>
            <w:r w:rsidRPr="00B3735A">
              <w:rPr>
                <w:rFonts w:ascii="Arial" w:hAnsi="Arial" w:cs="Arial"/>
                <w:color w:val="000000"/>
                <w:sz w:val="18"/>
                <w:szCs w:val="18"/>
              </w:rPr>
              <w:t>-Çalışanlara sağlanan faydalara ilişkin uzun vadeli karşılıklar</w:t>
            </w:r>
          </w:p>
        </w:tc>
        <w:tc>
          <w:tcPr>
            <w:tcW w:w="747" w:type="dxa"/>
            <w:tcBorders>
              <w:top w:val="nil"/>
              <w:left w:val="nil"/>
              <w:bottom w:val="nil"/>
              <w:right w:val="nil"/>
            </w:tcBorders>
            <w:shd w:val="clear" w:color="auto" w:fill="auto"/>
            <w:vAlign w:val="bottom"/>
          </w:tcPr>
          <w:p w:rsidR="00E3590C" w:rsidRPr="00347CBE" w:rsidRDefault="00E3590C" w:rsidP="00E3590C">
            <w:pPr>
              <w:jc w:val="right"/>
              <w:rPr>
                <w:rFonts w:ascii="Arial" w:hAnsi="Arial" w:cs="Arial"/>
                <w:color w:val="000000"/>
                <w:sz w:val="18"/>
                <w:szCs w:val="18"/>
              </w:rPr>
            </w:pPr>
            <w:r w:rsidRPr="00347CBE">
              <w:rPr>
                <w:rFonts w:ascii="Arial" w:hAnsi="Arial" w:cs="Arial"/>
                <w:color w:val="000000"/>
                <w:sz w:val="18"/>
                <w:szCs w:val="18"/>
              </w:rPr>
              <w:t>13</w:t>
            </w:r>
          </w:p>
        </w:tc>
        <w:tc>
          <w:tcPr>
            <w:tcW w:w="2133" w:type="dxa"/>
            <w:tcBorders>
              <w:top w:val="nil"/>
              <w:left w:val="nil"/>
              <w:bottom w:val="nil"/>
              <w:right w:val="nil"/>
            </w:tcBorders>
            <w:shd w:val="clear" w:color="auto" w:fill="auto"/>
            <w:vAlign w:val="bottom"/>
          </w:tcPr>
          <w:p w:rsidR="00E3590C" w:rsidRPr="00347CBE" w:rsidRDefault="00E3590C" w:rsidP="00E3590C">
            <w:pPr>
              <w:jc w:val="right"/>
              <w:rPr>
                <w:rFonts w:ascii="Arial" w:hAnsi="Arial" w:cs="Arial"/>
                <w:b/>
                <w:bCs/>
                <w:color w:val="000000"/>
                <w:sz w:val="18"/>
                <w:szCs w:val="18"/>
              </w:rPr>
            </w:pPr>
            <w:r w:rsidRPr="00347CBE">
              <w:rPr>
                <w:rFonts w:ascii="Arial" w:hAnsi="Arial" w:cs="Arial"/>
                <w:b/>
                <w:bCs/>
                <w:color w:val="000000"/>
                <w:sz w:val="18"/>
                <w:szCs w:val="18"/>
              </w:rPr>
              <w:t>187.449</w:t>
            </w:r>
          </w:p>
        </w:tc>
        <w:tc>
          <w:tcPr>
            <w:tcW w:w="2070" w:type="dxa"/>
            <w:tcBorders>
              <w:top w:val="nil"/>
              <w:left w:val="nil"/>
              <w:bottom w:val="nil"/>
              <w:right w:val="nil"/>
            </w:tcBorders>
            <w:shd w:val="clear" w:color="auto" w:fill="auto"/>
            <w:vAlign w:val="bottom"/>
          </w:tcPr>
          <w:p w:rsidR="00E3590C" w:rsidRPr="00347CBE" w:rsidRDefault="00E3590C" w:rsidP="00E3590C">
            <w:pPr>
              <w:jc w:val="right"/>
              <w:rPr>
                <w:rFonts w:ascii="Arial" w:hAnsi="Arial" w:cs="Arial"/>
                <w:bCs/>
                <w:color w:val="000000"/>
                <w:sz w:val="18"/>
                <w:szCs w:val="18"/>
              </w:rPr>
            </w:pPr>
            <w:r w:rsidRPr="00347CBE">
              <w:rPr>
                <w:rFonts w:ascii="Arial" w:hAnsi="Arial" w:cs="Arial"/>
                <w:bCs/>
                <w:color w:val="000000"/>
                <w:sz w:val="18"/>
                <w:szCs w:val="18"/>
              </w:rPr>
              <w:t>131.067</w:t>
            </w:r>
          </w:p>
        </w:tc>
      </w:tr>
      <w:tr w:rsidR="00E3590C" w:rsidRPr="0000200F" w:rsidTr="00CB5525">
        <w:trPr>
          <w:trHeight w:val="113"/>
        </w:trPr>
        <w:tc>
          <w:tcPr>
            <w:tcW w:w="4410" w:type="dxa"/>
            <w:tcBorders>
              <w:top w:val="nil"/>
              <w:left w:val="nil"/>
              <w:bottom w:val="nil"/>
              <w:right w:val="nil"/>
            </w:tcBorders>
            <w:shd w:val="clear" w:color="auto" w:fill="auto"/>
            <w:vAlign w:val="bottom"/>
            <w:hideMark/>
          </w:tcPr>
          <w:p w:rsidR="00E3590C" w:rsidRPr="00B3735A" w:rsidRDefault="00E3590C" w:rsidP="00972308">
            <w:pPr>
              <w:ind w:left="318" w:hanging="426"/>
              <w:rPr>
                <w:rFonts w:ascii="Arial" w:hAnsi="Arial" w:cs="Arial"/>
                <w:color w:val="000000"/>
                <w:sz w:val="18"/>
                <w:szCs w:val="18"/>
              </w:rPr>
            </w:pPr>
          </w:p>
        </w:tc>
        <w:tc>
          <w:tcPr>
            <w:tcW w:w="747"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center"/>
          </w:tcPr>
          <w:p w:rsidR="00E3590C" w:rsidRPr="00347CBE" w:rsidRDefault="00E3590C">
            <w:pPr>
              <w:jc w:val="right"/>
              <w:rPr>
                <w:rFonts w:ascii="Arial" w:hAnsi="Arial" w:cs="Arial"/>
                <w:color w:val="000000"/>
                <w:sz w:val="18"/>
                <w:szCs w:val="18"/>
              </w:rPr>
            </w:pPr>
          </w:p>
        </w:tc>
        <w:tc>
          <w:tcPr>
            <w:tcW w:w="2070"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p>
        </w:tc>
      </w:tr>
      <w:tr w:rsidR="00E3590C" w:rsidRPr="0000200F" w:rsidTr="00CB5525">
        <w:trPr>
          <w:trHeight w:val="113"/>
        </w:trPr>
        <w:tc>
          <w:tcPr>
            <w:tcW w:w="4410" w:type="dxa"/>
            <w:tcBorders>
              <w:top w:val="single" w:sz="4" w:space="0" w:color="auto"/>
              <w:left w:val="nil"/>
              <w:bottom w:val="single" w:sz="4" w:space="0" w:color="auto"/>
              <w:right w:val="nil"/>
            </w:tcBorders>
            <w:shd w:val="clear" w:color="auto" w:fill="auto"/>
            <w:vAlign w:val="bottom"/>
            <w:hideMark/>
          </w:tcPr>
          <w:p w:rsidR="00E3590C" w:rsidRPr="00B3735A" w:rsidRDefault="00E3590C" w:rsidP="00972308">
            <w:pPr>
              <w:ind w:left="318" w:hanging="426"/>
              <w:rPr>
                <w:rFonts w:ascii="Arial" w:hAnsi="Arial" w:cs="Arial"/>
                <w:b/>
                <w:bCs/>
                <w:color w:val="000000"/>
                <w:sz w:val="18"/>
                <w:szCs w:val="18"/>
              </w:rPr>
            </w:pPr>
            <w:r w:rsidRPr="00C130BA">
              <w:rPr>
                <w:rFonts w:ascii="Arial" w:hAnsi="Arial" w:cs="Arial"/>
                <w:b/>
                <w:bCs/>
                <w:color w:val="000000"/>
                <w:sz w:val="18"/>
                <w:szCs w:val="18"/>
              </w:rPr>
              <w:t>Özkaynaklar</w:t>
            </w:r>
          </w:p>
        </w:tc>
        <w:tc>
          <w:tcPr>
            <w:tcW w:w="747" w:type="dxa"/>
            <w:tcBorders>
              <w:top w:val="single" w:sz="4" w:space="0" w:color="auto"/>
              <w:left w:val="nil"/>
              <w:bottom w:val="single" w:sz="4" w:space="0" w:color="auto"/>
              <w:right w:val="nil"/>
            </w:tcBorders>
            <w:shd w:val="clear" w:color="auto" w:fill="auto"/>
            <w:vAlign w:val="bottom"/>
            <w:hideMark/>
          </w:tcPr>
          <w:p w:rsidR="00E3590C" w:rsidRPr="00347CBE" w:rsidRDefault="00E3590C" w:rsidP="00972308">
            <w:pPr>
              <w:jc w:val="right"/>
              <w:rPr>
                <w:rFonts w:ascii="Arial" w:hAnsi="Arial" w:cs="Arial"/>
                <w:color w:val="000000"/>
                <w:sz w:val="18"/>
                <w:szCs w:val="18"/>
              </w:rPr>
            </w:pPr>
          </w:p>
        </w:tc>
        <w:tc>
          <w:tcPr>
            <w:tcW w:w="2133" w:type="dxa"/>
            <w:tcBorders>
              <w:top w:val="single" w:sz="4" w:space="0" w:color="auto"/>
              <w:left w:val="nil"/>
              <w:bottom w:val="single" w:sz="4" w:space="0" w:color="auto"/>
              <w:right w:val="nil"/>
            </w:tcBorders>
            <w:shd w:val="clear" w:color="auto" w:fill="auto"/>
            <w:vAlign w:val="center"/>
          </w:tcPr>
          <w:p w:rsidR="00E3590C" w:rsidRPr="00347CBE" w:rsidRDefault="00E3590C">
            <w:pPr>
              <w:jc w:val="right"/>
              <w:rPr>
                <w:rFonts w:ascii="Arial" w:hAnsi="Arial" w:cs="Arial"/>
                <w:b/>
                <w:bCs/>
                <w:color w:val="000000"/>
                <w:sz w:val="18"/>
                <w:szCs w:val="18"/>
              </w:rPr>
            </w:pPr>
            <w:r w:rsidRPr="00347CBE">
              <w:rPr>
                <w:rFonts w:ascii="Arial" w:hAnsi="Arial" w:cs="Arial"/>
                <w:b/>
                <w:bCs/>
                <w:color w:val="000000"/>
                <w:sz w:val="18"/>
                <w:szCs w:val="18"/>
              </w:rPr>
              <w:t>1.496.60</w:t>
            </w:r>
            <w:r w:rsidR="00C1550D">
              <w:rPr>
                <w:rFonts w:ascii="Arial" w:hAnsi="Arial" w:cs="Arial"/>
                <w:b/>
                <w:bCs/>
                <w:color w:val="000000"/>
                <w:sz w:val="18"/>
                <w:szCs w:val="18"/>
              </w:rPr>
              <w:t>1</w:t>
            </w:r>
          </w:p>
        </w:tc>
        <w:tc>
          <w:tcPr>
            <w:tcW w:w="2070" w:type="dxa"/>
            <w:tcBorders>
              <w:top w:val="single" w:sz="4" w:space="0" w:color="auto"/>
              <w:left w:val="nil"/>
              <w:bottom w:val="single" w:sz="4" w:space="0" w:color="auto"/>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r w:rsidRPr="00347CBE">
              <w:rPr>
                <w:rFonts w:ascii="Arial" w:hAnsi="Arial" w:cs="Arial"/>
                <w:bCs/>
                <w:color w:val="000000"/>
                <w:sz w:val="18"/>
                <w:szCs w:val="18"/>
              </w:rPr>
              <w:t>1.207.050</w:t>
            </w:r>
          </w:p>
        </w:tc>
      </w:tr>
      <w:tr w:rsidR="00972308" w:rsidRPr="0000200F" w:rsidTr="003B0A12">
        <w:trPr>
          <w:trHeight w:val="113"/>
        </w:trPr>
        <w:tc>
          <w:tcPr>
            <w:tcW w:w="4410" w:type="dxa"/>
            <w:tcBorders>
              <w:top w:val="nil"/>
              <w:left w:val="nil"/>
              <w:bottom w:val="nil"/>
              <w:right w:val="nil"/>
            </w:tcBorders>
            <w:shd w:val="clear" w:color="auto" w:fill="auto"/>
            <w:vAlign w:val="bottom"/>
            <w:hideMark/>
          </w:tcPr>
          <w:p w:rsidR="00972308" w:rsidRPr="00B3735A" w:rsidRDefault="00972308" w:rsidP="00972308">
            <w:pPr>
              <w:ind w:left="318" w:hanging="426"/>
              <w:rPr>
                <w:rFonts w:ascii="Arial" w:hAnsi="Arial" w:cs="Arial"/>
                <w:color w:val="000000"/>
                <w:sz w:val="18"/>
                <w:szCs w:val="18"/>
              </w:rPr>
            </w:pPr>
          </w:p>
        </w:tc>
        <w:tc>
          <w:tcPr>
            <w:tcW w:w="747" w:type="dxa"/>
            <w:tcBorders>
              <w:top w:val="nil"/>
              <w:left w:val="nil"/>
              <w:bottom w:val="nil"/>
              <w:right w:val="nil"/>
            </w:tcBorders>
            <w:shd w:val="clear" w:color="auto" w:fill="auto"/>
            <w:vAlign w:val="bottom"/>
            <w:hideMark/>
          </w:tcPr>
          <w:p w:rsidR="00972308" w:rsidRPr="00347CBE" w:rsidRDefault="00972308"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972308" w:rsidRPr="00347CBE" w:rsidRDefault="00972308" w:rsidP="00972308">
            <w:pPr>
              <w:jc w:val="right"/>
              <w:rPr>
                <w:rFonts w:ascii="Arial" w:hAnsi="Arial" w:cs="Arial"/>
                <w:bCs/>
                <w:color w:val="000000"/>
                <w:sz w:val="18"/>
                <w:szCs w:val="18"/>
              </w:rPr>
            </w:pPr>
          </w:p>
        </w:tc>
        <w:tc>
          <w:tcPr>
            <w:tcW w:w="2070" w:type="dxa"/>
            <w:tcBorders>
              <w:top w:val="nil"/>
              <w:left w:val="nil"/>
              <w:bottom w:val="nil"/>
              <w:right w:val="nil"/>
            </w:tcBorders>
            <w:shd w:val="clear" w:color="auto" w:fill="auto"/>
            <w:vAlign w:val="bottom"/>
            <w:hideMark/>
          </w:tcPr>
          <w:p w:rsidR="00972308" w:rsidRPr="00347CBE" w:rsidRDefault="00972308" w:rsidP="00972308">
            <w:pPr>
              <w:jc w:val="right"/>
              <w:rPr>
                <w:rFonts w:ascii="Arial" w:hAnsi="Arial" w:cs="Arial"/>
                <w:bCs/>
                <w:color w:val="000000"/>
                <w:sz w:val="18"/>
                <w:szCs w:val="18"/>
              </w:rPr>
            </w:pP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B3735A" w:rsidRDefault="00C1550D" w:rsidP="00972308">
            <w:pPr>
              <w:ind w:left="318" w:hanging="426"/>
              <w:rPr>
                <w:rFonts w:ascii="Arial" w:hAnsi="Arial" w:cs="Arial"/>
                <w:color w:val="000000"/>
                <w:sz w:val="18"/>
                <w:szCs w:val="18"/>
              </w:rPr>
            </w:pPr>
            <w:r w:rsidRPr="00B3735A">
              <w:rPr>
                <w:rFonts w:ascii="Arial" w:hAnsi="Arial" w:cs="Arial"/>
                <w:color w:val="000000"/>
                <w:sz w:val="18"/>
                <w:szCs w:val="18"/>
              </w:rPr>
              <w:t>Ödenmiş sermaye</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3.000.000</w:t>
            </w:r>
          </w:p>
        </w:tc>
        <w:tc>
          <w:tcPr>
            <w:tcW w:w="2070"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bCs/>
                <w:color w:val="000000"/>
                <w:sz w:val="18"/>
                <w:szCs w:val="18"/>
              </w:rPr>
            </w:pPr>
            <w:r w:rsidRPr="00347CBE">
              <w:rPr>
                <w:rFonts w:ascii="Arial" w:hAnsi="Arial" w:cs="Arial"/>
                <w:bCs/>
                <w:color w:val="000000"/>
                <w:sz w:val="18"/>
                <w:szCs w:val="18"/>
              </w:rPr>
              <w:t>1.700.000</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B3735A" w:rsidRDefault="00C1550D" w:rsidP="00972308">
            <w:pPr>
              <w:ind w:left="318" w:hanging="426"/>
              <w:rPr>
                <w:rFonts w:ascii="Arial" w:hAnsi="Arial" w:cs="Arial"/>
                <w:color w:val="000000"/>
                <w:sz w:val="18"/>
                <w:szCs w:val="18"/>
              </w:rPr>
            </w:pPr>
            <w:r w:rsidRPr="00B3735A">
              <w:rPr>
                <w:rFonts w:ascii="Arial" w:hAnsi="Arial" w:cs="Arial"/>
                <w:color w:val="000000"/>
                <w:sz w:val="18"/>
                <w:szCs w:val="18"/>
              </w:rPr>
              <w:t>Sermaye düzeltmesi farkları</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133.130</w:t>
            </w:r>
          </w:p>
        </w:tc>
        <w:tc>
          <w:tcPr>
            <w:tcW w:w="2070"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bCs/>
                <w:color w:val="000000"/>
                <w:sz w:val="18"/>
                <w:szCs w:val="18"/>
              </w:rPr>
            </w:pPr>
            <w:r w:rsidRPr="00347CBE">
              <w:rPr>
                <w:rFonts w:ascii="Arial" w:hAnsi="Arial" w:cs="Arial"/>
                <w:bCs/>
                <w:color w:val="000000"/>
                <w:sz w:val="18"/>
                <w:szCs w:val="18"/>
              </w:rPr>
              <w:t>133.130</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B3735A" w:rsidRDefault="00C1550D" w:rsidP="00972308">
            <w:pPr>
              <w:ind w:left="318" w:hanging="426"/>
              <w:rPr>
                <w:rFonts w:ascii="Arial" w:hAnsi="Arial" w:cs="Arial"/>
                <w:color w:val="000000"/>
                <w:sz w:val="18"/>
                <w:szCs w:val="18"/>
              </w:rPr>
            </w:pPr>
            <w:r w:rsidRPr="00B3735A">
              <w:rPr>
                <w:rFonts w:ascii="Arial" w:hAnsi="Arial" w:cs="Arial"/>
                <w:color w:val="000000"/>
                <w:sz w:val="18"/>
                <w:szCs w:val="18"/>
              </w:rPr>
              <w:t>Kardan ayrılan kısıtlanmış yedekler</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44.772</w:t>
            </w:r>
          </w:p>
        </w:tc>
        <w:tc>
          <w:tcPr>
            <w:tcW w:w="2070"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bCs/>
                <w:color w:val="000000"/>
                <w:sz w:val="18"/>
                <w:szCs w:val="18"/>
              </w:rPr>
            </w:pPr>
            <w:r w:rsidRPr="00347CBE">
              <w:rPr>
                <w:rFonts w:ascii="Arial" w:hAnsi="Arial" w:cs="Arial"/>
                <w:bCs/>
                <w:color w:val="000000"/>
                <w:sz w:val="18"/>
                <w:szCs w:val="18"/>
              </w:rPr>
              <w:t>44.772</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B3735A" w:rsidRDefault="00C1550D" w:rsidP="004A18B4">
            <w:pPr>
              <w:ind w:left="318" w:hanging="426"/>
              <w:rPr>
                <w:rFonts w:ascii="Arial" w:hAnsi="Arial" w:cs="Arial"/>
                <w:color w:val="000000"/>
                <w:sz w:val="18"/>
                <w:szCs w:val="18"/>
              </w:rPr>
            </w:pPr>
            <w:r>
              <w:rPr>
                <w:rFonts w:ascii="Arial" w:hAnsi="Arial" w:cs="Arial"/>
                <w:color w:val="000000"/>
                <w:sz w:val="18"/>
                <w:szCs w:val="18"/>
              </w:rPr>
              <w:t xml:space="preserve">Geçmiş yıllar </w:t>
            </w:r>
            <w:r w:rsidRPr="00B3735A">
              <w:rPr>
                <w:rFonts w:ascii="Arial" w:hAnsi="Arial" w:cs="Arial"/>
                <w:color w:val="000000"/>
                <w:sz w:val="18"/>
                <w:szCs w:val="18"/>
              </w:rPr>
              <w:t>zararları</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r w:rsidRPr="00347CBE">
              <w:rPr>
                <w:rFonts w:ascii="Arial" w:hAnsi="Arial" w:cs="Arial"/>
                <w:color w:val="000000"/>
                <w:sz w:val="18"/>
                <w:szCs w:val="18"/>
              </w:rPr>
              <w:t>15</w:t>
            </w: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(961.077)</w:t>
            </w:r>
          </w:p>
        </w:tc>
        <w:tc>
          <w:tcPr>
            <w:tcW w:w="2070"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bCs/>
                <w:color w:val="000000"/>
                <w:sz w:val="18"/>
                <w:szCs w:val="18"/>
              </w:rPr>
            </w:pPr>
            <w:r w:rsidRPr="00347CBE">
              <w:rPr>
                <w:rFonts w:ascii="Arial" w:hAnsi="Arial" w:cs="Arial"/>
                <w:bCs/>
                <w:color w:val="000000"/>
                <w:sz w:val="18"/>
                <w:szCs w:val="18"/>
              </w:rPr>
              <w:t>(316.912)</w:t>
            </w:r>
          </w:p>
        </w:tc>
      </w:tr>
      <w:tr w:rsidR="00C1550D" w:rsidRPr="0000200F" w:rsidTr="00C1550D">
        <w:trPr>
          <w:trHeight w:val="113"/>
        </w:trPr>
        <w:tc>
          <w:tcPr>
            <w:tcW w:w="4410" w:type="dxa"/>
            <w:tcBorders>
              <w:top w:val="nil"/>
              <w:left w:val="nil"/>
              <w:bottom w:val="nil"/>
              <w:right w:val="nil"/>
            </w:tcBorders>
            <w:shd w:val="clear" w:color="auto" w:fill="auto"/>
            <w:vAlign w:val="bottom"/>
            <w:hideMark/>
          </w:tcPr>
          <w:p w:rsidR="00C1550D" w:rsidRPr="00B3735A" w:rsidRDefault="00C1550D" w:rsidP="00972308">
            <w:pPr>
              <w:ind w:left="318" w:hanging="426"/>
              <w:rPr>
                <w:rFonts w:ascii="Arial" w:hAnsi="Arial" w:cs="Arial"/>
                <w:color w:val="000000"/>
                <w:sz w:val="18"/>
                <w:szCs w:val="18"/>
              </w:rPr>
            </w:pPr>
            <w:r>
              <w:rPr>
                <w:rFonts w:ascii="Arial" w:hAnsi="Arial" w:cs="Arial"/>
                <w:color w:val="000000"/>
                <w:sz w:val="18"/>
                <w:szCs w:val="18"/>
              </w:rPr>
              <w:t xml:space="preserve">Net dönem </w:t>
            </w:r>
            <w:r w:rsidRPr="00B3735A">
              <w:rPr>
                <w:rFonts w:ascii="Arial" w:hAnsi="Arial" w:cs="Arial"/>
                <w:color w:val="000000"/>
                <w:sz w:val="18"/>
                <w:szCs w:val="18"/>
              </w:rPr>
              <w:t>zararı</w:t>
            </w:r>
          </w:p>
        </w:tc>
        <w:tc>
          <w:tcPr>
            <w:tcW w:w="747"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C1550D" w:rsidRDefault="00C1550D" w:rsidP="00C1550D">
            <w:pPr>
              <w:jc w:val="right"/>
              <w:rPr>
                <w:rFonts w:ascii="Arial" w:hAnsi="Arial" w:cs="Arial"/>
                <w:b/>
                <w:bCs/>
                <w:color w:val="000000"/>
                <w:sz w:val="18"/>
                <w:szCs w:val="18"/>
              </w:rPr>
            </w:pPr>
            <w:r>
              <w:rPr>
                <w:rFonts w:ascii="Arial" w:hAnsi="Arial" w:cs="Arial"/>
                <w:b/>
                <w:bCs/>
                <w:color w:val="000000"/>
                <w:sz w:val="18"/>
                <w:szCs w:val="18"/>
              </w:rPr>
              <w:t>(720.224)</w:t>
            </w:r>
          </w:p>
        </w:tc>
        <w:tc>
          <w:tcPr>
            <w:tcW w:w="2070" w:type="dxa"/>
            <w:tcBorders>
              <w:top w:val="nil"/>
              <w:left w:val="nil"/>
              <w:bottom w:val="nil"/>
              <w:right w:val="nil"/>
            </w:tcBorders>
            <w:shd w:val="clear" w:color="auto" w:fill="auto"/>
            <w:hideMark/>
          </w:tcPr>
          <w:p w:rsidR="00C1550D" w:rsidRPr="00347CBE" w:rsidRDefault="00C1550D" w:rsidP="00972308">
            <w:pPr>
              <w:jc w:val="right"/>
              <w:rPr>
                <w:rFonts w:ascii="Arial" w:hAnsi="Arial" w:cs="Arial"/>
                <w:bCs/>
                <w:color w:val="000000"/>
                <w:sz w:val="18"/>
                <w:szCs w:val="18"/>
              </w:rPr>
            </w:pPr>
            <w:r w:rsidRPr="00347CBE">
              <w:rPr>
                <w:rFonts w:ascii="Arial" w:hAnsi="Arial" w:cs="Arial"/>
                <w:bCs/>
                <w:color w:val="000000"/>
                <w:sz w:val="18"/>
                <w:szCs w:val="18"/>
              </w:rPr>
              <w:t>(353.940)</w:t>
            </w:r>
          </w:p>
        </w:tc>
      </w:tr>
      <w:tr w:rsidR="00E3590C" w:rsidRPr="0000200F" w:rsidTr="00E3590C">
        <w:trPr>
          <w:trHeight w:val="113"/>
        </w:trPr>
        <w:tc>
          <w:tcPr>
            <w:tcW w:w="4410" w:type="dxa"/>
            <w:tcBorders>
              <w:top w:val="nil"/>
              <w:left w:val="nil"/>
              <w:bottom w:val="nil"/>
              <w:right w:val="nil"/>
            </w:tcBorders>
            <w:shd w:val="clear" w:color="auto" w:fill="auto"/>
            <w:vAlign w:val="bottom"/>
            <w:hideMark/>
          </w:tcPr>
          <w:p w:rsidR="00E3590C" w:rsidRPr="00B3735A" w:rsidRDefault="00E3590C" w:rsidP="00972308">
            <w:pPr>
              <w:ind w:left="318" w:hanging="426"/>
              <w:rPr>
                <w:rFonts w:ascii="Arial" w:hAnsi="Arial" w:cs="Arial"/>
                <w:color w:val="000000"/>
                <w:sz w:val="18"/>
                <w:szCs w:val="18"/>
              </w:rPr>
            </w:pPr>
          </w:p>
        </w:tc>
        <w:tc>
          <w:tcPr>
            <w:tcW w:w="747" w:type="dxa"/>
            <w:tcBorders>
              <w:top w:val="nil"/>
              <w:left w:val="nil"/>
              <w:bottom w:val="nil"/>
              <w:right w:val="nil"/>
            </w:tcBorders>
            <w:shd w:val="clear" w:color="auto" w:fill="auto"/>
            <w:hideMark/>
          </w:tcPr>
          <w:p w:rsidR="00E3590C" w:rsidRPr="00347CBE" w:rsidRDefault="00E3590C" w:rsidP="00972308">
            <w:pPr>
              <w:jc w:val="right"/>
              <w:rPr>
                <w:rFonts w:ascii="Arial" w:hAnsi="Arial" w:cs="Arial"/>
                <w:color w:val="000000"/>
                <w:sz w:val="18"/>
                <w:szCs w:val="18"/>
              </w:rPr>
            </w:pPr>
          </w:p>
        </w:tc>
        <w:tc>
          <w:tcPr>
            <w:tcW w:w="2133" w:type="dxa"/>
            <w:tcBorders>
              <w:top w:val="nil"/>
              <w:left w:val="nil"/>
              <w:bottom w:val="nil"/>
              <w:right w:val="nil"/>
            </w:tcBorders>
            <w:shd w:val="clear" w:color="auto" w:fill="auto"/>
            <w:vAlign w:val="bottom"/>
          </w:tcPr>
          <w:p w:rsidR="00E3590C" w:rsidRPr="00347CBE" w:rsidRDefault="00E3590C" w:rsidP="00E3590C">
            <w:pPr>
              <w:jc w:val="right"/>
              <w:rPr>
                <w:rFonts w:ascii="Arial" w:hAnsi="Arial" w:cs="Arial"/>
                <w:b/>
                <w:bCs/>
                <w:color w:val="000000"/>
                <w:sz w:val="18"/>
                <w:szCs w:val="18"/>
              </w:rPr>
            </w:pPr>
          </w:p>
        </w:tc>
        <w:tc>
          <w:tcPr>
            <w:tcW w:w="2070" w:type="dxa"/>
            <w:tcBorders>
              <w:top w:val="nil"/>
              <w:left w:val="nil"/>
              <w:bottom w:val="nil"/>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p>
        </w:tc>
      </w:tr>
      <w:tr w:rsidR="00E3590C" w:rsidRPr="0000200F" w:rsidTr="00E3590C">
        <w:trPr>
          <w:trHeight w:val="113"/>
        </w:trPr>
        <w:tc>
          <w:tcPr>
            <w:tcW w:w="4410" w:type="dxa"/>
            <w:tcBorders>
              <w:top w:val="single" w:sz="4" w:space="0" w:color="auto"/>
              <w:left w:val="nil"/>
              <w:bottom w:val="double" w:sz="6" w:space="0" w:color="auto"/>
              <w:right w:val="nil"/>
            </w:tcBorders>
            <w:shd w:val="clear" w:color="auto" w:fill="auto"/>
            <w:vAlign w:val="bottom"/>
            <w:hideMark/>
          </w:tcPr>
          <w:p w:rsidR="00E3590C" w:rsidRPr="00B3735A" w:rsidRDefault="00E3590C" w:rsidP="00972308">
            <w:pPr>
              <w:ind w:left="318" w:hanging="426"/>
              <w:rPr>
                <w:rFonts w:ascii="Arial" w:hAnsi="Arial" w:cs="Arial"/>
                <w:b/>
                <w:bCs/>
                <w:color w:val="000000"/>
                <w:sz w:val="18"/>
                <w:szCs w:val="18"/>
              </w:rPr>
            </w:pPr>
            <w:r w:rsidRPr="00B3735A">
              <w:rPr>
                <w:rFonts w:ascii="Arial" w:hAnsi="Arial" w:cs="Arial"/>
                <w:b/>
                <w:bCs/>
                <w:color w:val="000000"/>
                <w:sz w:val="18"/>
                <w:szCs w:val="18"/>
              </w:rPr>
              <w:t>Toplam kaynaklar</w:t>
            </w:r>
          </w:p>
        </w:tc>
        <w:tc>
          <w:tcPr>
            <w:tcW w:w="747" w:type="dxa"/>
            <w:tcBorders>
              <w:top w:val="single" w:sz="4" w:space="0" w:color="auto"/>
              <w:left w:val="nil"/>
              <w:bottom w:val="double" w:sz="6" w:space="0" w:color="auto"/>
              <w:right w:val="nil"/>
            </w:tcBorders>
            <w:shd w:val="clear" w:color="auto" w:fill="auto"/>
            <w:vAlign w:val="bottom"/>
            <w:hideMark/>
          </w:tcPr>
          <w:p w:rsidR="00E3590C" w:rsidRPr="00347CBE" w:rsidRDefault="00E3590C" w:rsidP="00972308">
            <w:pPr>
              <w:jc w:val="right"/>
              <w:rPr>
                <w:rFonts w:ascii="Arial" w:hAnsi="Arial" w:cs="Arial"/>
                <w:color w:val="000000"/>
                <w:sz w:val="18"/>
                <w:szCs w:val="18"/>
              </w:rPr>
            </w:pPr>
          </w:p>
        </w:tc>
        <w:tc>
          <w:tcPr>
            <w:tcW w:w="2133" w:type="dxa"/>
            <w:tcBorders>
              <w:top w:val="single" w:sz="4" w:space="0" w:color="auto"/>
              <w:left w:val="nil"/>
              <w:bottom w:val="double" w:sz="6" w:space="0" w:color="auto"/>
              <w:right w:val="nil"/>
            </w:tcBorders>
            <w:shd w:val="clear" w:color="auto" w:fill="auto"/>
            <w:vAlign w:val="bottom"/>
          </w:tcPr>
          <w:p w:rsidR="00E3590C" w:rsidRPr="00347CBE" w:rsidRDefault="00E3590C" w:rsidP="00E3590C">
            <w:pPr>
              <w:jc w:val="right"/>
              <w:rPr>
                <w:rFonts w:ascii="Arial" w:hAnsi="Arial" w:cs="Arial"/>
                <w:b/>
                <w:bCs/>
                <w:color w:val="000000"/>
                <w:sz w:val="18"/>
                <w:szCs w:val="18"/>
              </w:rPr>
            </w:pPr>
            <w:r w:rsidRPr="00347CBE">
              <w:rPr>
                <w:rFonts w:ascii="Arial" w:hAnsi="Arial" w:cs="Arial"/>
                <w:b/>
                <w:bCs/>
                <w:color w:val="000000"/>
                <w:sz w:val="18"/>
                <w:szCs w:val="18"/>
              </w:rPr>
              <w:t>1.809.73</w:t>
            </w:r>
            <w:r w:rsidR="00C1550D">
              <w:rPr>
                <w:rFonts w:ascii="Arial" w:hAnsi="Arial" w:cs="Arial"/>
                <w:b/>
                <w:bCs/>
                <w:color w:val="000000"/>
                <w:sz w:val="18"/>
                <w:szCs w:val="18"/>
              </w:rPr>
              <w:t>4</w:t>
            </w:r>
          </w:p>
        </w:tc>
        <w:tc>
          <w:tcPr>
            <w:tcW w:w="2070" w:type="dxa"/>
            <w:tcBorders>
              <w:top w:val="single" w:sz="4" w:space="0" w:color="auto"/>
              <w:left w:val="nil"/>
              <w:bottom w:val="double" w:sz="6" w:space="0" w:color="auto"/>
              <w:right w:val="nil"/>
            </w:tcBorders>
            <w:shd w:val="clear" w:color="auto" w:fill="auto"/>
            <w:vAlign w:val="bottom"/>
            <w:hideMark/>
          </w:tcPr>
          <w:p w:rsidR="00E3590C" w:rsidRPr="00347CBE" w:rsidRDefault="00E3590C" w:rsidP="00972308">
            <w:pPr>
              <w:jc w:val="right"/>
              <w:rPr>
                <w:rFonts w:ascii="Arial" w:hAnsi="Arial" w:cs="Arial"/>
                <w:bCs/>
                <w:color w:val="000000"/>
                <w:sz w:val="18"/>
                <w:szCs w:val="18"/>
              </w:rPr>
            </w:pPr>
            <w:r w:rsidRPr="00347CBE">
              <w:rPr>
                <w:rFonts w:ascii="Arial" w:hAnsi="Arial" w:cs="Arial"/>
                <w:bCs/>
                <w:color w:val="000000"/>
                <w:sz w:val="18"/>
                <w:szCs w:val="18"/>
              </w:rPr>
              <w:t>1.449.489</w:t>
            </w:r>
          </w:p>
        </w:tc>
      </w:tr>
    </w:tbl>
    <w:p w:rsidR="007576E9" w:rsidRPr="00727376" w:rsidRDefault="007576E9" w:rsidP="007576E9">
      <w:pPr>
        <w:rPr>
          <w:rFonts w:ascii="Arial" w:hAnsi="Arial" w:cs="Arial"/>
          <w:highlight w:val="yellow"/>
        </w:rPr>
      </w:pPr>
    </w:p>
    <w:p w:rsidR="003F3E42" w:rsidRPr="00727376" w:rsidRDefault="003F3E42" w:rsidP="003B0A12">
      <w:pPr>
        <w:framePr w:w="9375" w:wrap="auto" w:hAnchor="text"/>
        <w:rPr>
          <w:rFonts w:ascii="Arial" w:hAnsi="Arial" w:cs="Arial"/>
          <w:highlight w:val="yellow"/>
        </w:rPr>
        <w:sectPr w:rsidR="003F3E42" w:rsidRPr="00727376" w:rsidSect="00AD6BF3">
          <w:headerReference w:type="default" r:id="rId10"/>
          <w:footerReference w:type="default" r:id="rId11"/>
          <w:pgSz w:w="11907" w:h="16834" w:code="9"/>
          <w:pgMar w:top="1418" w:right="1418" w:bottom="1418" w:left="1418" w:header="708" w:footer="840" w:gutter="0"/>
          <w:cols w:space="708"/>
          <w:docGrid w:linePitch="272"/>
        </w:sectPr>
      </w:pPr>
    </w:p>
    <w:tbl>
      <w:tblPr>
        <w:tblW w:w="9112" w:type="dxa"/>
        <w:tblInd w:w="108" w:type="dxa"/>
        <w:tblLayout w:type="fixed"/>
        <w:tblLook w:val="0000" w:firstRow="0" w:lastRow="0" w:firstColumn="0" w:lastColumn="0" w:noHBand="0" w:noVBand="0"/>
      </w:tblPr>
      <w:tblGrid>
        <w:gridCol w:w="4820"/>
        <w:gridCol w:w="1103"/>
        <w:gridCol w:w="1572"/>
        <w:gridCol w:w="1617"/>
      </w:tblGrid>
      <w:tr w:rsidR="00720CE0" w:rsidRPr="00CD7CE3" w:rsidTr="00C917DA">
        <w:trPr>
          <w:trHeight w:val="113"/>
        </w:trPr>
        <w:tc>
          <w:tcPr>
            <w:tcW w:w="4820" w:type="dxa"/>
            <w:tcBorders>
              <w:top w:val="single" w:sz="6" w:space="0" w:color="auto"/>
              <w:left w:val="nil"/>
              <w:bottom w:val="single" w:sz="6" w:space="0" w:color="auto"/>
              <w:right w:val="nil"/>
            </w:tcBorders>
          </w:tcPr>
          <w:p w:rsidR="00720CE0" w:rsidRPr="00083E3A" w:rsidRDefault="00720CE0" w:rsidP="00A870BB">
            <w:pPr>
              <w:autoSpaceDE w:val="0"/>
              <w:autoSpaceDN w:val="0"/>
              <w:adjustRightInd w:val="0"/>
              <w:ind w:hanging="108"/>
              <w:jc w:val="right"/>
              <w:rPr>
                <w:rFonts w:ascii="Arial" w:hAnsi="Arial" w:cs="Arial"/>
                <w:color w:val="000000"/>
                <w:sz w:val="18"/>
                <w:szCs w:val="18"/>
              </w:rPr>
            </w:pPr>
          </w:p>
        </w:tc>
        <w:tc>
          <w:tcPr>
            <w:tcW w:w="1103" w:type="dxa"/>
            <w:tcBorders>
              <w:top w:val="single" w:sz="6" w:space="0" w:color="auto"/>
              <w:left w:val="nil"/>
              <w:bottom w:val="single" w:sz="6" w:space="0" w:color="auto"/>
              <w:right w:val="nil"/>
            </w:tcBorders>
            <w:vAlign w:val="bottom"/>
          </w:tcPr>
          <w:p w:rsidR="00720CE0" w:rsidRPr="005321EC" w:rsidRDefault="00720CE0" w:rsidP="00A27292">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720CE0" w:rsidRPr="005321EC" w:rsidRDefault="00720CE0" w:rsidP="00E125AB">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Cari dönem</w:t>
            </w:r>
          </w:p>
        </w:tc>
        <w:tc>
          <w:tcPr>
            <w:tcW w:w="1617" w:type="dxa"/>
            <w:tcBorders>
              <w:top w:val="single" w:sz="6" w:space="0" w:color="auto"/>
              <w:left w:val="nil"/>
              <w:bottom w:val="single" w:sz="6" w:space="0" w:color="auto"/>
              <w:right w:val="nil"/>
            </w:tcBorders>
            <w:vAlign w:val="bottom"/>
          </w:tcPr>
          <w:p w:rsidR="00720CE0" w:rsidRPr="005321EC" w:rsidRDefault="00720CE0" w:rsidP="00E125AB">
            <w:pPr>
              <w:autoSpaceDE w:val="0"/>
              <w:autoSpaceDN w:val="0"/>
              <w:adjustRightInd w:val="0"/>
              <w:ind w:left="-113"/>
              <w:jc w:val="right"/>
              <w:rPr>
                <w:rFonts w:ascii="Arial" w:hAnsi="Arial" w:cs="Arial"/>
                <w:bCs/>
                <w:color w:val="000000"/>
                <w:sz w:val="18"/>
                <w:szCs w:val="18"/>
              </w:rPr>
            </w:pPr>
            <w:r w:rsidRPr="005321EC">
              <w:rPr>
                <w:rFonts w:ascii="Arial" w:hAnsi="Arial" w:cs="Arial"/>
                <w:bCs/>
                <w:color w:val="000000"/>
                <w:sz w:val="18"/>
                <w:szCs w:val="18"/>
              </w:rPr>
              <w:t>Geçmiş dönem</w:t>
            </w:r>
          </w:p>
        </w:tc>
      </w:tr>
      <w:tr w:rsidR="00720CE0" w:rsidRPr="00CD7CE3" w:rsidTr="00C917DA">
        <w:trPr>
          <w:trHeight w:val="113"/>
        </w:trPr>
        <w:tc>
          <w:tcPr>
            <w:tcW w:w="4820" w:type="dxa"/>
            <w:tcBorders>
              <w:top w:val="single" w:sz="6" w:space="0" w:color="auto"/>
              <w:left w:val="nil"/>
              <w:bottom w:val="single" w:sz="6" w:space="0" w:color="auto"/>
              <w:right w:val="nil"/>
            </w:tcBorders>
          </w:tcPr>
          <w:p w:rsidR="00720CE0" w:rsidRPr="00083E3A" w:rsidRDefault="00720CE0" w:rsidP="00A870BB">
            <w:pPr>
              <w:autoSpaceDE w:val="0"/>
              <w:autoSpaceDN w:val="0"/>
              <w:adjustRightInd w:val="0"/>
              <w:ind w:hanging="108"/>
              <w:jc w:val="right"/>
              <w:rPr>
                <w:rFonts w:ascii="Arial" w:hAnsi="Arial" w:cs="Arial"/>
                <w:color w:val="000000"/>
                <w:sz w:val="18"/>
                <w:szCs w:val="18"/>
              </w:rPr>
            </w:pPr>
          </w:p>
        </w:tc>
        <w:tc>
          <w:tcPr>
            <w:tcW w:w="1103" w:type="dxa"/>
            <w:tcBorders>
              <w:top w:val="single" w:sz="6" w:space="0" w:color="auto"/>
              <w:left w:val="nil"/>
              <w:bottom w:val="single" w:sz="6" w:space="0" w:color="auto"/>
              <w:right w:val="nil"/>
            </w:tcBorders>
            <w:vAlign w:val="bottom"/>
          </w:tcPr>
          <w:p w:rsidR="00720CE0" w:rsidRPr="005321EC" w:rsidRDefault="00720CE0" w:rsidP="00A27292">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720CE0" w:rsidRPr="005321EC" w:rsidRDefault="00720CE0" w:rsidP="00E125AB">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 xml:space="preserve">Bağımsız </w:t>
            </w:r>
          </w:p>
          <w:p w:rsidR="00720CE0" w:rsidRPr="005321EC" w:rsidRDefault="00720CE0" w:rsidP="00E125AB">
            <w:pPr>
              <w:autoSpaceDE w:val="0"/>
              <w:autoSpaceDN w:val="0"/>
              <w:adjustRightInd w:val="0"/>
              <w:ind w:left="-113"/>
              <w:jc w:val="right"/>
              <w:rPr>
                <w:rFonts w:ascii="Arial" w:hAnsi="Arial" w:cs="Arial"/>
                <w:b/>
                <w:bCs/>
                <w:color w:val="000000"/>
                <w:sz w:val="18"/>
                <w:szCs w:val="18"/>
              </w:rPr>
            </w:pPr>
            <w:r w:rsidRPr="005321EC">
              <w:rPr>
                <w:rFonts w:ascii="Arial" w:hAnsi="Arial" w:cs="Arial"/>
                <w:b/>
                <w:bCs/>
                <w:color w:val="000000"/>
                <w:sz w:val="18"/>
                <w:szCs w:val="18"/>
              </w:rPr>
              <w:t>denetimden geçmiş</w:t>
            </w:r>
          </w:p>
        </w:tc>
        <w:tc>
          <w:tcPr>
            <w:tcW w:w="1617" w:type="dxa"/>
            <w:tcBorders>
              <w:top w:val="single" w:sz="6" w:space="0" w:color="auto"/>
              <w:left w:val="nil"/>
              <w:bottom w:val="single" w:sz="6" w:space="0" w:color="auto"/>
              <w:right w:val="nil"/>
            </w:tcBorders>
            <w:vAlign w:val="bottom"/>
          </w:tcPr>
          <w:p w:rsidR="00720CE0" w:rsidRPr="005321EC" w:rsidRDefault="00720CE0" w:rsidP="00E125AB">
            <w:pPr>
              <w:autoSpaceDE w:val="0"/>
              <w:autoSpaceDN w:val="0"/>
              <w:adjustRightInd w:val="0"/>
              <w:ind w:left="-113"/>
              <w:jc w:val="right"/>
              <w:rPr>
                <w:rFonts w:ascii="Arial" w:hAnsi="Arial" w:cs="Arial"/>
                <w:bCs/>
                <w:color w:val="000000"/>
                <w:sz w:val="18"/>
                <w:szCs w:val="18"/>
              </w:rPr>
            </w:pPr>
            <w:r w:rsidRPr="005321EC">
              <w:rPr>
                <w:rFonts w:ascii="Arial" w:hAnsi="Arial" w:cs="Arial"/>
                <w:bCs/>
                <w:color w:val="000000"/>
                <w:sz w:val="18"/>
                <w:szCs w:val="18"/>
              </w:rPr>
              <w:t>Bağımsız denetimden geçmiş</w:t>
            </w:r>
          </w:p>
        </w:tc>
      </w:tr>
      <w:tr w:rsidR="00720CE0" w:rsidRPr="00CD7CE3" w:rsidTr="005B1440">
        <w:trPr>
          <w:trHeight w:val="113"/>
        </w:trPr>
        <w:tc>
          <w:tcPr>
            <w:tcW w:w="4820" w:type="dxa"/>
            <w:tcBorders>
              <w:top w:val="single" w:sz="6" w:space="0" w:color="auto"/>
              <w:left w:val="nil"/>
              <w:bottom w:val="single" w:sz="6" w:space="0" w:color="auto"/>
              <w:right w:val="nil"/>
            </w:tcBorders>
          </w:tcPr>
          <w:p w:rsidR="00720CE0" w:rsidRPr="00083E3A" w:rsidRDefault="00720CE0" w:rsidP="00720CE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Kar veya zarar kısmı</w:t>
            </w:r>
          </w:p>
        </w:tc>
        <w:tc>
          <w:tcPr>
            <w:tcW w:w="1103" w:type="dxa"/>
            <w:tcBorders>
              <w:top w:val="single" w:sz="6" w:space="0" w:color="auto"/>
              <w:left w:val="nil"/>
              <w:bottom w:val="single" w:sz="6" w:space="0" w:color="auto"/>
              <w:right w:val="nil"/>
            </w:tcBorders>
            <w:vAlign w:val="bottom"/>
          </w:tcPr>
          <w:p w:rsidR="00720CE0" w:rsidRPr="005321EC" w:rsidRDefault="00720CE0" w:rsidP="00A27292">
            <w:pPr>
              <w:autoSpaceDE w:val="0"/>
              <w:autoSpaceDN w:val="0"/>
              <w:adjustRightInd w:val="0"/>
              <w:jc w:val="right"/>
              <w:rPr>
                <w:rFonts w:ascii="Arial" w:hAnsi="Arial" w:cs="Arial"/>
                <w:b/>
                <w:bCs/>
                <w:color w:val="000000"/>
                <w:sz w:val="18"/>
                <w:szCs w:val="18"/>
              </w:rPr>
            </w:pPr>
            <w:r w:rsidRPr="005321EC">
              <w:rPr>
                <w:rFonts w:ascii="Arial" w:hAnsi="Arial" w:cs="Arial"/>
                <w:b/>
                <w:bCs/>
                <w:color w:val="000000"/>
                <w:sz w:val="18"/>
                <w:szCs w:val="18"/>
              </w:rPr>
              <w:t>Notlar</w:t>
            </w:r>
          </w:p>
        </w:tc>
        <w:tc>
          <w:tcPr>
            <w:tcW w:w="1572" w:type="dxa"/>
            <w:tcBorders>
              <w:top w:val="single" w:sz="6" w:space="0" w:color="auto"/>
              <w:left w:val="nil"/>
              <w:bottom w:val="single" w:sz="6" w:space="0" w:color="auto"/>
              <w:right w:val="nil"/>
            </w:tcBorders>
            <w:vAlign w:val="bottom"/>
          </w:tcPr>
          <w:p w:rsidR="00720CE0" w:rsidRPr="005321EC" w:rsidRDefault="00720CE0" w:rsidP="005B1440">
            <w:pPr>
              <w:autoSpaceDE w:val="0"/>
              <w:autoSpaceDN w:val="0"/>
              <w:adjustRightInd w:val="0"/>
              <w:ind w:left="-108"/>
              <w:jc w:val="right"/>
              <w:rPr>
                <w:rFonts w:ascii="Arial" w:hAnsi="Arial" w:cs="Arial"/>
                <w:b/>
                <w:bCs/>
                <w:color w:val="000000"/>
                <w:sz w:val="18"/>
                <w:szCs w:val="18"/>
              </w:rPr>
            </w:pPr>
            <w:r w:rsidRPr="005321EC">
              <w:rPr>
                <w:rFonts w:ascii="Arial" w:hAnsi="Arial" w:cs="Arial"/>
                <w:b/>
                <w:bCs/>
                <w:color w:val="000000"/>
                <w:sz w:val="18"/>
                <w:szCs w:val="18"/>
              </w:rPr>
              <w:t>1 Ocak -</w:t>
            </w:r>
          </w:p>
          <w:p w:rsidR="00720CE0" w:rsidRPr="005321EC" w:rsidRDefault="00720CE0" w:rsidP="005B1440">
            <w:pPr>
              <w:autoSpaceDE w:val="0"/>
              <w:autoSpaceDN w:val="0"/>
              <w:adjustRightInd w:val="0"/>
              <w:ind w:left="-108"/>
              <w:jc w:val="right"/>
              <w:rPr>
                <w:rFonts w:ascii="Arial" w:hAnsi="Arial" w:cs="Arial"/>
                <w:b/>
                <w:bCs/>
                <w:color w:val="000000"/>
                <w:sz w:val="18"/>
                <w:szCs w:val="18"/>
              </w:rPr>
            </w:pPr>
            <w:r w:rsidRPr="005321EC">
              <w:rPr>
                <w:rFonts w:ascii="Arial" w:hAnsi="Arial" w:cs="Arial"/>
                <w:b/>
                <w:bCs/>
                <w:color w:val="000000"/>
                <w:sz w:val="18"/>
                <w:szCs w:val="18"/>
              </w:rPr>
              <w:t>31 Aralık 2014</w:t>
            </w:r>
          </w:p>
        </w:tc>
        <w:tc>
          <w:tcPr>
            <w:tcW w:w="1617" w:type="dxa"/>
            <w:tcBorders>
              <w:top w:val="single" w:sz="6" w:space="0" w:color="auto"/>
              <w:left w:val="nil"/>
              <w:bottom w:val="single" w:sz="6" w:space="0" w:color="auto"/>
              <w:right w:val="nil"/>
            </w:tcBorders>
            <w:vAlign w:val="bottom"/>
          </w:tcPr>
          <w:p w:rsidR="00720CE0" w:rsidRPr="005321EC" w:rsidRDefault="00720CE0" w:rsidP="005B1440">
            <w:pPr>
              <w:autoSpaceDE w:val="0"/>
              <w:autoSpaceDN w:val="0"/>
              <w:adjustRightInd w:val="0"/>
              <w:ind w:left="-108"/>
              <w:jc w:val="right"/>
              <w:rPr>
                <w:rFonts w:ascii="Arial" w:hAnsi="Arial" w:cs="Arial"/>
                <w:bCs/>
                <w:color w:val="000000"/>
                <w:sz w:val="18"/>
                <w:szCs w:val="18"/>
              </w:rPr>
            </w:pPr>
            <w:r w:rsidRPr="005321EC">
              <w:rPr>
                <w:rFonts w:ascii="Arial" w:hAnsi="Arial" w:cs="Arial"/>
                <w:bCs/>
                <w:color w:val="000000"/>
                <w:sz w:val="18"/>
                <w:szCs w:val="18"/>
              </w:rPr>
              <w:t>1 Ocak -</w:t>
            </w:r>
          </w:p>
          <w:p w:rsidR="00720CE0" w:rsidRPr="005321EC" w:rsidRDefault="00720CE0" w:rsidP="005B1440">
            <w:pPr>
              <w:autoSpaceDE w:val="0"/>
              <w:autoSpaceDN w:val="0"/>
              <w:adjustRightInd w:val="0"/>
              <w:ind w:left="-108"/>
              <w:jc w:val="right"/>
              <w:rPr>
                <w:rFonts w:ascii="Arial" w:hAnsi="Arial" w:cs="Arial"/>
                <w:bCs/>
                <w:color w:val="000000"/>
                <w:sz w:val="18"/>
                <w:szCs w:val="18"/>
              </w:rPr>
            </w:pPr>
            <w:r w:rsidRPr="005321EC">
              <w:rPr>
                <w:rFonts w:ascii="Arial" w:hAnsi="Arial" w:cs="Arial"/>
                <w:bCs/>
                <w:color w:val="000000"/>
                <w:sz w:val="18"/>
                <w:szCs w:val="18"/>
              </w:rPr>
              <w:t>31 Aralık 2013</w:t>
            </w:r>
          </w:p>
        </w:tc>
      </w:tr>
      <w:tr w:rsidR="00C917DA" w:rsidRPr="00CD7CE3" w:rsidTr="005B1440">
        <w:trPr>
          <w:trHeight w:val="113"/>
        </w:trPr>
        <w:tc>
          <w:tcPr>
            <w:tcW w:w="4820" w:type="dxa"/>
            <w:tcBorders>
              <w:top w:val="nil"/>
              <w:left w:val="nil"/>
              <w:bottom w:val="nil"/>
              <w:right w:val="nil"/>
            </w:tcBorders>
          </w:tcPr>
          <w:p w:rsidR="00C917DA" w:rsidRPr="00083E3A" w:rsidRDefault="00C917DA" w:rsidP="00A870BB">
            <w:pPr>
              <w:autoSpaceDE w:val="0"/>
              <w:autoSpaceDN w:val="0"/>
              <w:adjustRightInd w:val="0"/>
              <w:ind w:hanging="108"/>
              <w:jc w:val="right"/>
              <w:rPr>
                <w:rFonts w:ascii="Arial" w:hAnsi="Arial" w:cs="Arial"/>
                <w:color w:val="000000"/>
                <w:sz w:val="18"/>
                <w:szCs w:val="18"/>
              </w:rPr>
            </w:pPr>
          </w:p>
        </w:tc>
        <w:tc>
          <w:tcPr>
            <w:tcW w:w="1103" w:type="dxa"/>
            <w:tcBorders>
              <w:top w:val="nil"/>
              <w:left w:val="nil"/>
              <w:bottom w:val="nil"/>
              <w:right w:val="nil"/>
            </w:tcBorders>
            <w:vAlign w:val="bottom"/>
          </w:tcPr>
          <w:p w:rsidR="00C917DA" w:rsidRPr="005321EC" w:rsidRDefault="00C917DA" w:rsidP="00A27292">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C917DA" w:rsidRPr="005321EC" w:rsidRDefault="00C917DA" w:rsidP="005B1440">
            <w:pPr>
              <w:autoSpaceDE w:val="0"/>
              <w:autoSpaceDN w:val="0"/>
              <w:adjustRightInd w:val="0"/>
              <w:jc w:val="right"/>
              <w:rPr>
                <w:rFonts w:ascii="Arial" w:hAnsi="Arial" w:cs="Arial"/>
                <w:b/>
                <w:color w:val="000000"/>
                <w:sz w:val="18"/>
                <w:szCs w:val="18"/>
              </w:rPr>
            </w:pPr>
          </w:p>
        </w:tc>
        <w:tc>
          <w:tcPr>
            <w:tcW w:w="1617" w:type="dxa"/>
            <w:tcBorders>
              <w:top w:val="nil"/>
              <w:left w:val="nil"/>
              <w:bottom w:val="nil"/>
              <w:right w:val="nil"/>
            </w:tcBorders>
            <w:vAlign w:val="bottom"/>
          </w:tcPr>
          <w:p w:rsidR="00C917DA" w:rsidRPr="005321EC" w:rsidRDefault="00C917DA" w:rsidP="005B1440">
            <w:pPr>
              <w:autoSpaceDE w:val="0"/>
              <w:autoSpaceDN w:val="0"/>
              <w:adjustRightInd w:val="0"/>
              <w:jc w:val="right"/>
              <w:rPr>
                <w:rFonts w:ascii="Arial" w:hAnsi="Arial" w:cs="Arial"/>
                <w:color w:val="000000"/>
                <w:sz w:val="18"/>
                <w:szCs w:val="18"/>
              </w:rPr>
            </w:pPr>
          </w:p>
        </w:tc>
      </w:tr>
      <w:tr w:rsidR="008914E7" w:rsidRPr="00CD7CE3" w:rsidTr="005B1440">
        <w:trPr>
          <w:trHeight w:val="113"/>
        </w:trPr>
        <w:tc>
          <w:tcPr>
            <w:tcW w:w="4820" w:type="dxa"/>
            <w:tcBorders>
              <w:top w:val="nil"/>
              <w:left w:val="nil"/>
              <w:bottom w:val="nil"/>
              <w:right w:val="nil"/>
            </w:tcBorders>
            <w:vAlign w:val="bottom"/>
          </w:tcPr>
          <w:p w:rsidR="008914E7" w:rsidRPr="00083E3A" w:rsidRDefault="008914E7"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Hasılat</w:t>
            </w:r>
          </w:p>
        </w:tc>
        <w:tc>
          <w:tcPr>
            <w:tcW w:w="1103" w:type="dxa"/>
            <w:tcBorders>
              <w:top w:val="nil"/>
              <w:left w:val="nil"/>
              <w:bottom w:val="nil"/>
              <w:right w:val="nil"/>
            </w:tcBorders>
            <w:vAlign w:val="bottom"/>
          </w:tcPr>
          <w:p w:rsidR="008914E7" w:rsidRPr="005321EC" w:rsidRDefault="008914E7"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16</w:t>
            </w:r>
          </w:p>
        </w:tc>
        <w:tc>
          <w:tcPr>
            <w:tcW w:w="1572" w:type="dxa"/>
            <w:tcBorders>
              <w:top w:val="nil"/>
              <w:left w:val="nil"/>
              <w:bottom w:val="nil"/>
              <w:right w:val="nil"/>
            </w:tcBorders>
            <w:vAlign w:val="bottom"/>
          </w:tcPr>
          <w:p w:rsidR="008914E7" w:rsidRDefault="008914E7" w:rsidP="005B1440">
            <w:pPr>
              <w:jc w:val="right"/>
              <w:rPr>
                <w:rFonts w:ascii="Arial" w:hAnsi="Arial" w:cs="Arial"/>
                <w:b/>
                <w:bCs/>
                <w:color w:val="000000"/>
                <w:sz w:val="18"/>
                <w:szCs w:val="18"/>
              </w:rPr>
            </w:pPr>
            <w:r>
              <w:rPr>
                <w:rFonts w:ascii="Arial" w:hAnsi="Arial" w:cs="Arial"/>
                <w:b/>
                <w:bCs/>
                <w:color w:val="000000"/>
                <w:sz w:val="18"/>
                <w:szCs w:val="18"/>
              </w:rPr>
              <w:t>2.046.234</w:t>
            </w:r>
          </w:p>
        </w:tc>
        <w:tc>
          <w:tcPr>
            <w:tcW w:w="1617" w:type="dxa"/>
            <w:tcBorders>
              <w:top w:val="nil"/>
              <w:left w:val="nil"/>
              <w:bottom w:val="nil"/>
              <w:right w:val="nil"/>
            </w:tcBorders>
            <w:vAlign w:val="bottom"/>
          </w:tcPr>
          <w:p w:rsidR="008914E7" w:rsidRPr="005321EC" w:rsidRDefault="008914E7" w:rsidP="005B144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2.320.631</w:t>
            </w:r>
          </w:p>
        </w:tc>
      </w:tr>
      <w:tr w:rsidR="008914E7" w:rsidRPr="00CD7CE3" w:rsidTr="005B1440">
        <w:trPr>
          <w:trHeight w:val="113"/>
        </w:trPr>
        <w:tc>
          <w:tcPr>
            <w:tcW w:w="4820" w:type="dxa"/>
            <w:tcBorders>
              <w:top w:val="nil"/>
              <w:left w:val="nil"/>
              <w:bottom w:val="nil"/>
              <w:right w:val="nil"/>
            </w:tcBorders>
            <w:vAlign w:val="bottom"/>
          </w:tcPr>
          <w:p w:rsidR="008914E7" w:rsidRPr="00083E3A" w:rsidRDefault="008914E7"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8914E7" w:rsidRPr="005321EC" w:rsidRDefault="008914E7"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8914E7" w:rsidRDefault="008914E7" w:rsidP="005B1440">
            <w:pPr>
              <w:jc w:val="right"/>
              <w:rPr>
                <w:rFonts w:ascii="Arial" w:hAnsi="Arial" w:cs="Arial"/>
                <w:b/>
                <w:bCs/>
                <w:color w:val="000000"/>
                <w:sz w:val="18"/>
                <w:szCs w:val="18"/>
              </w:rPr>
            </w:pPr>
          </w:p>
        </w:tc>
        <w:tc>
          <w:tcPr>
            <w:tcW w:w="1617" w:type="dxa"/>
            <w:tcBorders>
              <w:top w:val="nil"/>
              <w:left w:val="nil"/>
              <w:bottom w:val="nil"/>
              <w:right w:val="nil"/>
            </w:tcBorders>
            <w:vAlign w:val="bottom"/>
          </w:tcPr>
          <w:p w:rsidR="008914E7" w:rsidRPr="005321EC" w:rsidRDefault="008914E7" w:rsidP="005B1440">
            <w:pPr>
              <w:autoSpaceDE w:val="0"/>
              <w:autoSpaceDN w:val="0"/>
              <w:adjustRightInd w:val="0"/>
              <w:jc w:val="right"/>
              <w:rPr>
                <w:rFonts w:ascii="Arial" w:hAnsi="Arial" w:cs="Arial"/>
                <w:color w:val="000000"/>
                <w:sz w:val="18"/>
                <w:szCs w:val="18"/>
              </w:rPr>
            </w:pPr>
          </w:p>
        </w:tc>
      </w:tr>
      <w:tr w:rsidR="008914E7" w:rsidRPr="00CD7CE3" w:rsidTr="005B1440">
        <w:trPr>
          <w:trHeight w:val="113"/>
        </w:trPr>
        <w:tc>
          <w:tcPr>
            <w:tcW w:w="4820" w:type="dxa"/>
            <w:tcBorders>
              <w:top w:val="single" w:sz="6" w:space="0" w:color="auto"/>
              <w:left w:val="nil"/>
              <w:bottom w:val="single" w:sz="6" w:space="0" w:color="auto"/>
              <w:right w:val="nil"/>
            </w:tcBorders>
            <w:vAlign w:val="bottom"/>
          </w:tcPr>
          <w:p w:rsidR="008914E7" w:rsidRPr="00083E3A" w:rsidRDefault="008914E7"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Brüt kar</w:t>
            </w:r>
          </w:p>
        </w:tc>
        <w:tc>
          <w:tcPr>
            <w:tcW w:w="1103" w:type="dxa"/>
            <w:tcBorders>
              <w:top w:val="single" w:sz="6" w:space="0" w:color="auto"/>
              <w:left w:val="nil"/>
              <w:bottom w:val="single" w:sz="6" w:space="0" w:color="auto"/>
              <w:right w:val="nil"/>
            </w:tcBorders>
            <w:vAlign w:val="bottom"/>
          </w:tcPr>
          <w:p w:rsidR="008914E7" w:rsidRPr="005321EC" w:rsidRDefault="008914E7"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8914E7" w:rsidRDefault="008914E7" w:rsidP="005B1440">
            <w:pPr>
              <w:jc w:val="right"/>
              <w:rPr>
                <w:rFonts w:ascii="Arial" w:hAnsi="Arial" w:cs="Arial"/>
                <w:b/>
                <w:bCs/>
                <w:color w:val="000000"/>
                <w:sz w:val="18"/>
                <w:szCs w:val="18"/>
              </w:rPr>
            </w:pPr>
            <w:r>
              <w:rPr>
                <w:rFonts w:ascii="Arial" w:hAnsi="Arial" w:cs="Arial"/>
                <w:b/>
                <w:bCs/>
                <w:color w:val="000000"/>
                <w:sz w:val="18"/>
                <w:szCs w:val="18"/>
              </w:rPr>
              <w:t>2.046.234</w:t>
            </w:r>
          </w:p>
        </w:tc>
        <w:tc>
          <w:tcPr>
            <w:tcW w:w="1617" w:type="dxa"/>
            <w:tcBorders>
              <w:top w:val="single" w:sz="6" w:space="0" w:color="auto"/>
              <w:left w:val="nil"/>
              <w:bottom w:val="single" w:sz="6" w:space="0" w:color="auto"/>
              <w:right w:val="nil"/>
            </w:tcBorders>
            <w:vAlign w:val="bottom"/>
          </w:tcPr>
          <w:p w:rsidR="008914E7" w:rsidRPr="005321EC" w:rsidRDefault="008914E7" w:rsidP="005B1440">
            <w:pPr>
              <w:autoSpaceDE w:val="0"/>
              <w:autoSpaceDN w:val="0"/>
              <w:adjustRightInd w:val="0"/>
              <w:jc w:val="right"/>
              <w:rPr>
                <w:rFonts w:ascii="Arial" w:hAnsi="Arial" w:cs="Arial"/>
                <w:bCs/>
                <w:color w:val="000000"/>
                <w:sz w:val="18"/>
                <w:szCs w:val="18"/>
              </w:rPr>
            </w:pPr>
            <w:r w:rsidRPr="005321EC">
              <w:rPr>
                <w:rFonts w:ascii="Arial" w:hAnsi="Arial" w:cs="Arial"/>
                <w:bCs/>
                <w:color w:val="000000"/>
                <w:sz w:val="18"/>
                <w:szCs w:val="18"/>
              </w:rPr>
              <w:t>2.320.631</w:t>
            </w:r>
          </w:p>
        </w:tc>
      </w:tr>
      <w:tr w:rsidR="00720CE0" w:rsidRPr="00CD7CE3" w:rsidTr="005B1440">
        <w:trPr>
          <w:trHeight w:val="113"/>
        </w:trPr>
        <w:tc>
          <w:tcPr>
            <w:tcW w:w="4820" w:type="dxa"/>
            <w:tcBorders>
              <w:top w:val="nil"/>
              <w:left w:val="nil"/>
              <w:bottom w:val="nil"/>
              <w:right w:val="nil"/>
            </w:tcBorders>
            <w:vAlign w:val="bottom"/>
          </w:tcPr>
          <w:p w:rsidR="00720CE0" w:rsidRPr="00083E3A" w:rsidRDefault="00720CE0"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720CE0" w:rsidRPr="005321EC" w:rsidRDefault="00720CE0"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720CE0" w:rsidRPr="005321EC" w:rsidRDefault="00720CE0" w:rsidP="005B1440">
            <w:pPr>
              <w:autoSpaceDE w:val="0"/>
              <w:autoSpaceDN w:val="0"/>
              <w:adjustRightInd w:val="0"/>
              <w:jc w:val="right"/>
              <w:rPr>
                <w:rFonts w:ascii="Arial" w:hAnsi="Arial" w:cs="Arial"/>
                <w:color w:val="000000"/>
                <w:sz w:val="18"/>
                <w:szCs w:val="18"/>
              </w:rPr>
            </w:pPr>
          </w:p>
        </w:tc>
        <w:tc>
          <w:tcPr>
            <w:tcW w:w="1617" w:type="dxa"/>
            <w:tcBorders>
              <w:top w:val="nil"/>
              <w:left w:val="nil"/>
              <w:bottom w:val="nil"/>
              <w:right w:val="nil"/>
            </w:tcBorders>
            <w:vAlign w:val="bottom"/>
          </w:tcPr>
          <w:p w:rsidR="00720CE0" w:rsidRPr="005321EC" w:rsidRDefault="00720CE0" w:rsidP="005B1440">
            <w:pPr>
              <w:autoSpaceDE w:val="0"/>
              <w:autoSpaceDN w:val="0"/>
              <w:adjustRightInd w:val="0"/>
              <w:jc w:val="right"/>
              <w:rPr>
                <w:rFonts w:ascii="Arial" w:hAnsi="Arial" w:cs="Arial"/>
                <w:color w:val="000000"/>
                <w:sz w:val="18"/>
                <w:szCs w:val="18"/>
              </w:rPr>
            </w:pPr>
          </w:p>
        </w:tc>
      </w:tr>
      <w:tr w:rsidR="008914E7" w:rsidRPr="00CD7CE3" w:rsidTr="005B1440">
        <w:trPr>
          <w:trHeight w:val="113"/>
        </w:trPr>
        <w:tc>
          <w:tcPr>
            <w:tcW w:w="4820" w:type="dxa"/>
            <w:tcBorders>
              <w:top w:val="nil"/>
              <w:left w:val="nil"/>
              <w:bottom w:val="nil"/>
              <w:right w:val="nil"/>
            </w:tcBorders>
            <w:vAlign w:val="bottom"/>
          </w:tcPr>
          <w:p w:rsidR="008914E7" w:rsidRPr="00083E3A" w:rsidRDefault="008914E7"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Genel yönetim giderleri (-)</w:t>
            </w:r>
          </w:p>
        </w:tc>
        <w:tc>
          <w:tcPr>
            <w:tcW w:w="1103" w:type="dxa"/>
            <w:tcBorders>
              <w:top w:val="nil"/>
              <w:left w:val="nil"/>
              <w:bottom w:val="nil"/>
              <w:right w:val="nil"/>
            </w:tcBorders>
            <w:vAlign w:val="bottom"/>
          </w:tcPr>
          <w:p w:rsidR="008914E7" w:rsidRPr="005321EC" w:rsidRDefault="008914E7"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17, 18</w:t>
            </w:r>
          </w:p>
        </w:tc>
        <w:tc>
          <w:tcPr>
            <w:tcW w:w="1572" w:type="dxa"/>
            <w:tcBorders>
              <w:top w:val="nil"/>
              <w:left w:val="nil"/>
              <w:bottom w:val="nil"/>
              <w:right w:val="nil"/>
            </w:tcBorders>
            <w:vAlign w:val="bottom"/>
          </w:tcPr>
          <w:p w:rsidR="008914E7" w:rsidRDefault="008914E7" w:rsidP="005B1440">
            <w:pPr>
              <w:jc w:val="right"/>
              <w:rPr>
                <w:rFonts w:ascii="Arial" w:hAnsi="Arial" w:cs="Arial"/>
                <w:b/>
                <w:bCs/>
                <w:color w:val="000000"/>
                <w:sz w:val="18"/>
                <w:szCs w:val="18"/>
              </w:rPr>
            </w:pPr>
            <w:r>
              <w:rPr>
                <w:rFonts w:ascii="Arial" w:hAnsi="Arial" w:cs="Arial"/>
                <w:b/>
                <w:bCs/>
                <w:color w:val="000000"/>
                <w:sz w:val="18"/>
                <w:szCs w:val="18"/>
              </w:rPr>
              <w:t>(3.061.673)</w:t>
            </w:r>
          </w:p>
        </w:tc>
        <w:tc>
          <w:tcPr>
            <w:tcW w:w="1617" w:type="dxa"/>
            <w:tcBorders>
              <w:top w:val="nil"/>
              <w:left w:val="nil"/>
              <w:bottom w:val="nil"/>
              <w:right w:val="nil"/>
            </w:tcBorders>
            <w:vAlign w:val="bottom"/>
          </w:tcPr>
          <w:p w:rsidR="008914E7" w:rsidRPr="005321EC" w:rsidRDefault="008914E7" w:rsidP="005B1440">
            <w:pPr>
              <w:jc w:val="right"/>
              <w:rPr>
                <w:rFonts w:ascii="Arial" w:hAnsi="Arial" w:cs="Arial"/>
                <w:bCs/>
                <w:color w:val="000000"/>
                <w:sz w:val="18"/>
                <w:szCs w:val="18"/>
              </w:rPr>
            </w:pPr>
            <w:r w:rsidRPr="005321EC">
              <w:rPr>
                <w:rFonts w:ascii="Arial" w:hAnsi="Arial" w:cs="Arial"/>
                <w:bCs/>
                <w:color w:val="000000"/>
                <w:sz w:val="18"/>
                <w:szCs w:val="18"/>
              </w:rPr>
              <w:t>(2.835.365)</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121AF9">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Araştırma ve geliştirme giderleri (-)</w:t>
            </w:r>
          </w:p>
        </w:tc>
        <w:tc>
          <w:tcPr>
            <w:tcW w:w="1103" w:type="dxa"/>
            <w:tcBorders>
              <w:top w:val="nil"/>
              <w:left w:val="nil"/>
              <w:bottom w:val="nil"/>
              <w:right w:val="nil"/>
            </w:tcBorders>
            <w:vAlign w:val="bottom"/>
          </w:tcPr>
          <w:p w:rsidR="00553DB6" w:rsidRPr="005321EC" w:rsidRDefault="00553DB6" w:rsidP="00121AF9">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17, 18</w:t>
            </w:r>
          </w:p>
        </w:tc>
        <w:tc>
          <w:tcPr>
            <w:tcW w:w="1572" w:type="dxa"/>
            <w:tcBorders>
              <w:top w:val="nil"/>
              <w:left w:val="nil"/>
              <w:bottom w:val="nil"/>
              <w:right w:val="nil"/>
            </w:tcBorders>
            <w:vAlign w:val="bottom"/>
          </w:tcPr>
          <w:p w:rsidR="00553DB6" w:rsidRDefault="00553DB6" w:rsidP="00121AF9">
            <w:pPr>
              <w:jc w:val="right"/>
              <w:rPr>
                <w:rFonts w:ascii="Arial" w:hAnsi="Arial" w:cs="Arial"/>
                <w:b/>
                <w:bCs/>
                <w:color w:val="000000"/>
                <w:sz w:val="18"/>
                <w:szCs w:val="18"/>
              </w:rPr>
            </w:pPr>
            <w:r>
              <w:rPr>
                <w:rFonts w:ascii="Arial" w:hAnsi="Arial" w:cs="Arial"/>
                <w:b/>
                <w:bCs/>
                <w:color w:val="000000"/>
                <w:sz w:val="18"/>
                <w:szCs w:val="18"/>
              </w:rPr>
              <w:t>(7.102)</w:t>
            </w:r>
          </w:p>
        </w:tc>
        <w:tc>
          <w:tcPr>
            <w:tcW w:w="1617" w:type="dxa"/>
            <w:tcBorders>
              <w:top w:val="nil"/>
              <w:left w:val="nil"/>
              <w:bottom w:val="nil"/>
              <w:right w:val="nil"/>
            </w:tcBorders>
            <w:vAlign w:val="bottom"/>
          </w:tcPr>
          <w:p w:rsidR="00553DB6" w:rsidRPr="005321EC" w:rsidRDefault="00553DB6" w:rsidP="00121AF9">
            <w:pPr>
              <w:jc w:val="right"/>
              <w:rPr>
                <w:rFonts w:ascii="Arial" w:hAnsi="Arial" w:cs="Arial"/>
                <w:bCs/>
                <w:color w:val="000000"/>
                <w:sz w:val="18"/>
                <w:szCs w:val="18"/>
              </w:rPr>
            </w:pPr>
            <w:r w:rsidRPr="005321EC">
              <w:rPr>
                <w:rFonts w:ascii="Arial" w:hAnsi="Arial" w:cs="Arial"/>
                <w:bCs/>
                <w:color w:val="000000"/>
                <w:sz w:val="18"/>
                <w:szCs w:val="18"/>
              </w:rPr>
              <w:t>(6.613)</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121AF9">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Pazarlama, satış ve dağıtım giderleri (-)</w:t>
            </w:r>
          </w:p>
        </w:tc>
        <w:tc>
          <w:tcPr>
            <w:tcW w:w="1103" w:type="dxa"/>
            <w:tcBorders>
              <w:top w:val="nil"/>
              <w:left w:val="nil"/>
              <w:bottom w:val="nil"/>
              <w:right w:val="nil"/>
            </w:tcBorders>
            <w:vAlign w:val="bottom"/>
          </w:tcPr>
          <w:p w:rsidR="00553DB6" w:rsidRPr="005321EC" w:rsidRDefault="00553DB6" w:rsidP="00121AF9">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17, 18</w:t>
            </w:r>
          </w:p>
        </w:tc>
        <w:tc>
          <w:tcPr>
            <w:tcW w:w="1572" w:type="dxa"/>
            <w:tcBorders>
              <w:top w:val="nil"/>
              <w:left w:val="nil"/>
              <w:bottom w:val="nil"/>
              <w:right w:val="nil"/>
            </w:tcBorders>
            <w:vAlign w:val="bottom"/>
          </w:tcPr>
          <w:p w:rsidR="00553DB6" w:rsidRDefault="00553DB6" w:rsidP="00121AF9">
            <w:pPr>
              <w:jc w:val="right"/>
              <w:rPr>
                <w:rFonts w:ascii="Arial" w:hAnsi="Arial" w:cs="Arial"/>
                <w:b/>
                <w:bCs/>
                <w:color w:val="000000"/>
                <w:sz w:val="18"/>
                <w:szCs w:val="18"/>
              </w:rPr>
            </w:pPr>
            <w:r>
              <w:rPr>
                <w:rFonts w:ascii="Arial" w:hAnsi="Arial" w:cs="Arial"/>
                <w:b/>
                <w:bCs/>
                <w:color w:val="000000"/>
                <w:sz w:val="18"/>
                <w:szCs w:val="18"/>
              </w:rPr>
              <w:t>(1.408)</w:t>
            </w:r>
          </w:p>
        </w:tc>
        <w:tc>
          <w:tcPr>
            <w:tcW w:w="1617" w:type="dxa"/>
            <w:tcBorders>
              <w:top w:val="nil"/>
              <w:left w:val="nil"/>
              <w:bottom w:val="nil"/>
              <w:right w:val="nil"/>
            </w:tcBorders>
            <w:vAlign w:val="bottom"/>
          </w:tcPr>
          <w:p w:rsidR="00553DB6" w:rsidRPr="005321EC" w:rsidRDefault="00553DB6" w:rsidP="00121AF9">
            <w:pPr>
              <w:jc w:val="right"/>
              <w:rPr>
                <w:rFonts w:ascii="Arial" w:hAnsi="Arial" w:cs="Arial"/>
                <w:bCs/>
                <w:color w:val="000000"/>
                <w:sz w:val="18"/>
                <w:szCs w:val="18"/>
              </w:rPr>
            </w:pPr>
            <w:r w:rsidRPr="005321EC">
              <w:rPr>
                <w:rFonts w:ascii="Arial" w:hAnsi="Arial" w:cs="Arial"/>
                <w:bCs/>
                <w:color w:val="000000"/>
                <w:sz w:val="18"/>
                <w:szCs w:val="18"/>
              </w:rPr>
              <w:t>(2.476)</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Esas faaliyetlerden diğer gelirler</w:t>
            </w: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19</w:t>
            </w:r>
          </w:p>
        </w:tc>
        <w:tc>
          <w:tcPr>
            <w:tcW w:w="1572" w:type="dxa"/>
            <w:tcBorders>
              <w:top w:val="nil"/>
              <w:left w:val="nil"/>
              <w:bottom w:val="nil"/>
              <w:right w:val="nil"/>
            </w:tcBorders>
            <w:vAlign w:val="bottom"/>
          </w:tcPr>
          <w:p w:rsidR="00553DB6" w:rsidRDefault="00553DB6" w:rsidP="005B1440">
            <w:pPr>
              <w:jc w:val="right"/>
              <w:rPr>
                <w:rFonts w:ascii="Arial" w:hAnsi="Arial" w:cs="Arial"/>
                <w:b/>
                <w:bCs/>
                <w:color w:val="000000"/>
                <w:sz w:val="18"/>
                <w:szCs w:val="18"/>
              </w:rPr>
            </w:pPr>
            <w:r>
              <w:rPr>
                <w:rFonts w:ascii="Arial" w:hAnsi="Arial" w:cs="Arial"/>
                <w:b/>
                <w:bCs/>
                <w:color w:val="000000"/>
                <w:sz w:val="18"/>
                <w:szCs w:val="18"/>
              </w:rPr>
              <w:t>128.342</w:t>
            </w:r>
          </w:p>
        </w:tc>
        <w:tc>
          <w:tcPr>
            <w:tcW w:w="1617" w:type="dxa"/>
            <w:tcBorders>
              <w:top w:val="nil"/>
              <w:left w:val="nil"/>
              <w:bottom w:val="nil"/>
              <w:right w:val="nil"/>
            </w:tcBorders>
            <w:vAlign w:val="bottom"/>
          </w:tcPr>
          <w:p w:rsidR="00553DB6" w:rsidRPr="005321EC" w:rsidRDefault="00553DB6" w:rsidP="005B1440">
            <w:pPr>
              <w:jc w:val="right"/>
              <w:rPr>
                <w:rFonts w:ascii="Arial" w:hAnsi="Arial" w:cs="Arial"/>
                <w:bCs/>
                <w:color w:val="000000"/>
                <w:sz w:val="18"/>
                <w:szCs w:val="18"/>
              </w:rPr>
            </w:pPr>
            <w:r w:rsidRPr="005321EC">
              <w:rPr>
                <w:rFonts w:ascii="Arial" w:hAnsi="Arial" w:cs="Arial"/>
                <w:bCs/>
                <w:color w:val="000000"/>
                <w:sz w:val="18"/>
                <w:szCs w:val="18"/>
              </w:rPr>
              <w:t>86.020</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Esas faaliyetlerden diğer giderler (-)</w:t>
            </w: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20</w:t>
            </w:r>
          </w:p>
        </w:tc>
        <w:tc>
          <w:tcPr>
            <w:tcW w:w="1572" w:type="dxa"/>
            <w:tcBorders>
              <w:top w:val="nil"/>
              <w:left w:val="nil"/>
              <w:bottom w:val="nil"/>
              <w:right w:val="nil"/>
            </w:tcBorders>
            <w:vAlign w:val="bottom"/>
          </w:tcPr>
          <w:p w:rsidR="00553DB6" w:rsidRDefault="00553DB6" w:rsidP="005B1440">
            <w:pPr>
              <w:jc w:val="right"/>
              <w:rPr>
                <w:rFonts w:ascii="Arial" w:hAnsi="Arial" w:cs="Arial"/>
                <w:b/>
                <w:bCs/>
                <w:color w:val="000000"/>
                <w:sz w:val="18"/>
                <w:szCs w:val="18"/>
              </w:rPr>
            </w:pPr>
            <w:r>
              <w:rPr>
                <w:rFonts w:ascii="Arial" w:hAnsi="Arial" w:cs="Arial"/>
                <w:b/>
                <w:bCs/>
                <w:color w:val="000000"/>
                <w:sz w:val="18"/>
                <w:szCs w:val="18"/>
              </w:rPr>
              <w:t>(3.706)</w:t>
            </w:r>
          </w:p>
        </w:tc>
        <w:tc>
          <w:tcPr>
            <w:tcW w:w="1617" w:type="dxa"/>
            <w:tcBorders>
              <w:top w:val="nil"/>
              <w:left w:val="nil"/>
              <w:bottom w:val="nil"/>
              <w:right w:val="nil"/>
            </w:tcBorders>
            <w:vAlign w:val="bottom"/>
          </w:tcPr>
          <w:p w:rsidR="00553DB6" w:rsidRPr="005321EC" w:rsidRDefault="00553DB6" w:rsidP="005B1440">
            <w:pPr>
              <w:jc w:val="right"/>
              <w:rPr>
                <w:rFonts w:ascii="Arial" w:hAnsi="Arial" w:cs="Arial"/>
                <w:bCs/>
                <w:color w:val="000000"/>
                <w:sz w:val="18"/>
                <w:szCs w:val="18"/>
              </w:rPr>
            </w:pPr>
            <w:r w:rsidRPr="005321EC">
              <w:rPr>
                <w:rFonts w:ascii="Arial" w:hAnsi="Arial" w:cs="Arial"/>
                <w:bCs/>
                <w:color w:val="000000"/>
                <w:sz w:val="18"/>
                <w:szCs w:val="18"/>
              </w:rPr>
              <w:t>(2.925)</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553DB6" w:rsidRDefault="00553DB6" w:rsidP="005B1440">
            <w:pPr>
              <w:jc w:val="right"/>
              <w:rPr>
                <w:rFonts w:ascii="Arial" w:hAnsi="Arial" w:cs="Arial"/>
                <w:b/>
                <w:bCs/>
                <w:color w:val="000000"/>
                <w:sz w:val="18"/>
                <w:szCs w:val="18"/>
              </w:rPr>
            </w:pPr>
          </w:p>
        </w:tc>
        <w:tc>
          <w:tcPr>
            <w:tcW w:w="1617"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553DB6" w:rsidRPr="00CD7CE3" w:rsidTr="005B1440">
        <w:trPr>
          <w:trHeight w:val="113"/>
        </w:trPr>
        <w:tc>
          <w:tcPr>
            <w:tcW w:w="4820" w:type="dxa"/>
            <w:tcBorders>
              <w:top w:val="single" w:sz="6" w:space="0" w:color="auto"/>
              <w:left w:val="nil"/>
              <w:bottom w:val="single" w:sz="6" w:space="0" w:color="auto"/>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Esas faaliyet karı/(zararı)</w:t>
            </w:r>
          </w:p>
        </w:tc>
        <w:tc>
          <w:tcPr>
            <w:tcW w:w="1103" w:type="dxa"/>
            <w:tcBorders>
              <w:top w:val="single" w:sz="6" w:space="0" w:color="auto"/>
              <w:left w:val="nil"/>
              <w:bottom w:val="single" w:sz="6"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553DB6" w:rsidRDefault="00553DB6" w:rsidP="005B1440">
            <w:pPr>
              <w:jc w:val="right"/>
              <w:rPr>
                <w:rFonts w:ascii="Arial" w:hAnsi="Arial" w:cs="Arial"/>
                <w:b/>
                <w:bCs/>
                <w:color w:val="000000"/>
                <w:sz w:val="18"/>
                <w:szCs w:val="18"/>
              </w:rPr>
            </w:pPr>
            <w:r>
              <w:rPr>
                <w:rFonts w:ascii="Arial" w:hAnsi="Arial" w:cs="Arial"/>
                <w:b/>
                <w:bCs/>
                <w:color w:val="000000"/>
                <w:sz w:val="18"/>
                <w:szCs w:val="18"/>
              </w:rPr>
              <w:t>(899.313)</w:t>
            </w:r>
          </w:p>
        </w:tc>
        <w:tc>
          <w:tcPr>
            <w:tcW w:w="1617" w:type="dxa"/>
            <w:tcBorders>
              <w:top w:val="single" w:sz="6" w:space="0" w:color="auto"/>
              <w:left w:val="nil"/>
              <w:bottom w:val="single" w:sz="6" w:space="0" w:color="auto"/>
              <w:right w:val="nil"/>
            </w:tcBorders>
            <w:vAlign w:val="bottom"/>
          </w:tcPr>
          <w:p w:rsidR="00553DB6" w:rsidRPr="005321EC" w:rsidRDefault="00553DB6" w:rsidP="005B1440">
            <w:pPr>
              <w:autoSpaceDE w:val="0"/>
              <w:autoSpaceDN w:val="0"/>
              <w:adjustRightInd w:val="0"/>
              <w:jc w:val="right"/>
              <w:rPr>
                <w:rFonts w:ascii="Arial" w:hAnsi="Arial" w:cs="Arial"/>
                <w:bCs/>
                <w:color w:val="000000"/>
                <w:sz w:val="18"/>
                <w:szCs w:val="18"/>
              </w:rPr>
            </w:pPr>
            <w:r w:rsidRPr="005321EC">
              <w:rPr>
                <w:rFonts w:ascii="Arial" w:hAnsi="Arial" w:cs="Arial"/>
                <w:bCs/>
                <w:color w:val="000000"/>
                <w:sz w:val="18"/>
                <w:szCs w:val="18"/>
              </w:rPr>
              <w:t>(440.728)</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c>
          <w:tcPr>
            <w:tcW w:w="1617"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553DB6" w:rsidRPr="00CD7CE3" w:rsidTr="005B1440">
        <w:trPr>
          <w:trHeight w:val="113"/>
        </w:trPr>
        <w:tc>
          <w:tcPr>
            <w:tcW w:w="4820" w:type="dxa"/>
            <w:tcBorders>
              <w:top w:val="single" w:sz="6" w:space="0" w:color="auto"/>
              <w:left w:val="nil"/>
              <w:bottom w:val="single" w:sz="6" w:space="0" w:color="auto"/>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Sürdürülen faaliyetler vergi öncesi karı / (zararı)</w:t>
            </w:r>
          </w:p>
        </w:tc>
        <w:tc>
          <w:tcPr>
            <w:tcW w:w="1103" w:type="dxa"/>
            <w:tcBorders>
              <w:top w:val="single" w:sz="6" w:space="0" w:color="auto"/>
              <w:left w:val="nil"/>
              <w:bottom w:val="single" w:sz="6"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6" w:space="0" w:color="auto"/>
              <w:right w:val="nil"/>
            </w:tcBorders>
            <w:vAlign w:val="bottom"/>
          </w:tcPr>
          <w:p w:rsidR="00553DB6" w:rsidRPr="008914E7" w:rsidRDefault="00553DB6" w:rsidP="005B1440">
            <w:pPr>
              <w:jc w:val="right"/>
              <w:rPr>
                <w:rFonts w:ascii="Arial" w:hAnsi="Arial" w:cs="Arial"/>
                <w:b/>
                <w:bCs/>
                <w:color w:val="000000"/>
                <w:sz w:val="18"/>
                <w:szCs w:val="18"/>
              </w:rPr>
            </w:pPr>
            <w:r>
              <w:rPr>
                <w:rFonts w:ascii="Arial" w:hAnsi="Arial" w:cs="Arial"/>
                <w:b/>
                <w:bCs/>
                <w:color w:val="000000"/>
                <w:sz w:val="18"/>
                <w:szCs w:val="18"/>
              </w:rPr>
              <w:t>(899.313)</w:t>
            </w:r>
          </w:p>
        </w:tc>
        <w:tc>
          <w:tcPr>
            <w:tcW w:w="1617" w:type="dxa"/>
            <w:tcBorders>
              <w:top w:val="single" w:sz="6" w:space="0" w:color="auto"/>
              <w:left w:val="nil"/>
              <w:bottom w:val="single" w:sz="6" w:space="0" w:color="auto"/>
              <w:right w:val="nil"/>
            </w:tcBorders>
            <w:vAlign w:val="bottom"/>
          </w:tcPr>
          <w:p w:rsidR="00553DB6" w:rsidRPr="005321EC" w:rsidRDefault="00553DB6" w:rsidP="005B1440">
            <w:pPr>
              <w:autoSpaceDE w:val="0"/>
              <w:autoSpaceDN w:val="0"/>
              <w:adjustRightInd w:val="0"/>
              <w:jc w:val="right"/>
              <w:rPr>
                <w:rFonts w:ascii="Arial" w:hAnsi="Arial" w:cs="Arial"/>
                <w:bCs/>
                <w:color w:val="000000"/>
                <w:sz w:val="18"/>
                <w:szCs w:val="18"/>
              </w:rPr>
            </w:pPr>
            <w:r w:rsidRPr="005321EC">
              <w:rPr>
                <w:rFonts w:ascii="Arial" w:hAnsi="Arial" w:cs="Arial"/>
                <w:bCs/>
                <w:color w:val="000000"/>
                <w:sz w:val="18"/>
                <w:szCs w:val="18"/>
              </w:rPr>
              <w:t>(440.728)</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c>
          <w:tcPr>
            <w:tcW w:w="1617"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Sürdürülen faaliyetler vergi gelir/(gideri)</w:t>
            </w: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c>
          <w:tcPr>
            <w:tcW w:w="1617"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93061D" w:rsidRPr="00CD7CE3" w:rsidTr="005B1440">
        <w:trPr>
          <w:trHeight w:val="113"/>
        </w:trPr>
        <w:tc>
          <w:tcPr>
            <w:tcW w:w="4820" w:type="dxa"/>
            <w:tcBorders>
              <w:top w:val="nil"/>
              <w:left w:val="nil"/>
              <w:bottom w:val="nil"/>
              <w:right w:val="nil"/>
            </w:tcBorders>
            <w:vAlign w:val="bottom"/>
          </w:tcPr>
          <w:p w:rsidR="0093061D" w:rsidRPr="00083E3A" w:rsidRDefault="0093061D"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 Dönem vergi geliri/(gideri)</w:t>
            </w:r>
          </w:p>
        </w:tc>
        <w:tc>
          <w:tcPr>
            <w:tcW w:w="1103" w:type="dxa"/>
            <w:tcBorders>
              <w:top w:val="nil"/>
              <w:left w:val="nil"/>
              <w:bottom w:val="nil"/>
              <w:right w:val="nil"/>
            </w:tcBorders>
            <w:vAlign w:val="bottom"/>
          </w:tcPr>
          <w:p w:rsidR="0093061D" w:rsidRPr="005321EC" w:rsidRDefault="0093061D"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93061D" w:rsidRPr="00B13567" w:rsidRDefault="00B13567" w:rsidP="00121AF9">
            <w:pPr>
              <w:jc w:val="right"/>
              <w:rPr>
                <w:rFonts w:ascii="Arial" w:hAnsi="Arial" w:cs="Arial"/>
                <w:b/>
                <w:bCs/>
                <w:color w:val="000000"/>
                <w:sz w:val="18"/>
                <w:szCs w:val="18"/>
              </w:rPr>
            </w:pPr>
            <w:r w:rsidRPr="00B13567">
              <w:rPr>
                <w:rFonts w:ascii="Arial" w:hAnsi="Arial" w:cs="Arial"/>
                <w:b/>
                <w:bCs/>
                <w:color w:val="000000"/>
                <w:sz w:val="18"/>
                <w:szCs w:val="18"/>
              </w:rPr>
              <w:t>-</w:t>
            </w:r>
          </w:p>
        </w:tc>
        <w:tc>
          <w:tcPr>
            <w:tcW w:w="1617" w:type="dxa"/>
            <w:tcBorders>
              <w:top w:val="nil"/>
              <w:left w:val="nil"/>
              <w:bottom w:val="nil"/>
              <w:right w:val="nil"/>
            </w:tcBorders>
            <w:vAlign w:val="bottom"/>
          </w:tcPr>
          <w:p w:rsidR="0093061D" w:rsidRPr="005321EC" w:rsidRDefault="00B13567" w:rsidP="00121AF9">
            <w:pPr>
              <w:jc w:val="right"/>
              <w:rPr>
                <w:rFonts w:ascii="Arial" w:hAnsi="Arial" w:cs="Arial"/>
                <w:bCs/>
                <w:color w:val="000000"/>
                <w:sz w:val="18"/>
                <w:szCs w:val="18"/>
              </w:rPr>
            </w:pPr>
            <w:r>
              <w:rPr>
                <w:rFonts w:ascii="Arial" w:hAnsi="Arial" w:cs="Arial"/>
                <w:bCs/>
                <w:color w:val="000000"/>
                <w:sz w:val="18"/>
                <w:szCs w:val="18"/>
              </w:rPr>
              <w:t>-</w:t>
            </w: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 Ertelenmiş vergi geliri/(gideri)</w:t>
            </w: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21</w:t>
            </w:r>
          </w:p>
        </w:tc>
        <w:tc>
          <w:tcPr>
            <w:tcW w:w="1572" w:type="dxa"/>
            <w:tcBorders>
              <w:top w:val="nil"/>
              <w:left w:val="nil"/>
              <w:bottom w:val="nil"/>
              <w:right w:val="nil"/>
            </w:tcBorders>
            <w:vAlign w:val="bottom"/>
          </w:tcPr>
          <w:p w:rsidR="00553DB6" w:rsidRPr="00B13567" w:rsidRDefault="00553DB6" w:rsidP="005B1440">
            <w:pPr>
              <w:jc w:val="right"/>
              <w:rPr>
                <w:rFonts w:ascii="Arial" w:hAnsi="Arial" w:cs="Arial"/>
                <w:b/>
                <w:bCs/>
                <w:color w:val="000000"/>
                <w:sz w:val="18"/>
                <w:szCs w:val="18"/>
              </w:rPr>
            </w:pPr>
            <w:r w:rsidRPr="00B13567">
              <w:rPr>
                <w:rFonts w:ascii="Arial" w:hAnsi="Arial" w:cs="Arial"/>
                <w:b/>
                <w:bCs/>
                <w:color w:val="000000"/>
                <w:sz w:val="18"/>
                <w:szCs w:val="18"/>
              </w:rPr>
              <w:t>179.089</w:t>
            </w:r>
          </w:p>
        </w:tc>
        <w:tc>
          <w:tcPr>
            <w:tcW w:w="1617" w:type="dxa"/>
            <w:tcBorders>
              <w:top w:val="nil"/>
              <w:left w:val="nil"/>
              <w:bottom w:val="nil"/>
              <w:right w:val="nil"/>
            </w:tcBorders>
            <w:vAlign w:val="bottom"/>
          </w:tcPr>
          <w:p w:rsidR="00553DB6" w:rsidRPr="005321EC" w:rsidRDefault="00553DB6" w:rsidP="005B1440">
            <w:pPr>
              <w:jc w:val="right"/>
              <w:rPr>
                <w:rFonts w:ascii="Arial" w:hAnsi="Arial" w:cs="Arial"/>
                <w:bCs/>
                <w:color w:val="000000"/>
                <w:sz w:val="18"/>
                <w:szCs w:val="18"/>
              </w:rPr>
            </w:pPr>
            <w:r w:rsidRPr="005321EC">
              <w:rPr>
                <w:rFonts w:ascii="Arial" w:hAnsi="Arial" w:cs="Arial"/>
                <w:bCs/>
                <w:color w:val="000000"/>
                <w:sz w:val="18"/>
                <w:szCs w:val="18"/>
              </w:rPr>
              <w:t>86.788</w:t>
            </w:r>
          </w:p>
        </w:tc>
      </w:tr>
      <w:tr w:rsidR="00553DB6" w:rsidRPr="00CD7CE3" w:rsidTr="005B1440">
        <w:trPr>
          <w:trHeight w:val="113"/>
        </w:trPr>
        <w:tc>
          <w:tcPr>
            <w:tcW w:w="4820" w:type="dxa"/>
            <w:tcBorders>
              <w:top w:val="nil"/>
              <w:left w:val="nil"/>
              <w:bottom w:val="single" w:sz="6" w:space="0" w:color="auto"/>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single" w:sz="6"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single" w:sz="6" w:space="0" w:color="auto"/>
              <w:right w:val="nil"/>
            </w:tcBorders>
            <w:vAlign w:val="bottom"/>
          </w:tcPr>
          <w:p w:rsidR="00553DB6" w:rsidRDefault="00553DB6" w:rsidP="005B1440">
            <w:pPr>
              <w:jc w:val="right"/>
              <w:rPr>
                <w:rFonts w:ascii="Arial" w:hAnsi="Arial" w:cs="Arial"/>
                <w:b/>
                <w:bCs/>
                <w:color w:val="000000"/>
                <w:sz w:val="18"/>
                <w:szCs w:val="18"/>
              </w:rPr>
            </w:pPr>
          </w:p>
        </w:tc>
        <w:tc>
          <w:tcPr>
            <w:tcW w:w="1617" w:type="dxa"/>
            <w:tcBorders>
              <w:top w:val="nil"/>
              <w:left w:val="nil"/>
              <w:bottom w:val="single" w:sz="6" w:space="0" w:color="auto"/>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553DB6" w:rsidRPr="00CD7CE3" w:rsidTr="005B1440">
        <w:trPr>
          <w:trHeight w:val="113"/>
        </w:trPr>
        <w:tc>
          <w:tcPr>
            <w:tcW w:w="4820" w:type="dxa"/>
            <w:tcBorders>
              <w:top w:val="single" w:sz="6" w:space="0" w:color="auto"/>
              <w:left w:val="nil"/>
              <w:bottom w:val="single" w:sz="4" w:space="0" w:color="auto"/>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Sürdürülen faaliyetler dönem kar</w:t>
            </w:r>
            <w:r>
              <w:rPr>
                <w:rFonts w:ascii="Arial" w:hAnsi="Arial" w:cs="Arial"/>
                <w:b/>
                <w:bCs/>
                <w:color w:val="000000"/>
                <w:sz w:val="18"/>
                <w:szCs w:val="18"/>
              </w:rPr>
              <w:t xml:space="preserve"> </w:t>
            </w:r>
            <w:r w:rsidRPr="00083E3A">
              <w:rPr>
                <w:rFonts w:ascii="Arial" w:hAnsi="Arial" w:cs="Arial"/>
                <w:b/>
                <w:bCs/>
                <w:color w:val="000000"/>
                <w:sz w:val="18"/>
                <w:szCs w:val="18"/>
              </w:rPr>
              <w:t>/ ( zararı)</w:t>
            </w:r>
          </w:p>
        </w:tc>
        <w:tc>
          <w:tcPr>
            <w:tcW w:w="1103" w:type="dxa"/>
            <w:tcBorders>
              <w:top w:val="single" w:sz="6" w:space="0" w:color="auto"/>
              <w:left w:val="nil"/>
              <w:bottom w:val="single" w:sz="4"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4" w:space="0" w:color="auto"/>
              <w:right w:val="nil"/>
            </w:tcBorders>
            <w:vAlign w:val="bottom"/>
          </w:tcPr>
          <w:p w:rsidR="00553DB6" w:rsidRDefault="00553DB6" w:rsidP="005B1440">
            <w:pPr>
              <w:jc w:val="right"/>
              <w:rPr>
                <w:rFonts w:ascii="Arial" w:hAnsi="Arial" w:cs="Arial"/>
                <w:b/>
                <w:bCs/>
                <w:color w:val="000000"/>
                <w:sz w:val="18"/>
                <w:szCs w:val="18"/>
              </w:rPr>
            </w:pPr>
            <w:r>
              <w:rPr>
                <w:rFonts w:ascii="Arial" w:hAnsi="Arial" w:cs="Arial"/>
                <w:b/>
                <w:bCs/>
                <w:color w:val="000000"/>
                <w:sz w:val="18"/>
                <w:szCs w:val="18"/>
              </w:rPr>
              <w:t>(720.224)</w:t>
            </w:r>
          </w:p>
        </w:tc>
        <w:tc>
          <w:tcPr>
            <w:tcW w:w="1617" w:type="dxa"/>
            <w:tcBorders>
              <w:top w:val="single" w:sz="6" w:space="0" w:color="auto"/>
              <w:left w:val="nil"/>
              <w:bottom w:val="single" w:sz="4" w:space="0" w:color="auto"/>
              <w:right w:val="nil"/>
            </w:tcBorders>
            <w:vAlign w:val="bottom"/>
          </w:tcPr>
          <w:p w:rsidR="00553DB6" w:rsidRPr="005321EC" w:rsidRDefault="00553DB6" w:rsidP="005B1440">
            <w:pPr>
              <w:autoSpaceDE w:val="0"/>
              <w:autoSpaceDN w:val="0"/>
              <w:adjustRightInd w:val="0"/>
              <w:jc w:val="right"/>
              <w:rPr>
                <w:rFonts w:ascii="Arial" w:hAnsi="Arial" w:cs="Arial"/>
                <w:bCs/>
                <w:color w:val="000000"/>
                <w:sz w:val="18"/>
                <w:szCs w:val="18"/>
              </w:rPr>
            </w:pPr>
            <w:r w:rsidRPr="005321EC">
              <w:rPr>
                <w:rFonts w:ascii="Arial" w:hAnsi="Arial" w:cs="Arial"/>
                <w:bCs/>
                <w:color w:val="000000"/>
                <w:sz w:val="18"/>
                <w:szCs w:val="18"/>
              </w:rPr>
              <w:t>(353.940)</w:t>
            </w:r>
          </w:p>
        </w:tc>
      </w:tr>
      <w:tr w:rsidR="00553DB6" w:rsidRPr="00CD7CE3" w:rsidTr="005B1440">
        <w:trPr>
          <w:trHeight w:val="113"/>
        </w:trPr>
        <w:tc>
          <w:tcPr>
            <w:tcW w:w="4820" w:type="dxa"/>
            <w:tcBorders>
              <w:top w:val="single" w:sz="4" w:space="0" w:color="auto"/>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p>
        </w:tc>
        <w:tc>
          <w:tcPr>
            <w:tcW w:w="1103" w:type="dxa"/>
            <w:tcBorders>
              <w:top w:val="single" w:sz="4" w:space="0" w:color="auto"/>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4" w:space="0" w:color="auto"/>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c>
          <w:tcPr>
            <w:tcW w:w="1617" w:type="dxa"/>
            <w:tcBorders>
              <w:top w:val="single" w:sz="4" w:space="0" w:color="auto"/>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553DB6" w:rsidRPr="00CD7CE3" w:rsidTr="005B1440">
        <w:trPr>
          <w:trHeight w:val="113"/>
        </w:trPr>
        <w:tc>
          <w:tcPr>
            <w:tcW w:w="4820" w:type="dxa"/>
            <w:tcBorders>
              <w:top w:val="nil"/>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r w:rsidRPr="00083E3A">
              <w:rPr>
                <w:rFonts w:ascii="Arial" w:hAnsi="Arial" w:cs="Arial"/>
                <w:color w:val="000000"/>
                <w:sz w:val="18"/>
                <w:szCs w:val="18"/>
              </w:rPr>
              <w:t>Diğer kapsamlı gelir</w:t>
            </w:r>
            <w:r>
              <w:rPr>
                <w:rFonts w:ascii="Arial" w:hAnsi="Arial" w:cs="Arial"/>
                <w:color w:val="000000"/>
                <w:sz w:val="18"/>
                <w:szCs w:val="18"/>
              </w:rPr>
              <w:t xml:space="preserve"> </w:t>
            </w:r>
            <w:r w:rsidRPr="00083E3A">
              <w:rPr>
                <w:rFonts w:ascii="Arial" w:hAnsi="Arial" w:cs="Arial"/>
                <w:color w:val="000000"/>
                <w:sz w:val="18"/>
                <w:szCs w:val="18"/>
              </w:rPr>
              <w:t>/ (gider)</w:t>
            </w:r>
          </w:p>
        </w:tc>
        <w:tc>
          <w:tcPr>
            <w:tcW w:w="1103" w:type="dxa"/>
            <w:tcBorders>
              <w:top w:val="nil"/>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nil"/>
              <w:right w:val="nil"/>
            </w:tcBorders>
            <w:vAlign w:val="bottom"/>
          </w:tcPr>
          <w:p w:rsidR="00553DB6" w:rsidRPr="005321EC" w:rsidRDefault="000B370F" w:rsidP="005B1440">
            <w:pPr>
              <w:autoSpaceDE w:val="0"/>
              <w:autoSpaceDN w:val="0"/>
              <w:adjustRightInd w:val="0"/>
              <w:jc w:val="right"/>
              <w:rPr>
                <w:rFonts w:ascii="Arial" w:hAnsi="Arial" w:cs="Arial"/>
                <w:color w:val="000000"/>
                <w:sz w:val="18"/>
                <w:szCs w:val="18"/>
              </w:rPr>
            </w:pPr>
            <w:r>
              <w:rPr>
                <w:rFonts w:ascii="Arial" w:hAnsi="Arial" w:cs="Arial"/>
                <w:color w:val="000000"/>
                <w:sz w:val="18"/>
                <w:szCs w:val="18"/>
              </w:rPr>
              <w:t>-</w:t>
            </w:r>
          </w:p>
        </w:tc>
        <w:tc>
          <w:tcPr>
            <w:tcW w:w="1617" w:type="dxa"/>
            <w:tcBorders>
              <w:top w:val="nil"/>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w:t>
            </w:r>
          </w:p>
        </w:tc>
      </w:tr>
      <w:tr w:rsidR="00553DB6" w:rsidRPr="00CD7CE3" w:rsidTr="005B1440">
        <w:trPr>
          <w:trHeight w:val="113"/>
        </w:trPr>
        <w:tc>
          <w:tcPr>
            <w:tcW w:w="4820" w:type="dxa"/>
            <w:tcBorders>
              <w:top w:val="nil"/>
              <w:left w:val="nil"/>
              <w:bottom w:val="single" w:sz="6" w:space="0" w:color="auto"/>
              <w:right w:val="nil"/>
            </w:tcBorders>
            <w:vAlign w:val="bottom"/>
          </w:tcPr>
          <w:p w:rsidR="00553DB6" w:rsidRPr="00083E3A" w:rsidRDefault="00553DB6" w:rsidP="00712AC0">
            <w:pPr>
              <w:autoSpaceDE w:val="0"/>
              <w:autoSpaceDN w:val="0"/>
              <w:adjustRightInd w:val="0"/>
              <w:ind w:hanging="108"/>
              <w:rPr>
                <w:rFonts w:ascii="Arial" w:hAnsi="Arial" w:cs="Arial"/>
                <w:color w:val="000000"/>
                <w:sz w:val="18"/>
                <w:szCs w:val="18"/>
              </w:rPr>
            </w:pPr>
          </w:p>
        </w:tc>
        <w:tc>
          <w:tcPr>
            <w:tcW w:w="1103" w:type="dxa"/>
            <w:tcBorders>
              <w:top w:val="nil"/>
              <w:left w:val="nil"/>
              <w:bottom w:val="single" w:sz="6"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nil"/>
              <w:left w:val="nil"/>
              <w:bottom w:val="single" w:sz="6" w:space="0" w:color="auto"/>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c>
          <w:tcPr>
            <w:tcW w:w="1617" w:type="dxa"/>
            <w:tcBorders>
              <w:top w:val="nil"/>
              <w:left w:val="nil"/>
              <w:bottom w:val="single" w:sz="6" w:space="0" w:color="auto"/>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p>
        </w:tc>
      </w:tr>
      <w:tr w:rsidR="00553DB6" w:rsidRPr="00CD7CE3" w:rsidTr="005B1440">
        <w:trPr>
          <w:trHeight w:val="113"/>
        </w:trPr>
        <w:tc>
          <w:tcPr>
            <w:tcW w:w="4820" w:type="dxa"/>
            <w:tcBorders>
              <w:top w:val="single" w:sz="6" w:space="0" w:color="auto"/>
              <w:left w:val="nil"/>
              <w:bottom w:val="single" w:sz="4" w:space="0" w:color="auto"/>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Diğer kapsamlı gider</w:t>
            </w:r>
          </w:p>
        </w:tc>
        <w:tc>
          <w:tcPr>
            <w:tcW w:w="1103" w:type="dxa"/>
            <w:tcBorders>
              <w:top w:val="single" w:sz="6" w:space="0" w:color="auto"/>
              <w:left w:val="nil"/>
              <w:bottom w:val="single" w:sz="4"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single" w:sz="4" w:space="0" w:color="auto"/>
              <w:right w:val="nil"/>
            </w:tcBorders>
            <w:vAlign w:val="bottom"/>
          </w:tcPr>
          <w:p w:rsidR="00553DB6" w:rsidRDefault="00553DB6" w:rsidP="005B1440">
            <w:pPr>
              <w:jc w:val="right"/>
              <w:rPr>
                <w:rFonts w:ascii="Arial" w:hAnsi="Arial" w:cs="Arial"/>
                <w:b/>
                <w:bCs/>
                <w:color w:val="000000"/>
                <w:sz w:val="18"/>
                <w:szCs w:val="18"/>
              </w:rPr>
            </w:pPr>
            <w:r>
              <w:rPr>
                <w:rFonts w:ascii="Arial" w:hAnsi="Arial" w:cs="Arial"/>
                <w:b/>
                <w:bCs/>
                <w:color w:val="000000"/>
                <w:sz w:val="18"/>
                <w:szCs w:val="18"/>
              </w:rPr>
              <w:t>(720.224)</w:t>
            </w:r>
          </w:p>
        </w:tc>
        <w:tc>
          <w:tcPr>
            <w:tcW w:w="1617" w:type="dxa"/>
            <w:tcBorders>
              <w:top w:val="single" w:sz="6" w:space="0" w:color="auto"/>
              <w:left w:val="nil"/>
              <w:bottom w:val="single" w:sz="4" w:space="0" w:color="auto"/>
              <w:right w:val="nil"/>
            </w:tcBorders>
            <w:vAlign w:val="bottom"/>
          </w:tcPr>
          <w:p w:rsidR="00553DB6" w:rsidRPr="005321EC" w:rsidRDefault="00553DB6" w:rsidP="005B1440">
            <w:pPr>
              <w:autoSpaceDE w:val="0"/>
              <w:autoSpaceDN w:val="0"/>
              <w:adjustRightInd w:val="0"/>
              <w:jc w:val="right"/>
              <w:rPr>
                <w:rFonts w:ascii="Arial" w:hAnsi="Arial" w:cs="Arial"/>
                <w:color w:val="000000"/>
                <w:sz w:val="18"/>
                <w:szCs w:val="18"/>
              </w:rPr>
            </w:pPr>
            <w:r w:rsidRPr="005321EC">
              <w:rPr>
                <w:rFonts w:ascii="Arial" w:hAnsi="Arial" w:cs="Arial"/>
                <w:color w:val="000000"/>
                <w:sz w:val="18"/>
                <w:szCs w:val="18"/>
              </w:rPr>
              <w:t>(353.940)</w:t>
            </w:r>
          </w:p>
        </w:tc>
      </w:tr>
      <w:tr w:rsidR="00553DB6" w:rsidRPr="00CD7CE3" w:rsidTr="005B1440">
        <w:trPr>
          <w:trHeight w:val="113"/>
        </w:trPr>
        <w:tc>
          <w:tcPr>
            <w:tcW w:w="4820" w:type="dxa"/>
            <w:tcBorders>
              <w:top w:val="single" w:sz="4" w:space="0" w:color="auto"/>
              <w:left w:val="nil"/>
              <w:bottom w:val="nil"/>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p>
        </w:tc>
        <w:tc>
          <w:tcPr>
            <w:tcW w:w="1103" w:type="dxa"/>
            <w:tcBorders>
              <w:top w:val="single" w:sz="4" w:space="0" w:color="auto"/>
              <w:left w:val="nil"/>
              <w:bottom w:val="nil"/>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4" w:space="0" w:color="auto"/>
              <w:left w:val="nil"/>
              <w:bottom w:val="nil"/>
              <w:right w:val="nil"/>
            </w:tcBorders>
            <w:vAlign w:val="bottom"/>
          </w:tcPr>
          <w:p w:rsidR="00553DB6" w:rsidRDefault="00553DB6" w:rsidP="005B1440">
            <w:pPr>
              <w:jc w:val="right"/>
              <w:rPr>
                <w:rFonts w:ascii="Arial" w:hAnsi="Arial" w:cs="Arial"/>
                <w:b/>
                <w:bCs/>
                <w:color w:val="000000"/>
                <w:sz w:val="18"/>
                <w:szCs w:val="18"/>
              </w:rPr>
            </w:pPr>
          </w:p>
        </w:tc>
        <w:tc>
          <w:tcPr>
            <w:tcW w:w="1617" w:type="dxa"/>
            <w:tcBorders>
              <w:top w:val="single" w:sz="4" w:space="0" w:color="auto"/>
              <w:left w:val="nil"/>
              <w:bottom w:val="nil"/>
              <w:right w:val="nil"/>
            </w:tcBorders>
            <w:vAlign w:val="bottom"/>
          </w:tcPr>
          <w:p w:rsidR="00553DB6" w:rsidRPr="005321EC" w:rsidRDefault="00553DB6" w:rsidP="005B1440">
            <w:pPr>
              <w:autoSpaceDE w:val="0"/>
              <w:autoSpaceDN w:val="0"/>
              <w:adjustRightInd w:val="0"/>
              <w:jc w:val="right"/>
              <w:rPr>
                <w:rFonts w:ascii="Arial" w:hAnsi="Arial" w:cs="Arial"/>
                <w:bCs/>
                <w:color w:val="000000"/>
                <w:sz w:val="18"/>
                <w:szCs w:val="18"/>
              </w:rPr>
            </w:pPr>
          </w:p>
        </w:tc>
      </w:tr>
      <w:tr w:rsidR="00553DB6" w:rsidRPr="00CD7CE3" w:rsidTr="005B1440">
        <w:trPr>
          <w:trHeight w:val="113"/>
        </w:trPr>
        <w:tc>
          <w:tcPr>
            <w:tcW w:w="4820" w:type="dxa"/>
            <w:tcBorders>
              <w:top w:val="single" w:sz="6" w:space="0" w:color="auto"/>
              <w:left w:val="nil"/>
              <w:bottom w:val="double" w:sz="6" w:space="0" w:color="auto"/>
              <w:right w:val="nil"/>
            </w:tcBorders>
            <w:vAlign w:val="bottom"/>
          </w:tcPr>
          <w:p w:rsidR="00553DB6" w:rsidRPr="00083E3A" w:rsidRDefault="00553DB6" w:rsidP="00712AC0">
            <w:pPr>
              <w:autoSpaceDE w:val="0"/>
              <w:autoSpaceDN w:val="0"/>
              <w:adjustRightInd w:val="0"/>
              <w:ind w:hanging="108"/>
              <w:rPr>
                <w:rFonts w:ascii="Arial" w:hAnsi="Arial" w:cs="Arial"/>
                <w:b/>
                <w:bCs/>
                <w:color w:val="000000"/>
                <w:sz w:val="18"/>
                <w:szCs w:val="18"/>
              </w:rPr>
            </w:pPr>
            <w:r w:rsidRPr="00083E3A">
              <w:rPr>
                <w:rFonts w:ascii="Arial" w:hAnsi="Arial" w:cs="Arial"/>
                <w:b/>
                <w:bCs/>
                <w:color w:val="000000"/>
                <w:sz w:val="18"/>
                <w:szCs w:val="18"/>
              </w:rPr>
              <w:t>Toplam kapsamlı gider</w:t>
            </w:r>
          </w:p>
        </w:tc>
        <w:tc>
          <w:tcPr>
            <w:tcW w:w="1103" w:type="dxa"/>
            <w:tcBorders>
              <w:top w:val="single" w:sz="6" w:space="0" w:color="auto"/>
              <w:left w:val="nil"/>
              <w:bottom w:val="double" w:sz="6" w:space="0" w:color="auto"/>
              <w:right w:val="nil"/>
            </w:tcBorders>
            <w:vAlign w:val="bottom"/>
          </w:tcPr>
          <w:p w:rsidR="00553DB6" w:rsidRPr="005321EC" w:rsidRDefault="00553DB6" w:rsidP="00712AC0">
            <w:pPr>
              <w:autoSpaceDE w:val="0"/>
              <w:autoSpaceDN w:val="0"/>
              <w:adjustRightInd w:val="0"/>
              <w:jc w:val="right"/>
              <w:rPr>
                <w:rFonts w:ascii="Arial" w:hAnsi="Arial" w:cs="Arial"/>
                <w:color w:val="000000"/>
                <w:sz w:val="18"/>
                <w:szCs w:val="18"/>
              </w:rPr>
            </w:pPr>
          </w:p>
        </w:tc>
        <w:tc>
          <w:tcPr>
            <w:tcW w:w="1572" w:type="dxa"/>
            <w:tcBorders>
              <w:top w:val="single" w:sz="6" w:space="0" w:color="auto"/>
              <w:left w:val="nil"/>
              <w:bottom w:val="double" w:sz="6" w:space="0" w:color="auto"/>
              <w:right w:val="nil"/>
            </w:tcBorders>
            <w:vAlign w:val="bottom"/>
          </w:tcPr>
          <w:p w:rsidR="00553DB6" w:rsidRDefault="00553DB6" w:rsidP="005B1440">
            <w:pPr>
              <w:jc w:val="right"/>
              <w:rPr>
                <w:rFonts w:ascii="Arial" w:hAnsi="Arial" w:cs="Arial"/>
                <w:b/>
                <w:bCs/>
                <w:color w:val="000000"/>
                <w:sz w:val="18"/>
                <w:szCs w:val="18"/>
              </w:rPr>
            </w:pPr>
            <w:r>
              <w:rPr>
                <w:rFonts w:ascii="Arial" w:hAnsi="Arial" w:cs="Arial"/>
                <w:b/>
                <w:bCs/>
                <w:color w:val="000000"/>
                <w:sz w:val="18"/>
                <w:szCs w:val="18"/>
              </w:rPr>
              <w:t>(720.224)</w:t>
            </w:r>
          </w:p>
        </w:tc>
        <w:tc>
          <w:tcPr>
            <w:tcW w:w="1617" w:type="dxa"/>
            <w:tcBorders>
              <w:top w:val="single" w:sz="6" w:space="0" w:color="auto"/>
              <w:left w:val="nil"/>
              <w:bottom w:val="double" w:sz="6" w:space="0" w:color="auto"/>
              <w:right w:val="nil"/>
            </w:tcBorders>
            <w:vAlign w:val="bottom"/>
          </w:tcPr>
          <w:p w:rsidR="00553DB6" w:rsidRPr="005321EC" w:rsidRDefault="00553DB6" w:rsidP="005B1440">
            <w:pPr>
              <w:autoSpaceDE w:val="0"/>
              <w:autoSpaceDN w:val="0"/>
              <w:adjustRightInd w:val="0"/>
              <w:jc w:val="right"/>
              <w:rPr>
                <w:rFonts w:ascii="Arial" w:hAnsi="Arial" w:cs="Arial"/>
                <w:bCs/>
                <w:color w:val="000000"/>
                <w:sz w:val="18"/>
                <w:szCs w:val="18"/>
              </w:rPr>
            </w:pPr>
            <w:r w:rsidRPr="005321EC">
              <w:rPr>
                <w:rFonts w:ascii="Arial" w:hAnsi="Arial" w:cs="Arial"/>
                <w:bCs/>
                <w:color w:val="000000"/>
                <w:sz w:val="18"/>
                <w:szCs w:val="18"/>
              </w:rPr>
              <w:t>(353.940)</w:t>
            </w:r>
          </w:p>
        </w:tc>
      </w:tr>
    </w:tbl>
    <w:p w:rsidR="00C917DA" w:rsidRPr="00727376" w:rsidRDefault="00C917DA" w:rsidP="00AE0484">
      <w:pPr>
        <w:rPr>
          <w:rFonts w:ascii="Arial" w:hAnsi="Arial" w:cs="Arial"/>
          <w:highlight w:val="yellow"/>
          <w:lang w:val="tr-TR"/>
        </w:rPr>
      </w:pPr>
    </w:p>
    <w:p w:rsidR="00C917DA" w:rsidRPr="00727376" w:rsidRDefault="00C917DA" w:rsidP="00AE0484">
      <w:pPr>
        <w:rPr>
          <w:rFonts w:ascii="Arial" w:hAnsi="Arial" w:cs="Arial"/>
          <w:highlight w:val="yellow"/>
          <w:lang w:val="tr-TR"/>
        </w:rPr>
        <w:sectPr w:rsidR="00C917DA" w:rsidRPr="00727376" w:rsidSect="00AE0484">
          <w:headerReference w:type="default" r:id="rId12"/>
          <w:pgSz w:w="11907" w:h="16834" w:code="9"/>
          <w:pgMar w:top="1418" w:right="1418" w:bottom="1418" w:left="1418" w:header="708" w:footer="1140" w:gutter="0"/>
          <w:cols w:space="708"/>
          <w:docGrid w:linePitch="272"/>
        </w:sectPr>
      </w:pPr>
    </w:p>
    <w:tbl>
      <w:tblPr>
        <w:tblW w:w="13982" w:type="dxa"/>
        <w:tblInd w:w="108" w:type="dxa"/>
        <w:tblLayout w:type="fixed"/>
        <w:tblLook w:val="0000" w:firstRow="0" w:lastRow="0" w:firstColumn="0" w:lastColumn="0" w:noHBand="0" w:noVBand="0"/>
      </w:tblPr>
      <w:tblGrid>
        <w:gridCol w:w="4251"/>
        <w:gridCol w:w="850"/>
        <w:gridCol w:w="1134"/>
        <w:gridCol w:w="1276"/>
        <w:gridCol w:w="1669"/>
        <w:gridCol w:w="1649"/>
        <w:gridCol w:w="1681"/>
        <w:gridCol w:w="1464"/>
        <w:gridCol w:w="8"/>
      </w:tblGrid>
      <w:tr w:rsidR="005F44AB" w:rsidRPr="00727376" w:rsidTr="005321EC">
        <w:trPr>
          <w:trHeight w:val="113"/>
        </w:trPr>
        <w:tc>
          <w:tcPr>
            <w:tcW w:w="4251" w:type="dxa"/>
            <w:tcBorders>
              <w:left w:val="nil"/>
              <w:bottom w:val="single" w:sz="4" w:space="0" w:color="auto"/>
              <w:right w:val="nil"/>
            </w:tcBorders>
            <w:vAlign w:val="bottom"/>
          </w:tcPr>
          <w:p w:rsidR="005F44AB" w:rsidRPr="00727376" w:rsidRDefault="005F44AB" w:rsidP="003C359E">
            <w:pPr>
              <w:autoSpaceDE w:val="0"/>
              <w:autoSpaceDN w:val="0"/>
              <w:adjustRightInd w:val="0"/>
              <w:spacing w:line="230" w:lineRule="auto"/>
              <w:ind w:left="-108"/>
              <w:rPr>
                <w:rFonts w:ascii="Arial" w:hAnsi="Arial" w:cs="Arial"/>
                <w:color w:val="000000"/>
                <w:sz w:val="18"/>
                <w:szCs w:val="18"/>
                <w:highlight w:val="yellow"/>
              </w:rPr>
            </w:pPr>
          </w:p>
        </w:tc>
        <w:tc>
          <w:tcPr>
            <w:tcW w:w="850" w:type="dxa"/>
            <w:tcBorders>
              <w:left w:val="nil"/>
              <w:bottom w:val="single" w:sz="4" w:space="0" w:color="auto"/>
              <w:right w:val="nil"/>
            </w:tcBorders>
            <w:vAlign w:val="bottom"/>
          </w:tcPr>
          <w:p w:rsidR="005F44AB" w:rsidRPr="00727376" w:rsidRDefault="005F44AB" w:rsidP="003C359E">
            <w:pPr>
              <w:autoSpaceDE w:val="0"/>
              <w:autoSpaceDN w:val="0"/>
              <w:adjustRightInd w:val="0"/>
              <w:spacing w:line="230" w:lineRule="auto"/>
              <w:jc w:val="right"/>
              <w:rPr>
                <w:rFonts w:ascii="Arial" w:hAnsi="Arial" w:cs="Arial"/>
                <w:bCs/>
                <w:color w:val="000000"/>
                <w:sz w:val="18"/>
                <w:szCs w:val="18"/>
                <w:highlight w:val="yellow"/>
              </w:rPr>
            </w:pPr>
          </w:p>
        </w:tc>
        <w:tc>
          <w:tcPr>
            <w:tcW w:w="1134" w:type="dxa"/>
            <w:tcBorders>
              <w:left w:val="nil"/>
              <w:bottom w:val="single" w:sz="4" w:space="0" w:color="auto"/>
              <w:right w:val="nil"/>
            </w:tcBorders>
            <w:vAlign w:val="bottom"/>
          </w:tcPr>
          <w:p w:rsidR="005F44AB" w:rsidRPr="00727376" w:rsidRDefault="005F44AB" w:rsidP="003C359E">
            <w:pPr>
              <w:autoSpaceDE w:val="0"/>
              <w:autoSpaceDN w:val="0"/>
              <w:adjustRightInd w:val="0"/>
              <w:spacing w:line="230" w:lineRule="auto"/>
              <w:jc w:val="right"/>
              <w:rPr>
                <w:rFonts w:ascii="Arial" w:hAnsi="Arial" w:cs="Arial"/>
                <w:bCs/>
                <w:color w:val="000000"/>
                <w:sz w:val="18"/>
                <w:szCs w:val="18"/>
                <w:highlight w:val="yellow"/>
              </w:rPr>
            </w:pPr>
          </w:p>
        </w:tc>
        <w:tc>
          <w:tcPr>
            <w:tcW w:w="1276" w:type="dxa"/>
            <w:tcBorders>
              <w:left w:val="nil"/>
              <w:bottom w:val="single" w:sz="4" w:space="0" w:color="auto"/>
              <w:right w:val="nil"/>
            </w:tcBorders>
            <w:vAlign w:val="bottom"/>
          </w:tcPr>
          <w:p w:rsidR="005F44AB" w:rsidRPr="00727376" w:rsidRDefault="005F44AB" w:rsidP="003C359E">
            <w:pPr>
              <w:autoSpaceDE w:val="0"/>
              <w:autoSpaceDN w:val="0"/>
              <w:adjustRightInd w:val="0"/>
              <w:spacing w:line="230" w:lineRule="auto"/>
              <w:jc w:val="right"/>
              <w:rPr>
                <w:rFonts w:ascii="Arial" w:hAnsi="Arial" w:cs="Arial"/>
                <w:bCs/>
                <w:color w:val="000000"/>
                <w:sz w:val="18"/>
                <w:szCs w:val="18"/>
                <w:highlight w:val="yellow"/>
              </w:rPr>
            </w:pPr>
          </w:p>
        </w:tc>
        <w:tc>
          <w:tcPr>
            <w:tcW w:w="1669" w:type="dxa"/>
            <w:tcBorders>
              <w:left w:val="nil"/>
              <w:bottom w:val="single" w:sz="4" w:space="0" w:color="auto"/>
            </w:tcBorders>
            <w:vAlign w:val="bottom"/>
          </w:tcPr>
          <w:p w:rsidR="005F44AB" w:rsidRPr="00727376" w:rsidRDefault="005F44AB" w:rsidP="003C359E">
            <w:pPr>
              <w:autoSpaceDE w:val="0"/>
              <w:autoSpaceDN w:val="0"/>
              <w:adjustRightInd w:val="0"/>
              <w:spacing w:line="230" w:lineRule="auto"/>
              <w:jc w:val="right"/>
              <w:rPr>
                <w:rFonts w:ascii="Arial" w:hAnsi="Arial" w:cs="Arial"/>
                <w:bCs/>
                <w:color w:val="000000"/>
                <w:sz w:val="18"/>
                <w:szCs w:val="18"/>
                <w:highlight w:val="yellow"/>
              </w:rPr>
            </w:pPr>
          </w:p>
        </w:tc>
        <w:tc>
          <w:tcPr>
            <w:tcW w:w="3330" w:type="dxa"/>
            <w:gridSpan w:val="2"/>
            <w:tcBorders>
              <w:bottom w:val="single" w:sz="4" w:space="0" w:color="auto"/>
            </w:tcBorders>
            <w:vAlign w:val="bottom"/>
          </w:tcPr>
          <w:p w:rsidR="005F44AB" w:rsidRPr="00727376" w:rsidRDefault="005F44AB" w:rsidP="005F44AB">
            <w:pPr>
              <w:autoSpaceDE w:val="0"/>
              <w:autoSpaceDN w:val="0"/>
              <w:adjustRightInd w:val="0"/>
              <w:spacing w:line="230" w:lineRule="auto"/>
              <w:jc w:val="center"/>
              <w:rPr>
                <w:rFonts w:ascii="Arial" w:hAnsi="Arial" w:cs="Arial"/>
                <w:bCs/>
                <w:color w:val="000000"/>
                <w:sz w:val="18"/>
                <w:szCs w:val="18"/>
                <w:highlight w:val="yellow"/>
              </w:rPr>
            </w:pPr>
          </w:p>
        </w:tc>
        <w:tc>
          <w:tcPr>
            <w:tcW w:w="1472" w:type="dxa"/>
            <w:gridSpan w:val="2"/>
            <w:tcBorders>
              <w:bottom w:val="single" w:sz="4" w:space="0" w:color="auto"/>
              <w:right w:val="nil"/>
            </w:tcBorders>
            <w:vAlign w:val="bottom"/>
          </w:tcPr>
          <w:p w:rsidR="005F44AB" w:rsidRPr="00727376" w:rsidRDefault="005F44AB" w:rsidP="003C359E">
            <w:pPr>
              <w:autoSpaceDE w:val="0"/>
              <w:autoSpaceDN w:val="0"/>
              <w:adjustRightInd w:val="0"/>
              <w:spacing w:line="230" w:lineRule="auto"/>
              <w:jc w:val="right"/>
              <w:rPr>
                <w:rFonts w:ascii="Arial" w:hAnsi="Arial" w:cs="Arial"/>
                <w:bCs/>
                <w:color w:val="000000"/>
                <w:sz w:val="18"/>
                <w:szCs w:val="18"/>
                <w:highlight w:val="yellow"/>
              </w:rPr>
            </w:pPr>
          </w:p>
        </w:tc>
      </w:tr>
      <w:tr w:rsidR="005F44AB" w:rsidRPr="00727376" w:rsidTr="005321EC">
        <w:trPr>
          <w:trHeight w:val="113"/>
        </w:trPr>
        <w:tc>
          <w:tcPr>
            <w:tcW w:w="4251" w:type="dxa"/>
            <w:tcBorders>
              <w:top w:val="single" w:sz="4" w:space="0" w:color="auto"/>
              <w:left w:val="nil"/>
              <w:bottom w:val="single" w:sz="6" w:space="0" w:color="auto"/>
              <w:right w:val="nil"/>
            </w:tcBorders>
            <w:vAlign w:val="bottom"/>
          </w:tcPr>
          <w:p w:rsidR="005F44AB" w:rsidRPr="00727376" w:rsidRDefault="005F44AB" w:rsidP="003C359E">
            <w:pPr>
              <w:autoSpaceDE w:val="0"/>
              <w:autoSpaceDN w:val="0"/>
              <w:adjustRightInd w:val="0"/>
              <w:spacing w:line="230" w:lineRule="auto"/>
              <w:ind w:left="-108"/>
              <w:rPr>
                <w:rFonts w:ascii="Arial" w:hAnsi="Arial" w:cs="Arial"/>
                <w:color w:val="000000"/>
                <w:sz w:val="18"/>
                <w:szCs w:val="18"/>
                <w:highlight w:val="yellow"/>
              </w:rPr>
            </w:pPr>
          </w:p>
        </w:tc>
        <w:tc>
          <w:tcPr>
            <w:tcW w:w="850" w:type="dxa"/>
            <w:tcBorders>
              <w:top w:val="single" w:sz="4" w:space="0" w:color="auto"/>
              <w:left w:val="nil"/>
              <w:bottom w:val="single" w:sz="6" w:space="0" w:color="auto"/>
              <w:right w:val="nil"/>
            </w:tcBorders>
            <w:vAlign w:val="bottom"/>
          </w:tcPr>
          <w:p w:rsidR="005F44AB" w:rsidRPr="00727376" w:rsidRDefault="005F44AB" w:rsidP="003C359E">
            <w:pPr>
              <w:autoSpaceDE w:val="0"/>
              <w:autoSpaceDN w:val="0"/>
              <w:adjustRightInd w:val="0"/>
              <w:spacing w:line="230" w:lineRule="auto"/>
              <w:jc w:val="right"/>
              <w:rPr>
                <w:rFonts w:ascii="Arial" w:hAnsi="Arial" w:cs="Arial"/>
                <w:bCs/>
                <w:color w:val="000000"/>
                <w:sz w:val="18"/>
                <w:szCs w:val="18"/>
                <w:highlight w:val="yellow"/>
              </w:rPr>
            </w:pPr>
            <w:r w:rsidRPr="000C3D06">
              <w:rPr>
                <w:rFonts w:ascii="Arial" w:hAnsi="Arial" w:cs="Arial"/>
                <w:b/>
                <w:sz w:val="18"/>
                <w:szCs w:val="18"/>
                <w:lang w:val="tr-TR"/>
              </w:rPr>
              <w:t>Notlar</w:t>
            </w:r>
          </w:p>
        </w:tc>
        <w:tc>
          <w:tcPr>
            <w:tcW w:w="1134" w:type="dxa"/>
            <w:tcBorders>
              <w:top w:val="single" w:sz="4" w:space="0" w:color="auto"/>
              <w:left w:val="nil"/>
              <w:bottom w:val="single" w:sz="6" w:space="0" w:color="auto"/>
              <w:right w:val="nil"/>
            </w:tcBorders>
            <w:vAlign w:val="bottom"/>
          </w:tcPr>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Ödenmiş</w:t>
            </w:r>
          </w:p>
          <w:p w:rsidR="005F44AB" w:rsidRPr="00B168FA" w:rsidRDefault="005F44AB" w:rsidP="00E125AB">
            <w:pPr>
              <w:jc w:val="right"/>
              <w:rPr>
                <w:rFonts w:ascii="Arial" w:hAnsi="Arial" w:cs="Arial"/>
                <w:b/>
                <w:sz w:val="18"/>
                <w:szCs w:val="18"/>
                <w:lang w:val="tr-TR"/>
              </w:rPr>
            </w:pPr>
            <w:r>
              <w:rPr>
                <w:rFonts w:ascii="Arial" w:hAnsi="Arial" w:cs="Arial"/>
                <w:b/>
                <w:sz w:val="18"/>
                <w:szCs w:val="18"/>
                <w:lang w:val="tr-TR"/>
              </w:rPr>
              <w:t>s</w:t>
            </w:r>
            <w:r w:rsidRPr="00B168FA">
              <w:rPr>
                <w:rFonts w:ascii="Arial" w:hAnsi="Arial" w:cs="Arial"/>
                <w:b/>
                <w:sz w:val="18"/>
                <w:szCs w:val="18"/>
                <w:lang w:val="tr-TR"/>
              </w:rPr>
              <w:t>ermaye</w:t>
            </w:r>
          </w:p>
        </w:tc>
        <w:tc>
          <w:tcPr>
            <w:tcW w:w="1276" w:type="dxa"/>
            <w:tcBorders>
              <w:top w:val="single" w:sz="4" w:space="0" w:color="auto"/>
              <w:left w:val="nil"/>
              <w:bottom w:val="single" w:sz="6" w:space="0" w:color="auto"/>
              <w:right w:val="nil"/>
            </w:tcBorders>
            <w:vAlign w:val="bottom"/>
          </w:tcPr>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 xml:space="preserve">Sermaye </w:t>
            </w:r>
          </w:p>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 xml:space="preserve">düzeltmesi </w:t>
            </w:r>
          </w:p>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farkları</w:t>
            </w:r>
          </w:p>
        </w:tc>
        <w:tc>
          <w:tcPr>
            <w:tcW w:w="1669" w:type="dxa"/>
            <w:tcBorders>
              <w:top w:val="single" w:sz="4" w:space="0" w:color="auto"/>
              <w:left w:val="nil"/>
              <w:bottom w:val="single" w:sz="6" w:space="0" w:color="auto"/>
              <w:right w:val="nil"/>
            </w:tcBorders>
            <w:vAlign w:val="bottom"/>
          </w:tcPr>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 xml:space="preserve">Kardan ayrılan </w:t>
            </w:r>
          </w:p>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kısıtlanmış</w:t>
            </w:r>
          </w:p>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 xml:space="preserve"> yedekler</w:t>
            </w:r>
          </w:p>
        </w:tc>
        <w:tc>
          <w:tcPr>
            <w:tcW w:w="1649" w:type="dxa"/>
            <w:tcBorders>
              <w:top w:val="single" w:sz="4" w:space="0" w:color="auto"/>
              <w:left w:val="nil"/>
              <w:bottom w:val="single" w:sz="6" w:space="0" w:color="auto"/>
              <w:right w:val="nil"/>
            </w:tcBorders>
            <w:vAlign w:val="bottom"/>
          </w:tcPr>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 xml:space="preserve">Net dönem </w:t>
            </w:r>
          </w:p>
          <w:p w:rsidR="005F44AB" w:rsidRPr="00B168FA" w:rsidRDefault="005F44AB" w:rsidP="00E125AB">
            <w:pPr>
              <w:jc w:val="right"/>
              <w:rPr>
                <w:rFonts w:ascii="Arial" w:hAnsi="Arial" w:cs="Arial"/>
                <w:b/>
                <w:sz w:val="18"/>
                <w:szCs w:val="18"/>
                <w:lang w:val="tr-TR"/>
              </w:rPr>
            </w:pPr>
            <w:r w:rsidRPr="00B168FA">
              <w:rPr>
                <w:rFonts w:ascii="Arial" w:hAnsi="Arial" w:cs="Arial"/>
                <w:b/>
                <w:sz w:val="18"/>
                <w:szCs w:val="18"/>
                <w:lang w:val="tr-TR"/>
              </w:rPr>
              <w:t>karı</w:t>
            </w:r>
          </w:p>
        </w:tc>
        <w:tc>
          <w:tcPr>
            <w:tcW w:w="1681" w:type="dxa"/>
            <w:tcBorders>
              <w:top w:val="single" w:sz="4" w:space="0" w:color="auto"/>
              <w:left w:val="nil"/>
              <w:bottom w:val="single" w:sz="6" w:space="0" w:color="auto"/>
              <w:right w:val="nil"/>
            </w:tcBorders>
            <w:vAlign w:val="bottom"/>
          </w:tcPr>
          <w:p w:rsidR="005F44AB" w:rsidRPr="00B168FA" w:rsidRDefault="005F44AB" w:rsidP="00E125AB">
            <w:pPr>
              <w:jc w:val="right"/>
              <w:rPr>
                <w:rFonts w:ascii="Arial" w:hAnsi="Arial" w:cs="Arial"/>
                <w:b/>
                <w:sz w:val="18"/>
                <w:szCs w:val="18"/>
                <w:lang w:val="tr-TR"/>
              </w:rPr>
            </w:pPr>
            <w:r w:rsidRPr="00ED3ABC">
              <w:rPr>
                <w:rFonts w:ascii="Arial" w:hAnsi="Arial" w:cs="Arial"/>
                <w:b/>
                <w:sz w:val="18"/>
                <w:szCs w:val="18"/>
                <w:lang w:val="tr-TR"/>
              </w:rPr>
              <w:t>Geçmiş yıllar karları</w:t>
            </w:r>
            <w:r w:rsidR="00D36F88">
              <w:rPr>
                <w:rFonts w:ascii="Arial" w:hAnsi="Arial" w:cs="Arial"/>
                <w:b/>
                <w:sz w:val="18"/>
                <w:szCs w:val="18"/>
                <w:lang w:val="tr-TR"/>
              </w:rPr>
              <w:t>/(zararları)</w:t>
            </w:r>
          </w:p>
        </w:tc>
        <w:tc>
          <w:tcPr>
            <w:tcW w:w="1472" w:type="dxa"/>
            <w:gridSpan w:val="2"/>
            <w:tcBorders>
              <w:top w:val="single" w:sz="4" w:space="0" w:color="auto"/>
              <w:left w:val="nil"/>
              <w:bottom w:val="single" w:sz="6" w:space="0" w:color="auto"/>
              <w:right w:val="nil"/>
            </w:tcBorders>
            <w:vAlign w:val="bottom"/>
          </w:tcPr>
          <w:p w:rsidR="005F44AB" w:rsidRPr="00B168FA" w:rsidRDefault="005F44AB" w:rsidP="00E125AB">
            <w:pPr>
              <w:jc w:val="right"/>
              <w:rPr>
                <w:rFonts w:ascii="Arial" w:hAnsi="Arial" w:cs="Arial"/>
                <w:b/>
                <w:sz w:val="18"/>
                <w:szCs w:val="18"/>
                <w:lang w:val="tr-TR"/>
              </w:rPr>
            </w:pPr>
            <w:r>
              <w:rPr>
                <w:rFonts w:ascii="Arial" w:hAnsi="Arial" w:cs="Arial"/>
                <w:b/>
                <w:sz w:val="18"/>
                <w:szCs w:val="18"/>
                <w:lang w:val="tr-TR"/>
              </w:rPr>
              <w:t>Özkaynaklar t</w:t>
            </w:r>
            <w:r w:rsidRPr="00B168FA">
              <w:rPr>
                <w:rFonts w:ascii="Arial" w:hAnsi="Arial" w:cs="Arial"/>
                <w:b/>
                <w:sz w:val="18"/>
                <w:szCs w:val="18"/>
                <w:lang w:val="tr-TR"/>
              </w:rPr>
              <w:t>oplam</w:t>
            </w:r>
            <w:r>
              <w:rPr>
                <w:rFonts w:ascii="Arial" w:hAnsi="Arial" w:cs="Arial"/>
                <w:b/>
                <w:sz w:val="18"/>
                <w:szCs w:val="18"/>
                <w:lang w:val="tr-TR"/>
              </w:rPr>
              <w:t>ı</w:t>
            </w:r>
          </w:p>
        </w:tc>
      </w:tr>
      <w:tr w:rsidR="006E6428" w:rsidRPr="00727376" w:rsidTr="00D36F88">
        <w:trPr>
          <w:trHeight w:val="113"/>
        </w:trPr>
        <w:tc>
          <w:tcPr>
            <w:tcW w:w="4251"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ind w:left="-108"/>
              <w:rPr>
                <w:rFonts w:ascii="Arial" w:hAnsi="Arial" w:cs="Arial"/>
                <w:color w:val="000000"/>
                <w:sz w:val="18"/>
                <w:szCs w:val="18"/>
                <w:highlight w:val="yellow"/>
              </w:rPr>
            </w:pPr>
          </w:p>
        </w:tc>
        <w:tc>
          <w:tcPr>
            <w:tcW w:w="850"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c>
          <w:tcPr>
            <w:tcW w:w="1134"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c>
          <w:tcPr>
            <w:tcW w:w="1276"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c>
          <w:tcPr>
            <w:tcW w:w="1669"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c>
          <w:tcPr>
            <w:tcW w:w="1649"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c>
          <w:tcPr>
            <w:tcW w:w="1681" w:type="dxa"/>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c>
          <w:tcPr>
            <w:tcW w:w="1472" w:type="dxa"/>
            <w:gridSpan w:val="2"/>
            <w:tcBorders>
              <w:top w:val="nil"/>
              <w:left w:val="nil"/>
              <w:bottom w:val="nil"/>
              <w:right w:val="nil"/>
            </w:tcBorders>
            <w:vAlign w:val="bottom"/>
          </w:tcPr>
          <w:p w:rsidR="006E6428" w:rsidRPr="00727376" w:rsidRDefault="006E6428" w:rsidP="003C359E">
            <w:pPr>
              <w:autoSpaceDE w:val="0"/>
              <w:autoSpaceDN w:val="0"/>
              <w:adjustRightInd w:val="0"/>
              <w:spacing w:line="230" w:lineRule="auto"/>
              <w:jc w:val="right"/>
              <w:rPr>
                <w:rFonts w:ascii="Arial" w:hAnsi="Arial" w:cs="Arial"/>
                <w:color w:val="000000"/>
                <w:sz w:val="18"/>
                <w:szCs w:val="18"/>
                <w:highlight w:val="yellow"/>
              </w:rPr>
            </w:pPr>
          </w:p>
        </w:tc>
      </w:tr>
      <w:tr w:rsidR="005F44AB" w:rsidRPr="00727376" w:rsidTr="00D36F88">
        <w:trPr>
          <w:trHeight w:val="113"/>
        </w:trPr>
        <w:tc>
          <w:tcPr>
            <w:tcW w:w="4251"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sz w:val="18"/>
                <w:szCs w:val="18"/>
                <w:lang w:val="tr-TR"/>
              </w:rPr>
              <w:t xml:space="preserve">1 Ocak 2013 tarihi </w:t>
            </w:r>
            <w:r w:rsidR="00097407">
              <w:rPr>
                <w:rFonts w:ascii="Arial" w:hAnsi="Arial" w:cs="Arial"/>
                <w:sz w:val="18"/>
                <w:szCs w:val="18"/>
                <w:lang w:val="tr-TR"/>
              </w:rPr>
              <w:t>itibariyle</w:t>
            </w:r>
            <w:r w:rsidRPr="00C1550D">
              <w:rPr>
                <w:rFonts w:ascii="Arial" w:hAnsi="Arial" w:cs="Arial"/>
                <w:sz w:val="18"/>
                <w:szCs w:val="18"/>
                <w:lang w:val="tr-TR"/>
              </w:rPr>
              <w:t xml:space="preserve"> bakiyeler</w:t>
            </w:r>
          </w:p>
        </w:tc>
        <w:tc>
          <w:tcPr>
            <w:tcW w:w="850"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1.700.000</w:t>
            </w:r>
          </w:p>
        </w:tc>
        <w:tc>
          <w:tcPr>
            <w:tcW w:w="1276"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133.130</w:t>
            </w:r>
          </w:p>
        </w:tc>
        <w:tc>
          <w:tcPr>
            <w:tcW w:w="1669"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44.772</w:t>
            </w:r>
          </w:p>
        </w:tc>
        <w:tc>
          <w:tcPr>
            <w:tcW w:w="1649"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(907.641)</w:t>
            </w:r>
          </w:p>
        </w:tc>
        <w:tc>
          <w:tcPr>
            <w:tcW w:w="1681" w:type="dxa"/>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300.504</w:t>
            </w:r>
          </w:p>
        </w:tc>
        <w:tc>
          <w:tcPr>
            <w:tcW w:w="1472" w:type="dxa"/>
            <w:gridSpan w:val="2"/>
            <w:tcBorders>
              <w:top w:val="single" w:sz="6" w:space="0" w:color="auto"/>
              <w:left w:val="nil"/>
              <w:bottom w:val="single" w:sz="6" w:space="0" w:color="auto"/>
              <w:right w:val="nil"/>
            </w:tcBorders>
            <w:vAlign w:val="bottom"/>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1.270.765</w:t>
            </w:r>
          </w:p>
        </w:tc>
      </w:tr>
      <w:tr w:rsidR="005F44AB" w:rsidRPr="00727376" w:rsidTr="00D36F88">
        <w:trPr>
          <w:trHeight w:val="113"/>
        </w:trPr>
        <w:tc>
          <w:tcPr>
            <w:tcW w:w="4251"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276"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669"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649"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681"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472" w:type="dxa"/>
            <w:gridSpan w:val="2"/>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r>
      <w:tr w:rsidR="005F44AB" w:rsidRPr="00727376" w:rsidTr="00D36F88">
        <w:trPr>
          <w:trHeight w:val="113"/>
        </w:trPr>
        <w:tc>
          <w:tcPr>
            <w:tcW w:w="4251" w:type="dxa"/>
            <w:tcBorders>
              <w:top w:val="nil"/>
              <w:left w:val="nil"/>
              <w:bottom w:val="nil"/>
              <w:right w:val="nil"/>
            </w:tcBorders>
            <w:vAlign w:val="bottom"/>
          </w:tcPr>
          <w:p w:rsidR="005F44AB" w:rsidRPr="00C1550D" w:rsidRDefault="00316622" w:rsidP="00E125AB">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color w:val="000000"/>
                <w:sz w:val="18"/>
                <w:szCs w:val="18"/>
              </w:rPr>
              <w:t>T</w:t>
            </w:r>
            <w:r w:rsidR="005F44AB" w:rsidRPr="00C1550D">
              <w:rPr>
                <w:rFonts w:ascii="Arial" w:hAnsi="Arial" w:cs="Arial"/>
                <w:color w:val="000000"/>
                <w:sz w:val="18"/>
                <w:szCs w:val="18"/>
              </w:rPr>
              <w:t>ransfer</w:t>
            </w:r>
            <w:r w:rsidRPr="00C1550D">
              <w:rPr>
                <w:rFonts w:ascii="Arial" w:hAnsi="Arial" w:cs="Arial"/>
                <w:color w:val="000000"/>
                <w:sz w:val="18"/>
                <w:szCs w:val="18"/>
              </w:rPr>
              <w:t>ler</w:t>
            </w:r>
          </w:p>
        </w:tc>
        <w:tc>
          <w:tcPr>
            <w:tcW w:w="850" w:type="dxa"/>
            <w:tcBorders>
              <w:top w:val="nil"/>
              <w:left w:val="nil"/>
              <w:bottom w:val="nil"/>
              <w:right w:val="nil"/>
            </w:tcBorders>
            <w:vAlign w:val="bottom"/>
          </w:tcPr>
          <w:p w:rsidR="005F44AB" w:rsidRPr="00C1550D" w:rsidRDefault="005F44AB"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276" w:type="dxa"/>
            <w:tcBorders>
              <w:top w:val="nil"/>
              <w:left w:val="nil"/>
              <w:bottom w:val="nil"/>
              <w:right w:val="nil"/>
            </w:tcBorders>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69" w:type="dxa"/>
            <w:tcBorders>
              <w:top w:val="nil"/>
              <w:left w:val="nil"/>
              <w:bottom w:val="nil"/>
              <w:right w:val="nil"/>
            </w:tcBorders>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49" w:type="dxa"/>
            <w:tcBorders>
              <w:top w:val="nil"/>
              <w:left w:val="nil"/>
              <w:bottom w:val="nil"/>
              <w:right w:val="nil"/>
            </w:tcBorders>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907.641</w:t>
            </w:r>
          </w:p>
        </w:tc>
        <w:tc>
          <w:tcPr>
            <w:tcW w:w="1681" w:type="dxa"/>
            <w:tcBorders>
              <w:top w:val="nil"/>
              <w:left w:val="nil"/>
              <w:bottom w:val="nil"/>
              <w:right w:val="nil"/>
            </w:tcBorders>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(907.641)</w:t>
            </w:r>
          </w:p>
        </w:tc>
        <w:tc>
          <w:tcPr>
            <w:tcW w:w="1472" w:type="dxa"/>
            <w:gridSpan w:val="2"/>
            <w:tcBorders>
              <w:top w:val="nil"/>
              <w:left w:val="nil"/>
              <w:bottom w:val="nil"/>
              <w:right w:val="nil"/>
            </w:tcBorders>
          </w:tcPr>
          <w:p w:rsidR="005F44AB" w:rsidRPr="00C1550D" w:rsidRDefault="005F44AB"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r>
      <w:tr w:rsidR="004526C3" w:rsidRPr="00727376" w:rsidTr="00D36F88">
        <w:trPr>
          <w:trHeight w:val="113"/>
        </w:trPr>
        <w:tc>
          <w:tcPr>
            <w:tcW w:w="4251" w:type="dxa"/>
            <w:tcBorders>
              <w:top w:val="nil"/>
              <w:left w:val="nil"/>
              <w:right w:val="nil"/>
            </w:tcBorders>
            <w:vAlign w:val="bottom"/>
          </w:tcPr>
          <w:p w:rsidR="004526C3" w:rsidRPr="00C1550D" w:rsidRDefault="004526C3" w:rsidP="00E125AB">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color w:val="000000"/>
                <w:sz w:val="18"/>
                <w:szCs w:val="18"/>
              </w:rPr>
              <w:t>Sermaye artırımı taahhütleri</w:t>
            </w:r>
            <w:r w:rsidR="00742D17" w:rsidRPr="00C1550D">
              <w:rPr>
                <w:rFonts w:ascii="Arial" w:hAnsi="Arial" w:cs="Arial"/>
                <w:color w:val="000000"/>
                <w:sz w:val="18"/>
                <w:szCs w:val="18"/>
              </w:rPr>
              <w:t xml:space="preserve"> </w:t>
            </w:r>
            <w:r w:rsidR="003B5A94" w:rsidRPr="00C1550D">
              <w:rPr>
                <w:rFonts w:ascii="Arial" w:hAnsi="Arial" w:cs="Arial"/>
                <w:color w:val="000000"/>
                <w:sz w:val="18"/>
                <w:szCs w:val="18"/>
              </w:rPr>
              <w:t>(</w:t>
            </w:r>
            <w:r w:rsidRPr="00C1550D">
              <w:rPr>
                <w:rFonts w:ascii="Arial" w:hAnsi="Arial" w:cs="Arial"/>
                <w:color w:val="000000"/>
                <w:sz w:val="18"/>
                <w:szCs w:val="18"/>
              </w:rPr>
              <w:t>*)</w:t>
            </w:r>
          </w:p>
        </w:tc>
        <w:tc>
          <w:tcPr>
            <w:tcW w:w="850" w:type="dxa"/>
            <w:tcBorders>
              <w:top w:val="nil"/>
              <w:left w:val="nil"/>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276"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69"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49"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81"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290.225</w:t>
            </w:r>
          </w:p>
        </w:tc>
        <w:tc>
          <w:tcPr>
            <w:tcW w:w="1472" w:type="dxa"/>
            <w:gridSpan w:val="2"/>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290.225</w:t>
            </w:r>
          </w:p>
        </w:tc>
      </w:tr>
      <w:tr w:rsidR="004526C3" w:rsidRPr="00727376" w:rsidTr="00D36F88">
        <w:trPr>
          <w:trHeight w:val="113"/>
        </w:trPr>
        <w:tc>
          <w:tcPr>
            <w:tcW w:w="4251" w:type="dxa"/>
            <w:tcBorders>
              <w:top w:val="nil"/>
              <w:left w:val="nil"/>
              <w:right w:val="nil"/>
            </w:tcBorders>
            <w:vAlign w:val="bottom"/>
          </w:tcPr>
          <w:p w:rsidR="004526C3" w:rsidRPr="00C1550D" w:rsidRDefault="004526C3" w:rsidP="00316622">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color w:val="000000"/>
                <w:sz w:val="18"/>
                <w:szCs w:val="18"/>
              </w:rPr>
              <w:t>Toplam kapsamlı gider</w:t>
            </w:r>
          </w:p>
        </w:tc>
        <w:tc>
          <w:tcPr>
            <w:tcW w:w="850" w:type="dxa"/>
            <w:tcBorders>
              <w:top w:val="nil"/>
              <w:left w:val="nil"/>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276"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69"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649"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(353.940)</w:t>
            </w:r>
          </w:p>
        </w:tc>
        <w:tc>
          <w:tcPr>
            <w:tcW w:w="1681" w:type="dxa"/>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w:t>
            </w:r>
          </w:p>
        </w:tc>
        <w:tc>
          <w:tcPr>
            <w:tcW w:w="1472" w:type="dxa"/>
            <w:gridSpan w:val="2"/>
            <w:tcBorders>
              <w:top w:val="nil"/>
              <w:left w:val="nil"/>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(353.940)</w:t>
            </w:r>
          </w:p>
        </w:tc>
      </w:tr>
      <w:tr w:rsidR="004526C3" w:rsidRPr="00727376" w:rsidTr="00D36F88">
        <w:trPr>
          <w:trHeight w:val="113"/>
        </w:trPr>
        <w:tc>
          <w:tcPr>
            <w:tcW w:w="4251"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ind w:left="-78" w:hanging="30"/>
              <w:rPr>
                <w:rFonts w:ascii="Arial" w:hAnsi="Arial" w:cs="Arial"/>
                <w:color w:val="000000"/>
                <w:sz w:val="18"/>
                <w:szCs w:val="18"/>
              </w:rPr>
            </w:pPr>
          </w:p>
        </w:tc>
        <w:tc>
          <w:tcPr>
            <w:tcW w:w="850"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134"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276"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669"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649"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681" w:type="dxa"/>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c>
          <w:tcPr>
            <w:tcW w:w="1472" w:type="dxa"/>
            <w:gridSpan w:val="2"/>
            <w:tcBorders>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hAnsi="Arial" w:cs="Arial"/>
                <w:color w:val="000000"/>
                <w:sz w:val="18"/>
                <w:szCs w:val="18"/>
              </w:rPr>
            </w:pPr>
          </w:p>
        </w:tc>
      </w:tr>
      <w:tr w:rsidR="004526C3" w:rsidRPr="00727376" w:rsidTr="00D36F88">
        <w:trPr>
          <w:trHeight w:val="113"/>
        </w:trPr>
        <w:tc>
          <w:tcPr>
            <w:tcW w:w="4251" w:type="dxa"/>
            <w:tcBorders>
              <w:top w:val="single" w:sz="6" w:space="0" w:color="auto"/>
              <w:left w:val="nil"/>
              <w:bottom w:val="single" w:sz="6" w:space="0" w:color="auto"/>
              <w:right w:val="nil"/>
            </w:tcBorders>
            <w:vAlign w:val="bottom"/>
          </w:tcPr>
          <w:p w:rsidR="004526C3" w:rsidRPr="00C1550D" w:rsidRDefault="004526C3" w:rsidP="00E125AB">
            <w:pPr>
              <w:ind w:left="-108" w:right="-108"/>
              <w:rPr>
                <w:rFonts w:ascii="Arial" w:hAnsi="Arial" w:cs="Arial"/>
                <w:sz w:val="18"/>
                <w:szCs w:val="18"/>
                <w:lang w:val="tr-TR"/>
              </w:rPr>
            </w:pPr>
            <w:r w:rsidRPr="00C1550D">
              <w:rPr>
                <w:rFonts w:ascii="Arial" w:hAnsi="Arial" w:cs="Arial"/>
                <w:sz w:val="18"/>
                <w:szCs w:val="18"/>
                <w:lang w:val="tr-TR"/>
              </w:rPr>
              <w:t xml:space="preserve">31 Aralık 2013 tarihi </w:t>
            </w:r>
            <w:r w:rsidR="00097407">
              <w:rPr>
                <w:rFonts w:ascii="Arial" w:hAnsi="Arial" w:cs="Arial"/>
                <w:sz w:val="18"/>
                <w:szCs w:val="18"/>
                <w:lang w:val="tr-TR"/>
              </w:rPr>
              <w:t>itibariyle</w:t>
            </w:r>
            <w:r w:rsidRPr="00C1550D">
              <w:rPr>
                <w:rFonts w:ascii="Arial" w:hAnsi="Arial" w:cs="Arial"/>
                <w:sz w:val="18"/>
                <w:szCs w:val="18"/>
                <w:lang w:val="tr-TR"/>
              </w:rPr>
              <w:t xml:space="preserve"> bakiyeler</w:t>
            </w:r>
          </w:p>
        </w:tc>
        <w:tc>
          <w:tcPr>
            <w:tcW w:w="850" w:type="dxa"/>
            <w:tcBorders>
              <w:top w:val="single" w:sz="6" w:space="0" w:color="auto"/>
              <w:left w:val="nil"/>
              <w:bottom w:val="single" w:sz="6" w:space="0" w:color="auto"/>
              <w:right w:val="nil"/>
            </w:tcBorders>
            <w:vAlign w:val="bottom"/>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15</w:t>
            </w:r>
          </w:p>
        </w:tc>
        <w:tc>
          <w:tcPr>
            <w:tcW w:w="1134"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1.700.000</w:t>
            </w:r>
          </w:p>
        </w:tc>
        <w:tc>
          <w:tcPr>
            <w:tcW w:w="1276"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133.130</w:t>
            </w:r>
          </w:p>
        </w:tc>
        <w:tc>
          <w:tcPr>
            <w:tcW w:w="1669"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44.772</w:t>
            </w:r>
          </w:p>
        </w:tc>
        <w:tc>
          <w:tcPr>
            <w:tcW w:w="1649"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(353.940)</w:t>
            </w:r>
          </w:p>
        </w:tc>
        <w:tc>
          <w:tcPr>
            <w:tcW w:w="1681"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(316.912)</w:t>
            </w:r>
          </w:p>
        </w:tc>
        <w:tc>
          <w:tcPr>
            <w:tcW w:w="1472" w:type="dxa"/>
            <w:gridSpan w:val="2"/>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1.207.050</w:t>
            </w:r>
          </w:p>
        </w:tc>
      </w:tr>
      <w:tr w:rsidR="004526C3" w:rsidRPr="00727376" w:rsidTr="00D36F88">
        <w:trPr>
          <w:gridAfter w:val="1"/>
          <w:wAfter w:w="8" w:type="dxa"/>
          <w:trHeight w:val="113"/>
        </w:trPr>
        <w:tc>
          <w:tcPr>
            <w:tcW w:w="4251" w:type="dxa"/>
            <w:tcBorders>
              <w:left w:val="nil"/>
              <w:right w:val="nil"/>
            </w:tcBorders>
            <w:vAlign w:val="bottom"/>
          </w:tcPr>
          <w:p w:rsidR="004526C3" w:rsidRPr="00C1550D" w:rsidRDefault="004526C3" w:rsidP="00E125AB">
            <w:pPr>
              <w:ind w:left="-108" w:right="-108"/>
              <w:rPr>
                <w:rFonts w:ascii="Arial" w:hAnsi="Arial" w:cs="Arial"/>
                <w:sz w:val="18"/>
                <w:szCs w:val="18"/>
                <w:lang w:val="tr-TR"/>
              </w:rPr>
            </w:pPr>
          </w:p>
        </w:tc>
        <w:tc>
          <w:tcPr>
            <w:tcW w:w="850" w:type="dxa"/>
            <w:tcBorders>
              <w:left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color w:val="000000"/>
                <w:sz w:val="18"/>
                <w:szCs w:val="18"/>
              </w:rPr>
            </w:pPr>
          </w:p>
        </w:tc>
        <w:tc>
          <w:tcPr>
            <w:tcW w:w="1134" w:type="dxa"/>
            <w:tcBorders>
              <w:left w:val="nil"/>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276" w:type="dxa"/>
            <w:tcBorders>
              <w:left w:val="nil"/>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669" w:type="dxa"/>
            <w:tcBorders>
              <w:left w:val="nil"/>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649" w:type="dxa"/>
            <w:tcBorders>
              <w:left w:val="nil"/>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681" w:type="dxa"/>
            <w:tcBorders>
              <w:left w:val="nil"/>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464" w:type="dxa"/>
            <w:tcBorders>
              <w:left w:val="nil"/>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r>
      <w:tr w:rsidR="004526C3" w:rsidRPr="00727376" w:rsidTr="00D36F88">
        <w:trPr>
          <w:gridAfter w:val="1"/>
          <w:wAfter w:w="8" w:type="dxa"/>
          <w:trHeight w:val="113"/>
        </w:trPr>
        <w:tc>
          <w:tcPr>
            <w:tcW w:w="4251" w:type="dxa"/>
            <w:tcBorders>
              <w:left w:val="nil"/>
              <w:bottom w:val="single" w:sz="6" w:space="0" w:color="auto"/>
              <w:right w:val="nil"/>
            </w:tcBorders>
            <w:vAlign w:val="bottom"/>
          </w:tcPr>
          <w:p w:rsidR="004526C3" w:rsidRPr="00C1550D" w:rsidRDefault="004526C3" w:rsidP="00E125AB">
            <w:pPr>
              <w:ind w:left="-108"/>
              <w:rPr>
                <w:rFonts w:ascii="Arial" w:hAnsi="Arial" w:cs="Arial"/>
                <w:b/>
                <w:sz w:val="18"/>
                <w:szCs w:val="18"/>
                <w:lang w:val="tr-TR"/>
              </w:rPr>
            </w:pPr>
          </w:p>
        </w:tc>
        <w:tc>
          <w:tcPr>
            <w:tcW w:w="850" w:type="dxa"/>
            <w:tcBorders>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color w:val="000000"/>
                <w:sz w:val="18"/>
                <w:szCs w:val="18"/>
              </w:rPr>
            </w:pPr>
          </w:p>
        </w:tc>
        <w:tc>
          <w:tcPr>
            <w:tcW w:w="1134" w:type="dxa"/>
            <w:tcBorders>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276" w:type="dxa"/>
            <w:tcBorders>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669" w:type="dxa"/>
            <w:tcBorders>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649" w:type="dxa"/>
            <w:tcBorders>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681" w:type="dxa"/>
            <w:tcBorders>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c>
          <w:tcPr>
            <w:tcW w:w="1464" w:type="dxa"/>
            <w:tcBorders>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hAnsi="Arial" w:cs="Arial"/>
                <w:b/>
                <w:color w:val="000000"/>
                <w:sz w:val="18"/>
                <w:szCs w:val="18"/>
              </w:rPr>
            </w:pPr>
          </w:p>
        </w:tc>
      </w:tr>
      <w:tr w:rsidR="004526C3" w:rsidRPr="00D26CDE" w:rsidTr="00D36F88">
        <w:trPr>
          <w:gridAfter w:val="1"/>
          <w:wAfter w:w="8" w:type="dxa"/>
          <w:trHeight w:val="113"/>
        </w:trPr>
        <w:tc>
          <w:tcPr>
            <w:tcW w:w="4251" w:type="dxa"/>
            <w:tcBorders>
              <w:top w:val="single" w:sz="6" w:space="0" w:color="auto"/>
              <w:left w:val="nil"/>
              <w:bottom w:val="single" w:sz="6" w:space="0" w:color="auto"/>
              <w:right w:val="nil"/>
            </w:tcBorders>
            <w:vAlign w:val="bottom"/>
          </w:tcPr>
          <w:p w:rsidR="004526C3" w:rsidRPr="00C1550D" w:rsidRDefault="004526C3" w:rsidP="00E125AB">
            <w:pPr>
              <w:ind w:left="-108" w:right="-108"/>
              <w:rPr>
                <w:rFonts w:ascii="Arial" w:eastAsia="Arial Unicode MS" w:hAnsi="Arial" w:cs="Arial"/>
                <w:b/>
                <w:sz w:val="18"/>
                <w:szCs w:val="18"/>
                <w:lang w:val="tr-TR"/>
              </w:rPr>
            </w:pPr>
            <w:r w:rsidRPr="00C1550D">
              <w:rPr>
                <w:rFonts w:ascii="Arial" w:hAnsi="Arial" w:cs="Arial"/>
                <w:b/>
                <w:sz w:val="18"/>
                <w:szCs w:val="18"/>
                <w:lang w:val="tr-TR"/>
              </w:rPr>
              <w:t xml:space="preserve">1 Ocak 2014 tarihi </w:t>
            </w:r>
            <w:r w:rsidR="00097407">
              <w:rPr>
                <w:rFonts w:ascii="Arial" w:hAnsi="Arial" w:cs="Arial"/>
                <w:b/>
                <w:sz w:val="18"/>
                <w:szCs w:val="18"/>
                <w:lang w:val="tr-TR"/>
              </w:rPr>
              <w:t>itibariyle</w:t>
            </w:r>
            <w:r w:rsidRPr="00C1550D">
              <w:rPr>
                <w:rFonts w:ascii="Arial" w:hAnsi="Arial" w:cs="Arial"/>
                <w:b/>
                <w:sz w:val="18"/>
                <w:szCs w:val="18"/>
                <w:lang w:val="tr-TR"/>
              </w:rPr>
              <w:t xml:space="preserve"> bakiyeler</w:t>
            </w:r>
          </w:p>
        </w:tc>
        <w:tc>
          <w:tcPr>
            <w:tcW w:w="850" w:type="dxa"/>
            <w:tcBorders>
              <w:top w:val="single" w:sz="6" w:space="0" w:color="auto"/>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b/>
                <w:color w:val="000000"/>
                <w:sz w:val="18"/>
                <w:szCs w:val="18"/>
                <w:lang w:val="tr-TR"/>
              </w:rPr>
            </w:pPr>
            <w:r w:rsidRPr="00C1550D">
              <w:rPr>
                <w:rFonts w:ascii="Arial" w:hAnsi="Arial" w:cs="Arial"/>
                <w:b/>
                <w:color w:val="000000"/>
                <w:sz w:val="18"/>
                <w:szCs w:val="18"/>
              </w:rPr>
              <w:t>1.700.000</w:t>
            </w:r>
          </w:p>
        </w:tc>
        <w:tc>
          <w:tcPr>
            <w:tcW w:w="1276"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b/>
                <w:color w:val="000000"/>
                <w:sz w:val="18"/>
                <w:szCs w:val="18"/>
                <w:lang w:val="tr-TR"/>
              </w:rPr>
            </w:pPr>
            <w:r w:rsidRPr="00C1550D">
              <w:rPr>
                <w:rFonts w:ascii="Arial" w:hAnsi="Arial" w:cs="Arial"/>
                <w:b/>
                <w:color w:val="000000"/>
                <w:sz w:val="18"/>
                <w:szCs w:val="18"/>
              </w:rPr>
              <w:t>133.130</w:t>
            </w:r>
          </w:p>
        </w:tc>
        <w:tc>
          <w:tcPr>
            <w:tcW w:w="1669"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b/>
                <w:color w:val="000000"/>
                <w:sz w:val="18"/>
                <w:szCs w:val="18"/>
                <w:lang w:val="tr-TR"/>
              </w:rPr>
            </w:pPr>
            <w:r w:rsidRPr="00C1550D">
              <w:rPr>
                <w:rFonts w:ascii="Arial" w:hAnsi="Arial" w:cs="Arial"/>
                <w:b/>
                <w:color w:val="000000"/>
                <w:sz w:val="18"/>
                <w:szCs w:val="18"/>
              </w:rPr>
              <w:t>44.772</w:t>
            </w:r>
          </w:p>
        </w:tc>
        <w:tc>
          <w:tcPr>
            <w:tcW w:w="1649"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b/>
                <w:color w:val="000000"/>
                <w:sz w:val="18"/>
                <w:szCs w:val="18"/>
                <w:lang w:val="tr-TR"/>
              </w:rPr>
            </w:pPr>
            <w:r w:rsidRPr="00C1550D">
              <w:rPr>
                <w:rFonts w:ascii="Arial" w:hAnsi="Arial" w:cs="Arial"/>
                <w:b/>
                <w:color w:val="000000"/>
                <w:sz w:val="18"/>
                <w:szCs w:val="18"/>
              </w:rPr>
              <w:t>(353.940)</w:t>
            </w:r>
          </w:p>
        </w:tc>
        <w:tc>
          <w:tcPr>
            <w:tcW w:w="1681"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b/>
                <w:color w:val="000000"/>
                <w:sz w:val="18"/>
                <w:szCs w:val="18"/>
                <w:lang w:val="tr-TR"/>
              </w:rPr>
            </w:pPr>
            <w:r w:rsidRPr="00C1550D">
              <w:rPr>
                <w:rFonts w:ascii="Arial" w:hAnsi="Arial" w:cs="Arial"/>
                <w:b/>
                <w:color w:val="000000"/>
                <w:sz w:val="18"/>
                <w:szCs w:val="18"/>
              </w:rPr>
              <w:t>(316.912)</w:t>
            </w:r>
          </w:p>
        </w:tc>
        <w:tc>
          <w:tcPr>
            <w:tcW w:w="1464" w:type="dxa"/>
            <w:tcBorders>
              <w:top w:val="single" w:sz="6" w:space="0" w:color="auto"/>
              <w:left w:val="nil"/>
              <w:bottom w:val="single" w:sz="6" w:space="0" w:color="auto"/>
              <w:right w:val="nil"/>
            </w:tcBorders>
          </w:tcPr>
          <w:p w:rsidR="004526C3" w:rsidRPr="00C1550D" w:rsidRDefault="004526C3" w:rsidP="00E125AB">
            <w:pPr>
              <w:autoSpaceDE w:val="0"/>
              <w:autoSpaceDN w:val="0"/>
              <w:adjustRightInd w:val="0"/>
              <w:spacing w:line="230" w:lineRule="auto"/>
              <w:jc w:val="right"/>
              <w:rPr>
                <w:rFonts w:ascii="Arial" w:eastAsia="Calibri" w:hAnsi="Arial" w:cs="Arial"/>
                <w:b/>
                <w:color w:val="000000"/>
                <w:sz w:val="18"/>
                <w:szCs w:val="18"/>
                <w:lang w:val="tr-TR"/>
              </w:rPr>
            </w:pPr>
            <w:r w:rsidRPr="00C1550D">
              <w:rPr>
                <w:rFonts w:ascii="Arial" w:hAnsi="Arial" w:cs="Arial"/>
                <w:b/>
                <w:color w:val="000000"/>
                <w:sz w:val="18"/>
                <w:szCs w:val="18"/>
              </w:rPr>
              <w:t>1.207.050</w:t>
            </w:r>
          </w:p>
        </w:tc>
      </w:tr>
      <w:tr w:rsidR="004526C3" w:rsidRPr="00D26CDE" w:rsidTr="00D36F88">
        <w:trPr>
          <w:gridAfter w:val="1"/>
          <w:wAfter w:w="8" w:type="dxa"/>
          <w:trHeight w:val="113"/>
        </w:trPr>
        <w:tc>
          <w:tcPr>
            <w:tcW w:w="4251"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276"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669"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649"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681"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464" w:type="dxa"/>
            <w:tcBorders>
              <w:top w:val="nil"/>
              <w:left w:val="nil"/>
              <w:bottom w:val="nil"/>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r>
      <w:tr w:rsidR="00C1550D" w:rsidRPr="00D26CDE" w:rsidTr="00C1550D">
        <w:trPr>
          <w:gridAfter w:val="1"/>
          <w:wAfter w:w="8" w:type="dxa"/>
          <w:trHeight w:val="113"/>
        </w:trPr>
        <w:tc>
          <w:tcPr>
            <w:tcW w:w="4251" w:type="dxa"/>
            <w:tcBorders>
              <w:top w:val="nil"/>
              <w:left w:val="nil"/>
              <w:bottom w:val="nil"/>
              <w:right w:val="nil"/>
            </w:tcBorders>
            <w:vAlign w:val="bottom"/>
          </w:tcPr>
          <w:p w:rsidR="00C1550D" w:rsidRPr="00C1550D" w:rsidRDefault="00C1550D"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color w:val="000000"/>
                <w:sz w:val="18"/>
                <w:szCs w:val="18"/>
              </w:rPr>
              <w:t>Transferler</w:t>
            </w:r>
          </w:p>
        </w:tc>
        <w:tc>
          <w:tcPr>
            <w:tcW w:w="850" w:type="dxa"/>
            <w:tcBorders>
              <w:top w:val="nil"/>
              <w:left w:val="nil"/>
              <w:bottom w:val="nil"/>
              <w:right w:val="nil"/>
            </w:tcBorders>
            <w:vAlign w:val="bottom"/>
          </w:tcPr>
          <w:p w:rsidR="00C1550D" w:rsidRPr="00C1550D" w:rsidRDefault="00C1550D"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276"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353.940</w:t>
            </w:r>
          </w:p>
        </w:tc>
        <w:tc>
          <w:tcPr>
            <w:tcW w:w="1681"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(353.940)</w:t>
            </w:r>
          </w:p>
        </w:tc>
        <w:tc>
          <w:tcPr>
            <w:tcW w:w="1464"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w:t>
            </w:r>
          </w:p>
        </w:tc>
      </w:tr>
      <w:tr w:rsidR="00C1550D" w:rsidRPr="00D26CDE" w:rsidTr="00C1550D">
        <w:trPr>
          <w:gridAfter w:val="1"/>
          <w:wAfter w:w="8" w:type="dxa"/>
          <w:trHeight w:val="113"/>
        </w:trPr>
        <w:tc>
          <w:tcPr>
            <w:tcW w:w="4251" w:type="dxa"/>
            <w:tcBorders>
              <w:top w:val="nil"/>
              <w:left w:val="nil"/>
              <w:bottom w:val="nil"/>
              <w:right w:val="nil"/>
            </w:tcBorders>
            <w:vAlign w:val="bottom"/>
          </w:tcPr>
          <w:p w:rsidR="00C1550D" w:rsidRPr="00C1550D" w:rsidRDefault="00C1550D" w:rsidP="00E125AB">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eastAsia="Calibri" w:hAnsi="Arial" w:cs="Arial"/>
                <w:color w:val="000000"/>
                <w:sz w:val="18"/>
                <w:szCs w:val="18"/>
                <w:lang w:val="tr-TR"/>
              </w:rPr>
              <w:t>Nakit sermaye arttırımı (*)</w:t>
            </w:r>
          </w:p>
        </w:tc>
        <w:tc>
          <w:tcPr>
            <w:tcW w:w="850" w:type="dxa"/>
            <w:tcBorders>
              <w:top w:val="nil"/>
              <w:left w:val="nil"/>
              <w:bottom w:val="nil"/>
              <w:right w:val="nil"/>
            </w:tcBorders>
            <w:vAlign w:val="bottom"/>
          </w:tcPr>
          <w:p w:rsidR="00C1550D" w:rsidRPr="00C1550D" w:rsidRDefault="00C1550D"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1.300.000</w:t>
            </w:r>
          </w:p>
        </w:tc>
        <w:tc>
          <w:tcPr>
            <w:tcW w:w="1276"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81" w:type="dxa"/>
            <w:tcBorders>
              <w:top w:val="nil"/>
              <w:left w:val="nil"/>
              <w:bottom w:val="nil"/>
              <w:right w:val="nil"/>
            </w:tcBorders>
            <w:vAlign w:val="bottom"/>
          </w:tcPr>
          <w:p w:rsidR="00C1550D" w:rsidRPr="00C1550D" w:rsidRDefault="00DD6F18" w:rsidP="00C1550D">
            <w:pPr>
              <w:jc w:val="right"/>
              <w:rPr>
                <w:rFonts w:ascii="Arial" w:hAnsi="Arial" w:cs="Arial"/>
                <w:b/>
                <w:bCs/>
                <w:color w:val="000000"/>
                <w:sz w:val="18"/>
                <w:szCs w:val="18"/>
                <w:highlight w:val="yellow"/>
              </w:rPr>
            </w:pPr>
            <w:r w:rsidRPr="00D30A95">
              <w:rPr>
                <w:rFonts w:ascii="Arial" w:hAnsi="Arial" w:cs="Arial"/>
                <w:b/>
                <w:bCs/>
                <w:color w:val="000000"/>
                <w:sz w:val="18"/>
                <w:szCs w:val="18"/>
              </w:rPr>
              <w:t>(290.225</w:t>
            </w:r>
            <w:r w:rsidR="00C1550D" w:rsidRPr="00D30A95">
              <w:rPr>
                <w:rFonts w:ascii="Arial" w:hAnsi="Arial" w:cs="Arial"/>
                <w:b/>
                <w:bCs/>
                <w:color w:val="000000"/>
                <w:sz w:val="18"/>
                <w:szCs w:val="18"/>
              </w:rPr>
              <w:t>)</w:t>
            </w:r>
          </w:p>
        </w:tc>
        <w:tc>
          <w:tcPr>
            <w:tcW w:w="1464"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1.009.77</w:t>
            </w:r>
            <w:r w:rsidR="00BC13DB">
              <w:rPr>
                <w:rFonts w:ascii="Arial" w:hAnsi="Arial" w:cs="Arial"/>
                <w:b/>
                <w:bCs/>
                <w:color w:val="000000"/>
                <w:sz w:val="18"/>
                <w:szCs w:val="18"/>
              </w:rPr>
              <w:t>5</w:t>
            </w:r>
          </w:p>
        </w:tc>
      </w:tr>
      <w:tr w:rsidR="00C1550D" w:rsidRPr="00D26CDE" w:rsidTr="00C1550D">
        <w:trPr>
          <w:gridAfter w:val="1"/>
          <w:wAfter w:w="8" w:type="dxa"/>
          <w:trHeight w:val="113"/>
        </w:trPr>
        <w:tc>
          <w:tcPr>
            <w:tcW w:w="4251" w:type="dxa"/>
            <w:tcBorders>
              <w:top w:val="nil"/>
              <w:left w:val="nil"/>
              <w:bottom w:val="nil"/>
              <w:right w:val="nil"/>
            </w:tcBorders>
            <w:vAlign w:val="bottom"/>
          </w:tcPr>
          <w:p w:rsidR="00C1550D" w:rsidRPr="00C1550D" w:rsidRDefault="00C1550D" w:rsidP="00316622">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color w:val="000000"/>
                <w:sz w:val="18"/>
                <w:szCs w:val="18"/>
              </w:rPr>
              <w:t>Sermaye artırımı taahhütleri (**)</w:t>
            </w:r>
          </w:p>
        </w:tc>
        <w:tc>
          <w:tcPr>
            <w:tcW w:w="850" w:type="dxa"/>
            <w:tcBorders>
              <w:top w:val="nil"/>
              <w:left w:val="nil"/>
              <w:bottom w:val="nil"/>
              <w:right w:val="nil"/>
            </w:tcBorders>
            <w:vAlign w:val="bottom"/>
          </w:tcPr>
          <w:p w:rsidR="00C1550D" w:rsidRPr="00C1550D" w:rsidRDefault="00C1550D"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276"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81"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464"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w:t>
            </w:r>
          </w:p>
        </w:tc>
      </w:tr>
      <w:tr w:rsidR="00C1550D" w:rsidRPr="00D26CDE" w:rsidTr="00C1550D">
        <w:trPr>
          <w:gridAfter w:val="1"/>
          <w:wAfter w:w="8" w:type="dxa"/>
          <w:trHeight w:val="113"/>
        </w:trPr>
        <w:tc>
          <w:tcPr>
            <w:tcW w:w="4251" w:type="dxa"/>
            <w:tcBorders>
              <w:top w:val="nil"/>
              <w:left w:val="nil"/>
              <w:bottom w:val="nil"/>
              <w:right w:val="nil"/>
            </w:tcBorders>
            <w:vAlign w:val="bottom"/>
          </w:tcPr>
          <w:p w:rsidR="00C1550D" w:rsidRPr="00C1550D" w:rsidRDefault="00C1550D" w:rsidP="003C359E">
            <w:pPr>
              <w:autoSpaceDE w:val="0"/>
              <w:autoSpaceDN w:val="0"/>
              <w:adjustRightInd w:val="0"/>
              <w:spacing w:line="230" w:lineRule="auto"/>
              <w:ind w:left="-78" w:hanging="30"/>
              <w:rPr>
                <w:rFonts w:ascii="Arial" w:eastAsia="Calibri" w:hAnsi="Arial" w:cs="Arial"/>
                <w:color w:val="000000"/>
                <w:sz w:val="18"/>
                <w:szCs w:val="18"/>
                <w:lang w:val="tr-TR"/>
              </w:rPr>
            </w:pPr>
            <w:r w:rsidRPr="00C1550D">
              <w:rPr>
                <w:rFonts w:ascii="Arial" w:hAnsi="Arial" w:cs="Arial"/>
                <w:color w:val="000000"/>
                <w:sz w:val="18"/>
                <w:szCs w:val="18"/>
              </w:rPr>
              <w:t>Toplam kapsamlı gider</w:t>
            </w:r>
          </w:p>
        </w:tc>
        <w:tc>
          <w:tcPr>
            <w:tcW w:w="850" w:type="dxa"/>
            <w:tcBorders>
              <w:top w:val="nil"/>
              <w:left w:val="nil"/>
              <w:bottom w:val="nil"/>
              <w:right w:val="nil"/>
            </w:tcBorders>
            <w:vAlign w:val="bottom"/>
          </w:tcPr>
          <w:p w:rsidR="00C1550D" w:rsidRPr="00C1550D" w:rsidRDefault="00C1550D"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276"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69"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649"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(720.224)</w:t>
            </w:r>
          </w:p>
        </w:tc>
        <w:tc>
          <w:tcPr>
            <w:tcW w:w="1681" w:type="dxa"/>
            <w:tcBorders>
              <w:top w:val="nil"/>
              <w:left w:val="nil"/>
              <w:bottom w:val="nil"/>
              <w:right w:val="nil"/>
            </w:tcBorders>
            <w:vAlign w:val="bottom"/>
          </w:tcPr>
          <w:p w:rsidR="00C1550D" w:rsidRPr="00C1550D" w:rsidRDefault="00C1550D" w:rsidP="00C1550D">
            <w:pPr>
              <w:jc w:val="right"/>
              <w:rPr>
                <w:rFonts w:ascii="Arial" w:hAnsi="Arial" w:cs="Arial"/>
                <w:color w:val="000000"/>
                <w:sz w:val="18"/>
                <w:szCs w:val="18"/>
              </w:rPr>
            </w:pPr>
            <w:r w:rsidRPr="00C1550D">
              <w:rPr>
                <w:rFonts w:ascii="Arial" w:hAnsi="Arial" w:cs="Arial"/>
                <w:color w:val="000000"/>
                <w:sz w:val="18"/>
                <w:szCs w:val="18"/>
              </w:rPr>
              <w:t>-</w:t>
            </w:r>
          </w:p>
        </w:tc>
        <w:tc>
          <w:tcPr>
            <w:tcW w:w="1464" w:type="dxa"/>
            <w:tcBorders>
              <w:top w:val="nil"/>
              <w:left w:val="nil"/>
              <w:bottom w:val="nil"/>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(720.224)</w:t>
            </w:r>
          </w:p>
        </w:tc>
      </w:tr>
      <w:tr w:rsidR="004526C3" w:rsidRPr="00D26CDE" w:rsidTr="00D36F88">
        <w:trPr>
          <w:gridAfter w:val="1"/>
          <w:wAfter w:w="8" w:type="dxa"/>
          <w:trHeight w:val="113"/>
        </w:trPr>
        <w:tc>
          <w:tcPr>
            <w:tcW w:w="4251"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ind w:left="-78" w:hanging="30"/>
              <w:rPr>
                <w:rFonts w:ascii="Arial" w:hAnsi="Arial" w:cs="Arial"/>
                <w:color w:val="000000"/>
                <w:sz w:val="18"/>
                <w:szCs w:val="18"/>
              </w:rPr>
            </w:pPr>
          </w:p>
        </w:tc>
        <w:tc>
          <w:tcPr>
            <w:tcW w:w="850"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color w:val="000000"/>
                <w:sz w:val="18"/>
                <w:szCs w:val="18"/>
              </w:rPr>
            </w:pPr>
          </w:p>
        </w:tc>
        <w:tc>
          <w:tcPr>
            <w:tcW w:w="1134"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276"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669"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649"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681"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c>
          <w:tcPr>
            <w:tcW w:w="1464" w:type="dxa"/>
            <w:tcBorders>
              <w:top w:val="nil"/>
              <w:left w:val="nil"/>
              <w:bottom w:val="single" w:sz="6" w:space="0" w:color="auto"/>
              <w:right w:val="nil"/>
            </w:tcBorders>
            <w:vAlign w:val="bottom"/>
          </w:tcPr>
          <w:p w:rsidR="004526C3" w:rsidRPr="00C1550D" w:rsidRDefault="004526C3" w:rsidP="003C359E">
            <w:pPr>
              <w:autoSpaceDE w:val="0"/>
              <w:autoSpaceDN w:val="0"/>
              <w:adjustRightInd w:val="0"/>
              <w:spacing w:line="230" w:lineRule="auto"/>
              <w:jc w:val="right"/>
              <w:rPr>
                <w:rFonts w:ascii="Arial" w:hAnsi="Arial" w:cs="Arial"/>
                <w:b/>
                <w:color w:val="000000"/>
                <w:sz w:val="18"/>
                <w:szCs w:val="18"/>
              </w:rPr>
            </w:pPr>
          </w:p>
        </w:tc>
      </w:tr>
      <w:tr w:rsidR="00C1550D" w:rsidRPr="00D26CDE" w:rsidTr="00C1550D">
        <w:trPr>
          <w:gridAfter w:val="1"/>
          <w:wAfter w:w="8" w:type="dxa"/>
          <w:trHeight w:val="113"/>
        </w:trPr>
        <w:tc>
          <w:tcPr>
            <w:tcW w:w="4251" w:type="dxa"/>
            <w:tcBorders>
              <w:top w:val="single" w:sz="6" w:space="0" w:color="auto"/>
              <w:left w:val="nil"/>
              <w:bottom w:val="double" w:sz="4" w:space="0" w:color="auto"/>
              <w:right w:val="nil"/>
            </w:tcBorders>
            <w:vAlign w:val="bottom"/>
          </w:tcPr>
          <w:p w:rsidR="00C1550D" w:rsidRPr="00C1550D" w:rsidRDefault="00C1550D" w:rsidP="003C359E">
            <w:pPr>
              <w:autoSpaceDE w:val="0"/>
              <w:autoSpaceDN w:val="0"/>
              <w:adjustRightInd w:val="0"/>
              <w:spacing w:line="230" w:lineRule="auto"/>
              <w:ind w:left="-78" w:hanging="30"/>
              <w:rPr>
                <w:rFonts w:ascii="Arial" w:eastAsia="Calibri" w:hAnsi="Arial" w:cs="Arial"/>
                <w:b/>
                <w:color w:val="000000"/>
                <w:sz w:val="18"/>
                <w:szCs w:val="18"/>
                <w:lang w:val="tr-TR"/>
              </w:rPr>
            </w:pPr>
            <w:r w:rsidRPr="00C1550D">
              <w:rPr>
                <w:rFonts w:ascii="Arial" w:hAnsi="Arial" w:cs="Arial"/>
                <w:b/>
                <w:sz w:val="18"/>
                <w:szCs w:val="18"/>
                <w:lang w:val="tr-TR"/>
              </w:rPr>
              <w:t xml:space="preserve">31 Aralık 2014 tarihi </w:t>
            </w:r>
            <w:r w:rsidR="00097407">
              <w:rPr>
                <w:rFonts w:ascii="Arial" w:hAnsi="Arial" w:cs="Arial"/>
                <w:b/>
                <w:sz w:val="18"/>
                <w:szCs w:val="18"/>
                <w:lang w:val="tr-TR"/>
              </w:rPr>
              <w:t>itibariyle</w:t>
            </w:r>
            <w:r w:rsidRPr="00C1550D">
              <w:rPr>
                <w:rFonts w:ascii="Arial" w:hAnsi="Arial" w:cs="Arial"/>
                <w:b/>
                <w:sz w:val="18"/>
                <w:szCs w:val="18"/>
                <w:lang w:val="tr-TR"/>
              </w:rPr>
              <w:t xml:space="preserve"> bakiyeler</w:t>
            </w:r>
          </w:p>
        </w:tc>
        <w:tc>
          <w:tcPr>
            <w:tcW w:w="850" w:type="dxa"/>
            <w:tcBorders>
              <w:top w:val="single" w:sz="6" w:space="0" w:color="auto"/>
              <w:left w:val="nil"/>
              <w:bottom w:val="double" w:sz="4" w:space="0" w:color="auto"/>
              <w:right w:val="nil"/>
            </w:tcBorders>
            <w:vAlign w:val="bottom"/>
          </w:tcPr>
          <w:p w:rsidR="00C1550D" w:rsidRPr="00C1550D" w:rsidRDefault="00C1550D" w:rsidP="003C359E">
            <w:pPr>
              <w:autoSpaceDE w:val="0"/>
              <w:autoSpaceDN w:val="0"/>
              <w:adjustRightInd w:val="0"/>
              <w:spacing w:line="230" w:lineRule="auto"/>
              <w:jc w:val="right"/>
              <w:rPr>
                <w:rFonts w:ascii="Arial" w:eastAsia="Calibri" w:hAnsi="Arial" w:cs="Arial"/>
                <w:color w:val="000000"/>
                <w:sz w:val="18"/>
                <w:szCs w:val="18"/>
                <w:lang w:val="tr-TR"/>
              </w:rPr>
            </w:pPr>
            <w:r w:rsidRPr="00C1550D">
              <w:rPr>
                <w:rFonts w:ascii="Arial" w:hAnsi="Arial" w:cs="Arial"/>
                <w:color w:val="000000"/>
                <w:sz w:val="18"/>
                <w:szCs w:val="18"/>
              </w:rPr>
              <w:t>15</w:t>
            </w:r>
          </w:p>
        </w:tc>
        <w:tc>
          <w:tcPr>
            <w:tcW w:w="1134" w:type="dxa"/>
            <w:tcBorders>
              <w:top w:val="single" w:sz="6" w:space="0" w:color="auto"/>
              <w:left w:val="nil"/>
              <w:bottom w:val="double" w:sz="4" w:space="0" w:color="auto"/>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3.000.000</w:t>
            </w:r>
          </w:p>
        </w:tc>
        <w:tc>
          <w:tcPr>
            <w:tcW w:w="1276" w:type="dxa"/>
            <w:tcBorders>
              <w:top w:val="single" w:sz="6" w:space="0" w:color="auto"/>
              <w:left w:val="nil"/>
              <w:bottom w:val="double" w:sz="4" w:space="0" w:color="auto"/>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133.130</w:t>
            </w:r>
          </w:p>
        </w:tc>
        <w:tc>
          <w:tcPr>
            <w:tcW w:w="1669" w:type="dxa"/>
            <w:tcBorders>
              <w:top w:val="single" w:sz="6" w:space="0" w:color="auto"/>
              <w:left w:val="nil"/>
              <w:bottom w:val="double" w:sz="4" w:space="0" w:color="auto"/>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44.772</w:t>
            </w:r>
          </w:p>
        </w:tc>
        <w:tc>
          <w:tcPr>
            <w:tcW w:w="1649" w:type="dxa"/>
            <w:tcBorders>
              <w:top w:val="single" w:sz="6" w:space="0" w:color="auto"/>
              <w:left w:val="nil"/>
              <w:bottom w:val="double" w:sz="4" w:space="0" w:color="auto"/>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(720.224)</w:t>
            </w:r>
          </w:p>
        </w:tc>
        <w:tc>
          <w:tcPr>
            <w:tcW w:w="1681" w:type="dxa"/>
            <w:tcBorders>
              <w:top w:val="single" w:sz="6" w:space="0" w:color="auto"/>
              <w:left w:val="nil"/>
              <w:bottom w:val="double" w:sz="4" w:space="0" w:color="auto"/>
              <w:right w:val="nil"/>
            </w:tcBorders>
            <w:vAlign w:val="bottom"/>
          </w:tcPr>
          <w:p w:rsidR="00C1550D" w:rsidRPr="00C1550D" w:rsidRDefault="00DD6F18" w:rsidP="00C1550D">
            <w:pPr>
              <w:jc w:val="right"/>
              <w:rPr>
                <w:rFonts w:ascii="Arial" w:hAnsi="Arial" w:cs="Arial"/>
                <w:b/>
                <w:bCs/>
                <w:color w:val="000000"/>
                <w:sz w:val="18"/>
                <w:szCs w:val="18"/>
              </w:rPr>
            </w:pPr>
            <w:r>
              <w:rPr>
                <w:rFonts w:ascii="Arial" w:hAnsi="Arial" w:cs="Arial"/>
                <w:b/>
                <w:bCs/>
                <w:color w:val="000000"/>
                <w:sz w:val="18"/>
                <w:szCs w:val="18"/>
              </w:rPr>
              <w:t>(961.077</w:t>
            </w:r>
            <w:r w:rsidR="00C1550D" w:rsidRPr="00C1550D">
              <w:rPr>
                <w:rFonts w:ascii="Arial" w:hAnsi="Arial" w:cs="Arial"/>
                <w:b/>
                <w:bCs/>
                <w:color w:val="000000"/>
                <w:sz w:val="18"/>
                <w:szCs w:val="18"/>
              </w:rPr>
              <w:t>)</w:t>
            </w:r>
          </w:p>
        </w:tc>
        <w:tc>
          <w:tcPr>
            <w:tcW w:w="1464" w:type="dxa"/>
            <w:tcBorders>
              <w:top w:val="single" w:sz="6" w:space="0" w:color="auto"/>
              <w:left w:val="nil"/>
              <w:bottom w:val="double" w:sz="4" w:space="0" w:color="auto"/>
              <w:right w:val="nil"/>
            </w:tcBorders>
            <w:vAlign w:val="bottom"/>
          </w:tcPr>
          <w:p w:rsidR="00C1550D" w:rsidRPr="00C1550D" w:rsidRDefault="00C1550D" w:rsidP="00C1550D">
            <w:pPr>
              <w:jc w:val="right"/>
              <w:rPr>
                <w:rFonts w:ascii="Arial" w:hAnsi="Arial" w:cs="Arial"/>
                <w:b/>
                <w:bCs/>
                <w:color w:val="000000"/>
                <w:sz w:val="18"/>
                <w:szCs w:val="18"/>
              </w:rPr>
            </w:pPr>
            <w:r w:rsidRPr="00C1550D">
              <w:rPr>
                <w:rFonts w:ascii="Arial" w:hAnsi="Arial" w:cs="Arial"/>
                <w:b/>
                <w:bCs/>
                <w:color w:val="000000"/>
                <w:sz w:val="18"/>
                <w:szCs w:val="18"/>
              </w:rPr>
              <w:t>1.496.60</w:t>
            </w:r>
            <w:r w:rsidR="00BC13DB">
              <w:rPr>
                <w:rFonts w:ascii="Arial" w:hAnsi="Arial" w:cs="Arial"/>
                <w:b/>
                <w:bCs/>
                <w:color w:val="000000"/>
                <w:sz w:val="18"/>
                <w:szCs w:val="18"/>
              </w:rPr>
              <w:t>1</w:t>
            </w:r>
          </w:p>
        </w:tc>
      </w:tr>
    </w:tbl>
    <w:p w:rsidR="00742D17" w:rsidRPr="001B3FB6" w:rsidRDefault="00742D17" w:rsidP="003C359E">
      <w:pPr>
        <w:spacing w:line="230" w:lineRule="auto"/>
        <w:rPr>
          <w:rFonts w:ascii="Arial" w:hAnsi="Arial" w:cs="Arial"/>
          <w:sz w:val="16"/>
          <w:szCs w:val="16"/>
          <w:lang w:val="tr-TR"/>
        </w:rPr>
      </w:pPr>
      <w:r w:rsidRPr="001B3FB6">
        <w:rPr>
          <w:rFonts w:ascii="Arial" w:hAnsi="Arial" w:cs="Arial"/>
          <w:sz w:val="16"/>
          <w:szCs w:val="16"/>
          <w:lang w:val="tr-TR"/>
        </w:rPr>
        <w:t xml:space="preserve"> </w:t>
      </w:r>
      <w:r w:rsidRPr="001B3FB6">
        <w:rPr>
          <w:rFonts w:ascii="Arial" w:hAnsi="Arial" w:cs="Arial"/>
          <w:sz w:val="16"/>
          <w:szCs w:val="16"/>
          <w:lang w:val="tr-TR"/>
        </w:rPr>
        <w:tab/>
      </w:r>
    </w:p>
    <w:p w:rsidR="00742D17" w:rsidRPr="001B3FB6" w:rsidRDefault="00742D17" w:rsidP="003C359E">
      <w:pPr>
        <w:spacing w:line="230" w:lineRule="auto"/>
        <w:rPr>
          <w:rFonts w:ascii="Arial" w:hAnsi="Arial" w:cs="Arial"/>
          <w:lang w:val="tr-TR"/>
        </w:rPr>
      </w:pPr>
    </w:p>
    <w:p w:rsidR="00384D12" w:rsidRPr="001B3FB6" w:rsidRDefault="00FF3E19" w:rsidP="003C359E">
      <w:pPr>
        <w:spacing w:line="230" w:lineRule="auto"/>
        <w:ind w:left="567" w:hanging="567"/>
        <w:rPr>
          <w:rFonts w:ascii="Arial" w:hAnsi="Arial" w:cs="Arial"/>
          <w:sz w:val="16"/>
          <w:szCs w:val="16"/>
          <w:lang w:val="tr-TR"/>
        </w:rPr>
      </w:pPr>
      <w:r w:rsidRPr="001B3FB6">
        <w:rPr>
          <w:rFonts w:ascii="Arial" w:hAnsi="Arial" w:cs="Arial"/>
          <w:sz w:val="16"/>
          <w:szCs w:val="16"/>
          <w:lang w:val="tr-TR"/>
        </w:rPr>
        <w:t xml:space="preserve">(*) </w:t>
      </w:r>
      <w:r w:rsidRPr="001B3FB6">
        <w:rPr>
          <w:rFonts w:ascii="Arial" w:hAnsi="Arial" w:cs="Arial"/>
          <w:sz w:val="16"/>
          <w:szCs w:val="16"/>
          <w:lang w:val="tr-TR"/>
        </w:rPr>
        <w:tab/>
        <w:t>30.09.2013 tarih ve 2013/10 sayılı Yönetim Kurulu kararına istinaden Şirket’in sermayesi 1.700.000 TL</w:t>
      </w:r>
      <w:r w:rsidR="00931CD2" w:rsidRPr="001B3FB6">
        <w:rPr>
          <w:rFonts w:ascii="Arial" w:hAnsi="Arial" w:cs="Arial"/>
          <w:sz w:val="16"/>
          <w:szCs w:val="16"/>
          <w:lang w:val="tr-TR"/>
        </w:rPr>
        <w:t xml:space="preserve">’den 3.000.000 TL’ye çıkarılmıştır. Bu kapsamda önceki sermayeyi teşkil eden 1.700.000 TL’nin tamamı pay sahipleri tarafından muvazaadan ari olarak nakden ödenmiştir. Arttırılan 1.300.000 TL pay sahipleri tarafından payları oranında muvazaadan ari olarak nakden ve tamamen </w:t>
      </w:r>
      <w:r w:rsidR="004849E2">
        <w:rPr>
          <w:rFonts w:ascii="Arial" w:hAnsi="Arial" w:cs="Arial"/>
          <w:sz w:val="16"/>
          <w:szCs w:val="16"/>
          <w:lang w:val="tr-TR"/>
        </w:rPr>
        <w:t>ödenmiştir</w:t>
      </w:r>
      <w:r w:rsidR="00FC4F1F">
        <w:rPr>
          <w:rFonts w:ascii="Arial" w:hAnsi="Arial" w:cs="Arial"/>
          <w:sz w:val="16"/>
          <w:szCs w:val="16"/>
          <w:lang w:val="tr-TR"/>
        </w:rPr>
        <w:t>.</w:t>
      </w:r>
      <w:r w:rsidR="00931CD2" w:rsidRPr="001B3FB6">
        <w:rPr>
          <w:rFonts w:ascii="Arial" w:hAnsi="Arial" w:cs="Arial"/>
          <w:sz w:val="16"/>
          <w:szCs w:val="16"/>
          <w:lang w:val="tr-TR"/>
        </w:rPr>
        <w:t xml:space="preserve">Sermaye Piyasası Kurulu’nun </w:t>
      </w:r>
      <w:r w:rsidR="00C719BE" w:rsidRPr="001B3FB6">
        <w:rPr>
          <w:rFonts w:ascii="Arial" w:hAnsi="Arial" w:cs="Arial"/>
          <w:sz w:val="16"/>
          <w:szCs w:val="16"/>
          <w:lang w:val="tr-TR"/>
        </w:rPr>
        <w:t>24.12.2013 tarihli yazısına istinaden, sermaye artırım talebi; esas sözleşme değişikliğinin görüşüleceği genel kurul toplantısında Gümrük ve Ticaret Bakanlığı tarafından yayınlanan 25.01.2013 tarih ve 548 sayılı Genelge’de yer alan esaslar çerçevesinde, bütün pay sahiplerinin temsil edilmeleri ve sermaye artırımına ilişkin kararın oybirliğiyle alınması şartıyla olumlu karşılanmıştır.</w:t>
      </w:r>
      <w:r w:rsidR="009218FE" w:rsidRPr="001B3FB6">
        <w:rPr>
          <w:rFonts w:ascii="Arial" w:hAnsi="Arial" w:cs="Arial"/>
          <w:sz w:val="16"/>
          <w:szCs w:val="16"/>
          <w:lang w:val="tr-TR"/>
        </w:rPr>
        <w:t xml:space="preserve"> </w:t>
      </w:r>
      <w:r w:rsidR="00603B22" w:rsidRPr="001B3FB6">
        <w:rPr>
          <w:rFonts w:ascii="Arial" w:hAnsi="Arial" w:cs="Arial"/>
          <w:sz w:val="16"/>
          <w:szCs w:val="16"/>
          <w:lang w:val="tr-TR"/>
        </w:rPr>
        <w:t xml:space="preserve">Bu sermaye artırımına istinaden Şirket’in hissedarları tarafından 30.09.2013 tarihinde 6102 Türk Ticaret Kanunu’nun hükmü gereğince Şirket adına Yapı ve Kredi Bankası A.Ş tarafından özel bir </w:t>
      </w:r>
      <w:r w:rsidR="00A617AE" w:rsidRPr="001B3FB6">
        <w:rPr>
          <w:rFonts w:ascii="Arial" w:hAnsi="Arial" w:cs="Arial"/>
          <w:sz w:val="16"/>
          <w:szCs w:val="16"/>
          <w:lang w:val="tr-TR"/>
        </w:rPr>
        <w:t xml:space="preserve">hesap açılması talep edilmiştir </w:t>
      </w:r>
      <w:r w:rsidR="00603B22" w:rsidRPr="001B3FB6">
        <w:rPr>
          <w:rFonts w:ascii="Arial" w:hAnsi="Arial" w:cs="Arial"/>
          <w:sz w:val="16"/>
          <w:szCs w:val="16"/>
          <w:lang w:val="tr-TR"/>
        </w:rPr>
        <w:t>ve banka tarafından 290.225 TL “Sermaye artırımına ilişkin taahhüt edilen sermaye payı” açıklaması ile bloke edilmiştir</w:t>
      </w:r>
      <w:r w:rsidR="00D85C0D" w:rsidRPr="001B3FB6">
        <w:rPr>
          <w:rFonts w:ascii="Arial" w:hAnsi="Arial" w:cs="Arial"/>
          <w:sz w:val="16"/>
          <w:szCs w:val="16"/>
          <w:lang w:val="tr-TR"/>
        </w:rPr>
        <w:t>, Şirket’in finansal tablolarında geçmiş yıllar kar/zararlarına eklenmiştir.</w:t>
      </w:r>
    </w:p>
    <w:p w:rsidR="00F15811" w:rsidRPr="00727376" w:rsidRDefault="00F15811" w:rsidP="003C359E">
      <w:pPr>
        <w:spacing w:line="230" w:lineRule="auto"/>
        <w:ind w:left="567" w:hanging="567"/>
        <w:rPr>
          <w:rFonts w:ascii="Arial" w:hAnsi="Arial" w:cs="Arial"/>
          <w:sz w:val="16"/>
          <w:szCs w:val="16"/>
          <w:highlight w:val="yellow"/>
          <w:lang w:val="tr-TR"/>
        </w:rPr>
        <w:sectPr w:rsidR="00F15811" w:rsidRPr="00727376" w:rsidSect="003C359E">
          <w:headerReference w:type="default" r:id="rId13"/>
          <w:pgSz w:w="16834" w:h="11907" w:orient="landscape" w:code="9"/>
          <w:pgMar w:top="1418" w:right="1418" w:bottom="1418" w:left="1418" w:header="709" w:footer="703" w:gutter="0"/>
          <w:cols w:space="708"/>
          <w:docGrid w:linePitch="272"/>
        </w:sectPr>
      </w:pPr>
    </w:p>
    <w:tbl>
      <w:tblPr>
        <w:tblW w:w="9072" w:type="dxa"/>
        <w:tblInd w:w="108" w:type="dxa"/>
        <w:tblLayout w:type="fixed"/>
        <w:tblLook w:val="0000" w:firstRow="0" w:lastRow="0" w:firstColumn="0" w:lastColumn="0" w:noHBand="0" w:noVBand="0"/>
      </w:tblPr>
      <w:tblGrid>
        <w:gridCol w:w="5245"/>
        <w:gridCol w:w="851"/>
        <w:gridCol w:w="1417"/>
        <w:gridCol w:w="1559"/>
      </w:tblGrid>
      <w:tr w:rsidR="00384D12" w:rsidRPr="00727376" w:rsidTr="00C917DA">
        <w:trPr>
          <w:trHeight w:val="113"/>
        </w:trPr>
        <w:tc>
          <w:tcPr>
            <w:tcW w:w="5245" w:type="dxa"/>
            <w:tcBorders>
              <w:top w:val="single" w:sz="2" w:space="0" w:color="000000"/>
              <w:bottom w:val="single" w:sz="2" w:space="0" w:color="000000"/>
            </w:tcBorders>
          </w:tcPr>
          <w:p w:rsidR="00384D12" w:rsidRPr="00727376" w:rsidRDefault="00384D12"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bottom w:val="single" w:sz="2" w:space="0" w:color="000000"/>
            </w:tcBorders>
            <w:vAlign w:val="bottom"/>
          </w:tcPr>
          <w:p w:rsidR="00384D12" w:rsidRPr="00727376" w:rsidRDefault="00384D12" w:rsidP="00C917DA">
            <w:pPr>
              <w:autoSpaceDE w:val="0"/>
              <w:autoSpaceDN w:val="0"/>
              <w:adjustRightInd w:val="0"/>
              <w:jc w:val="right"/>
              <w:rPr>
                <w:rFonts w:ascii="Arial" w:hAnsi="Arial" w:cs="Arial"/>
                <w:b/>
                <w:bCs/>
                <w:color w:val="000000"/>
                <w:sz w:val="18"/>
                <w:szCs w:val="16"/>
                <w:highlight w:val="yellow"/>
              </w:rPr>
            </w:pPr>
          </w:p>
        </w:tc>
        <w:tc>
          <w:tcPr>
            <w:tcW w:w="1417" w:type="dxa"/>
            <w:tcBorders>
              <w:top w:val="single" w:sz="2" w:space="0" w:color="000000"/>
              <w:bottom w:val="single" w:sz="2" w:space="0" w:color="000000"/>
            </w:tcBorders>
            <w:vAlign w:val="bottom"/>
          </w:tcPr>
          <w:p w:rsidR="00C917DA" w:rsidRPr="00D30A95" w:rsidRDefault="00384D12"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Bağımsız </w:t>
            </w:r>
          </w:p>
          <w:p w:rsidR="00384D12" w:rsidRPr="00D30A95" w:rsidRDefault="00384D12"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denetimden geçmiş</w:t>
            </w:r>
          </w:p>
        </w:tc>
        <w:tc>
          <w:tcPr>
            <w:tcW w:w="1559" w:type="dxa"/>
            <w:tcBorders>
              <w:top w:val="single" w:sz="2" w:space="0" w:color="000000"/>
              <w:bottom w:val="single" w:sz="2" w:space="0" w:color="000000"/>
            </w:tcBorders>
            <w:vAlign w:val="bottom"/>
          </w:tcPr>
          <w:p w:rsidR="00384D12" w:rsidRPr="00D30A95" w:rsidRDefault="008909C9" w:rsidP="00C917DA">
            <w:pPr>
              <w:autoSpaceDE w:val="0"/>
              <w:autoSpaceDN w:val="0"/>
              <w:adjustRightInd w:val="0"/>
              <w:jc w:val="right"/>
              <w:rPr>
                <w:rFonts w:ascii="Arial" w:hAnsi="Arial" w:cs="Arial"/>
                <w:bCs/>
                <w:color w:val="000000"/>
                <w:sz w:val="18"/>
                <w:szCs w:val="16"/>
              </w:rPr>
            </w:pPr>
            <w:r w:rsidRPr="00D30A95">
              <w:rPr>
                <w:rFonts w:ascii="Arial" w:hAnsi="Arial" w:cs="Arial"/>
                <w:color w:val="000000"/>
                <w:sz w:val="18"/>
                <w:szCs w:val="16"/>
              </w:rPr>
              <w:t>Bağımsız denetimden geçmiş</w:t>
            </w:r>
          </w:p>
        </w:tc>
      </w:tr>
      <w:tr w:rsidR="00D0622D" w:rsidRPr="00727376" w:rsidTr="00C917DA">
        <w:trPr>
          <w:trHeight w:val="113"/>
        </w:trPr>
        <w:tc>
          <w:tcPr>
            <w:tcW w:w="5245" w:type="dxa"/>
            <w:tcBorders>
              <w:top w:val="single" w:sz="2" w:space="0" w:color="000000"/>
              <w:bottom w:val="single" w:sz="2" w:space="0" w:color="000000"/>
            </w:tcBorders>
          </w:tcPr>
          <w:p w:rsidR="00D0622D" w:rsidRPr="00727376" w:rsidRDefault="00D0622D"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bottom w:val="single" w:sz="2" w:space="0" w:color="000000"/>
            </w:tcBorders>
            <w:vAlign w:val="bottom"/>
          </w:tcPr>
          <w:p w:rsidR="00D0622D" w:rsidRPr="00727376" w:rsidRDefault="00D0622D" w:rsidP="00C917DA">
            <w:pPr>
              <w:autoSpaceDE w:val="0"/>
              <w:autoSpaceDN w:val="0"/>
              <w:adjustRightInd w:val="0"/>
              <w:jc w:val="right"/>
              <w:rPr>
                <w:rFonts w:ascii="Arial" w:hAnsi="Arial" w:cs="Arial"/>
                <w:b/>
                <w:bCs/>
                <w:color w:val="000000"/>
                <w:sz w:val="18"/>
                <w:szCs w:val="16"/>
                <w:highlight w:val="yellow"/>
              </w:rPr>
            </w:pPr>
          </w:p>
        </w:tc>
        <w:tc>
          <w:tcPr>
            <w:tcW w:w="1417" w:type="dxa"/>
            <w:tcBorders>
              <w:top w:val="single" w:sz="2" w:space="0" w:color="000000"/>
              <w:bottom w:val="single" w:sz="2" w:space="0" w:color="000000"/>
            </w:tcBorders>
            <w:vAlign w:val="bottom"/>
          </w:tcPr>
          <w:p w:rsidR="00D0622D" w:rsidRPr="00D30A95" w:rsidRDefault="00D0622D" w:rsidP="00E125AB">
            <w:pPr>
              <w:ind w:left="-98"/>
              <w:jc w:val="right"/>
              <w:rPr>
                <w:rFonts w:ascii="Arial" w:hAnsi="Arial" w:cs="Arial"/>
                <w:b/>
                <w:bCs/>
                <w:color w:val="000000"/>
                <w:sz w:val="18"/>
                <w:szCs w:val="16"/>
              </w:rPr>
            </w:pPr>
            <w:r w:rsidRPr="00D30A95">
              <w:rPr>
                <w:rFonts w:ascii="Arial" w:hAnsi="Arial" w:cs="Arial"/>
                <w:b/>
                <w:bCs/>
                <w:color w:val="000000"/>
                <w:sz w:val="18"/>
                <w:szCs w:val="16"/>
              </w:rPr>
              <w:t>Cari dönem</w:t>
            </w:r>
          </w:p>
        </w:tc>
        <w:tc>
          <w:tcPr>
            <w:tcW w:w="1559" w:type="dxa"/>
            <w:tcBorders>
              <w:top w:val="single" w:sz="2" w:space="0" w:color="000000"/>
              <w:bottom w:val="single" w:sz="2" w:space="0" w:color="000000"/>
            </w:tcBorders>
            <w:vAlign w:val="bottom"/>
          </w:tcPr>
          <w:p w:rsidR="00D0622D" w:rsidRPr="00D30A95" w:rsidRDefault="00D0622D" w:rsidP="00E125AB">
            <w:pPr>
              <w:ind w:left="-98"/>
              <w:jc w:val="right"/>
              <w:rPr>
                <w:rFonts w:ascii="Arial" w:hAnsi="Arial" w:cs="Arial"/>
                <w:color w:val="000000"/>
                <w:sz w:val="18"/>
                <w:szCs w:val="16"/>
              </w:rPr>
            </w:pPr>
            <w:r w:rsidRPr="00D30A95">
              <w:rPr>
                <w:rFonts w:ascii="Arial" w:hAnsi="Arial" w:cs="Arial"/>
                <w:color w:val="000000"/>
                <w:sz w:val="18"/>
                <w:szCs w:val="16"/>
              </w:rPr>
              <w:t>Önceki dönem</w:t>
            </w:r>
          </w:p>
        </w:tc>
      </w:tr>
      <w:tr w:rsidR="00D0622D" w:rsidRPr="00727376" w:rsidTr="00C917DA">
        <w:trPr>
          <w:trHeight w:val="113"/>
        </w:trPr>
        <w:tc>
          <w:tcPr>
            <w:tcW w:w="5245" w:type="dxa"/>
            <w:tcBorders>
              <w:top w:val="single" w:sz="2" w:space="0" w:color="000000"/>
              <w:bottom w:val="single" w:sz="2" w:space="0" w:color="000000"/>
            </w:tcBorders>
          </w:tcPr>
          <w:p w:rsidR="00D0622D" w:rsidRPr="00727376" w:rsidRDefault="00D0622D"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bottom w:val="single" w:sz="2" w:space="0" w:color="000000"/>
            </w:tcBorders>
            <w:vAlign w:val="bottom"/>
          </w:tcPr>
          <w:p w:rsidR="00D0622D" w:rsidRPr="00727376" w:rsidRDefault="00D0622D" w:rsidP="00C917DA">
            <w:pPr>
              <w:autoSpaceDE w:val="0"/>
              <w:autoSpaceDN w:val="0"/>
              <w:adjustRightInd w:val="0"/>
              <w:jc w:val="right"/>
              <w:rPr>
                <w:rFonts w:ascii="Arial" w:hAnsi="Arial" w:cs="Arial"/>
                <w:b/>
                <w:bCs/>
                <w:color w:val="000000"/>
                <w:sz w:val="18"/>
                <w:szCs w:val="16"/>
                <w:highlight w:val="yellow"/>
              </w:rPr>
            </w:pPr>
            <w:r w:rsidRPr="00F333EC">
              <w:rPr>
                <w:rFonts w:ascii="Arial" w:hAnsi="Arial" w:cs="Arial"/>
                <w:b/>
                <w:bCs/>
                <w:color w:val="000000"/>
                <w:sz w:val="18"/>
                <w:szCs w:val="16"/>
              </w:rPr>
              <w:t>Notlar</w:t>
            </w:r>
          </w:p>
        </w:tc>
        <w:tc>
          <w:tcPr>
            <w:tcW w:w="1417" w:type="dxa"/>
            <w:tcBorders>
              <w:top w:val="single" w:sz="2" w:space="0" w:color="000000"/>
              <w:bottom w:val="single" w:sz="2" w:space="0" w:color="000000"/>
            </w:tcBorders>
            <w:vAlign w:val="bottom"/>
          </w:tcPr>
          <w:p w:rsidR="00D0622D" w:rsidRPr="00D30A95" w:rsidRDefault="00D0622D"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 xml:space="preserve">1 Ocak- </w:t>
            </w:r>
          </w:p>
          <w:p w:rsidR="00D0622D" w:rsidRPr="00D30A95" w:rsidRDefault="00D0622D" w:rsidP="00C917DA">
            <w:pPr>
              <w:autoSpaceDE w:val="0"/>
              <w:autoSpaceDN w:val="0"/>
              <w:adjustRightInd w:val="0"/>
              <w:jc w:val="right"/>
              <w:rPr>
                <w:rFonts w:ascii="Arial" w:hAnsi="Arial" w:cs="Arial"/>
                <w:b/>
                <w:bCs/>
                <w:color w:val="000000"/>
                <w:sz w:val="18"/>
                <w:szCs w:val="16"/>
              </w:rPr>
            </w:pPr>
            <w:r w:rsidRPr="00D30A95">
              <w:rPr>
                <w:rFonts w:ascii="Arial" w:hAnsi="Arial" w:cs="Arial"/>
                <w:b/>
                <w:bCs/>
                <w:color w:val="000000"/>
                <w:sz w:val="18"/>
                <w:szCs w:val="16"/>
              </w:rPr>
              <w:t>31 Aralık 201</w:t>
            </w:r>
            <w:r w:rsidR="006866F2" w:rsidRPr="00D30A95">
              <w:rPr>
                <w:rFonts w:ascii="Arial" w:hAnsi="Arial" w:cs="Arial"/>
                <w:b/>
                <w:bCs/>
                <w:color w:val="000000"/>
                <w:sz w:val="18"/>
                <w:szCs w:val="16"/>
              </w:rPr>
              <w:t>4</w:t>
            </w:r>
          </w:p>
        </w:tc>
        <w:tc>
          <w:tcPr>
            <w:tcW w:w="1559" w:type="dxa"/>
            <w:tcBorders>
              <w:top w:val="single" w:sz="2" w:space="0" w:color="000000"/>
              <w:bottom w:val="single" w:sz="2" w:space="0" w:color="000000"/>
            </w:tcBorders>
            <w:vAlign w:val="bottom"/>
          </w:tcPr>
          <w:p w:rsidR="00D0622D" w:rsidRPr="00D30A95" w:rsidRDefault="00D0622D" w:rsidP="00C917DA">
            <w:pPr>
              <w:autoSpaceDE w:val="0"/>
              <w:autoSpaceDN w:val="0"/>
              <w:adjustRightInd w:val="0"/>
              <w:jc w:val="right"/>
              <w:rPr>
                <w:rFonts w:ascii="Arial" w:hAnsi="Arial" w:cs="Arial"/>
                <w:color w:val="000000"/>
                <w:sz w:val="18"/>
                <w:szCs w:val="16"/>
              </w:rPr>
            </w:pPr>
            <w:r w:rsidRPr="00D30A95">
              <w:rPr>
                <w:rFonts w:ascii="Arial" w:hAnsi="Arial" w:cs="Arial"/>
                <w:color w:val="000000"/>
                <w:sz w:val="18"/>
                <w:szCs w:val="16"/>
              </w:rPr>
              <w:t>1 Ocak-</w:t>
            </w:r>
          </w:p>
          <w:p w:rsidR="00D0622D" w:rsidRPr="00D30A95" w:rsidRDefault="00D0622D" w:rsidP="00C917DA">
            <w:pPr>
              <w:autoSpaceDE w:val="0"/>
              <w:autoSpaceDN w:val="0"/>
              <w:adjustRightInd w:val="0"/>
              <w:jc w:val="right"/>
              <w:rPr>
                <w:rFonts w:ascii="Arial" w:hAnsi="Arial" w:cs="Arial"/>
                <w:color w:val="000000"/>
                <w:sz w:val="18"/>
                <w:szCs w:val="16"/>
              </w:rPr>
            </w:pPr>
            <w:r w:rsidRPr="00D30A95">
              <w:rPr>
                <w:rFonts w:ascii="Arial" w:hAnsi="Arial" w:cs="Arial"/>
                <w:color w:val="000000"/>
                <w:sz w:val="18"/>
                <w:szCs w:val="16"/>
              </w:rPr>
              <w:t>31 Aralık 201</w:t>
            </w:r>
            <w:r w:rsidR="006866F2" w:rsidRPr="00D30A95">
              <w:rPr>
                <w:rFonts w:ascii="Arial" w:hAnsi="Arial" w:cs="Arial"/>
                <w:color w:val="000000"/>
                <w:sz w:val="18"/>
                <w:szCs w:val="16"/>
              </w:rPr>
              <w:t>3</w:t>
            </w:r>
          </w:p>
        </w:tc>
      </w:tr>
      <w:tr w:rsidR="00D0622D" w:rsidRPr="00727376" w:rsidTr="00C917DA">
        <w:trPr>
          <w:trHeight w:val="113"/>
        </w:trPr>
        <w:tc>
          <w:tcPr>
            <w:tcW w:w="5245" w:type="dxa"/>
            <w:tcBorders>
              <w:top w:val="single" w:sz="2" w:space="0" w:color="000000"/>
            </w:tcBorders>
          </w:tcPr>
          <w:p w:rsidR="00D0622D" w:rsidRPr="00727376" w:rsidRDefault="00D0622D"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tcBorders>
            <w:vAlign w:val="bottom"/>
          </w:tcPr>
          <w:p w:rsidR="00D0622D" w:rsidRPr="00727376" w:rsidRDefault="00D0622D" w:rsidP="00C917DA">
            <w:pPr>
              <w:autoSpaceDE w:val="0"/>
              <w:autoSpaceDN w:val="0"/>
              <w:adjustRightInd w:val="0"/>
              <w:jc w:val="right"/>
              <w:rPr>
                <w:rFonts w:ascii="Arial" w:hAnsi="Arial" w:cs="Arial"/>
                <w:b/>
                <w:bCs/>
                <w:color w:val="000000"/>
                <w:sz w:val="18"/>
                <w:szCs w:val="16"/>
                <w:highlight w:val="yellow"/>
              </w:rPr>
            </w:pPr>
          </w:p>
        </w:tc>
        <w:tc>
          <w:tcPr>
            <w:tcW w:w="1417" w:type="dxa"/>
            <w:tcBorders>
              <w:top w:val="single" w:sz="2" w:space="0" w:color="000000"/>
            </w:tcBorders>
            <w:vAlign w:val="bottom"/>
          </w:tcPr>
          <w:p w:rsidR="00D0622D" w:rsidRPr="00D30A95" w:rsidRDefault="00D0622D" w:rsidP="00C917DA">
            <w:pPr>
              <w:autoSpaceDE w:val="0"/>
              <w:autoSpaceDN w:val="0"/>
              <w:adjustRightInd w:val="0"/>
              <w:jc w:val="right"/>
              <w:rPr>
                <w:rFonts w:ascii="Arial" w:hAnsi="Arial" w:cs="Arial"/>
                <w:b/>
                <w:bCs/>
                <w:color w:val="000000"/>
                <w:sz w:val="18"/>
                <w:szCs w:val="16"/>
              </w:rPr>
            </w:pPr>
          </w:p>
        </w:tc>
        <w:tc>
          <w:tcPr>
            <w:tcW w:w="1559" w:type="dxa"/>
            <w:tcBorders>
              <w:top w:val="single" w:sz="2" w:space="0" w:color="000000"/>
            </w:tcBorders>
            <w:vAlign w:val="bottom"/>
          </w:tcPr>
          <w:p w:rsidR="00D0622D" w:rsidRPr="00D30A95" w:rsidRDefault="00D0622D" w:rsidP="00C917DA">
            <w:pPr>
              <w:autoSpaceDE w:val="0"/>
              <w:autoSpaceDN w:val="0"/>
              <w:adjustRightInd w:val="0"/>
              <w:jc w:val="right"/>
              <w:rPr>
                <w:rFonts w:ascii="Arial" w:hAnsi="Arial" w:cs="Arial"/>
                <w:color w:val="000000"/>
                <w:sz w:val="18"/>
                <w:szCs w:val="16"/>
              </w:rPr>
            </w:pPr>
          </w:p>
        </w:tc>
      </w:tr>
      <w:tr w:rsidR="00D0622D" w:rsidRPr="00727376" w:rsidTr="00C917DA">
        <w:trPr>
          <w:trHeight w:val="113"/>
        </w:trPr>
        <w:tc>
          <w:tcPr>
            <w:tcW w:w="5245" w:type="dxa"/>
          </w:tcPr>
          <w:p w:rsidR="00D0622D" w:rsidRPr="00727376" w:rsidRDefault="00D0622D" w:rsidP="00C917DA">
            <w:pPr>
              <w:autoSpaceDE w:val="0"/>
              <w:autoSpaceDN w:val="0"/>
              <w:adjustRightInd w:val="0"/>
              <w:ind w:right="-108" w:hanging="108"/>
              <w:rPr>
                <w:rFonts w:ascii="Arial" w:hAnsi="Arial" w:cs="Arial"/>
                <w:b/>
                <w:color w:val="000000"/>
                <w:sz w:val="18"/>
                <w:szCs w:val="16"/>
                <w:highlight w:val="yellow"/>
              </w:rPr>
            </w:pPr>
            <w:r>
              <w:rPr>
                <w:rFonts w:ascii="Arial" w:hAnsi="Arial" w:cs="Arial"/>
                <w:b/>
                <w:color w:val="000000"/>
                <w:sz w:val="18"/>
                <w:szCs w:val="16"/>
              </w:rPr>
              <w:t xml:space="preserve">A. </w:t>
            </w:r>
            <w:r w:rsidRPr="00895F03">
              <w:rPr>
                <w:rFonts w:ascii="Arial" w:hAnsi="Arial" w:cs="Arial"/>
                <w:b/>
                <w:color w:val="000000"/>
                <w:sz w:val="18"/>
                <w:szCs w:val="16"/>
              </w:rPr>
              <w:t xml:space="preserve">İşletme faaliyetlerinden </w:t>
            </w:r>
            <w:r>
              <w:rPr>
                <w:rFonts w:ascii="Arial" w:hAnsi="Arial" w:cs="Arial"/>
                <w:b/>
                <w:color w:val="000000"/>
                <w:sz w:val="18"/>
                <w:szCs w:val="16"/>
              </w:rPr>
              <w:t xml:space="preserve">elde edilen </w:t>
            </w:r>
            <w:r w:rsidRPr="00895F03">
              <w:rPr>
                <w:rFonts w:ascii="Arial" w:hAnsi="Arial" w:cs="Arial"/>
                <w:b/>
                <w:color w:val="000000"/>
                <w:sz w:val="18"/>
                <w:szCs w:val="16"/>
              </w:rPr>
              <w:t>nakit akışları</w:t>
            </w:r>
          </w:p>
        </w:tc>
        <w:tc>
          <w:tcPr>
            <w:tcW w:w="851" w:type="dxa"/>
            <w:vAlign w:val="bottom"/>
          </w:tcPr>
          <w:p w:rsidR="00D0622D" w:rsidRPr="00727376" w:rsidRDefault="00D0622D"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0622D" w:rsidRPr="00D30A95" w:rsidRDefault="00D0622D" w:rsidP="00C917DA">
            <w:pPr>
              <w:autoSpaceDE w:val="0"/>
              <w:autoSpaceDN w:val="0"/>
              <w:adjustRightInd w:val="0"/>
              <w:jc w:val="right"/>
              <w:rPr>
                <w:rFonts w:ascii="Arial" w:hAnsi="Arial" w:cs="Arial"/>
                <w:b/>
                <w:bCs/>
                <w:color w:val="000000"/>
                <w:sz w:val="18"/>
                <w:szCs w:val="16"/>
              </w:rPr>
            </w:pPr>
          </w:p>
        </w:tc>
        <w:tc>
          <w:tcPr>
            <w:tcW w:w="1559" w:type="dxa"/>
            <w:vAlign w:val="bottom"/>
          </w:tcPr>
          <w:p w:rsidR="00D0622D" w:rsidRPr="00D30A95" w:rsidRDefault="00D0622D" w:rsidP="00C917DA">
            <w:pPr>
              <w:autoSpaceDE w:val="0"/>
              <w:autoSpaceDN w:val="0"/>
              <w:adjustRightInd w:val="0"/>
              <w:jc w:val="right"/>
              <w:rPr>
                <w:rFonts w:ascii="Arial" w:hAnsi="Arial" w:cs="Arial"/>
                <w:bCs/>
                <w:color w:val="000000"/>
                <w:sz w:val="18"/>
                <w:szCs w:val="16"/>
              </w:rPr>
            </w:pPr>
          </w:p>
        </w:tc>
      </w:tr>
      <w:tr w:rsidR="00D0622D" w:rsidRPr="00727376" w:rsidTr="00C917DA">
        <w:trPr>
          <w:trHeight w:val="113"/>
        </w:trPr>
        <w:tc>
          <w:tcPr>
            <w:tcW w:w="5245" w:type="dxa"/>
          </w:tcPr>
          <w:p w:rsidR="00D0622D" w:rsidRPr="00727376" w:rsidRDefault="00D0622D"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0622D" w:rsidRPr="00727376" w:rsidRDefault="00D0622D"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0622D" w:rsidRPr="00D30A95" w:rsidRDefault="00D0622D" w:rsidP="00C917DA">
            <w:pPr>
              <w:autoSpaceDE w:val="0"/>
              <w:autoSpaceDN w:val="0"/>
              <w:adjustRightInd w:val="0"/>
              <w:jc w:val="right"/>
              <w:rPr>
                <w:rFonts w:ascii="Arial" w:hAnsi="Arial" w:cs="Arial"/>
                <w:b/>
                <w:bCs/>
                <w:color w:val="000000"/>
                <w:sz w:val="18"/>
                <w:szCs w:val="16"/>
              </w:rPr>
            </w:pPr>
          </w:p>
        </w:tc>
        <w:tc>
          <w:tcPr>
            <w:tcW w:w="1559" w:type="dxa"/>
            <w:vAlign w:val="bottom"/>
          </w:tcPr>
          <w:p w:rsidR="00D0622D" w:rsidRPr="00D30A95" w:rsidRDefault="00D0622D" w:rsidP="00C917DA">
            <w:pPr>
              <w:autoSpaceDE w:val="0"/>
              <w:autoSpaceDN w:val="0"/>
              <w:adjustRightInd w:val="0"/>
              <w:jc w:val="right"/>
              <w:rPr>
                <w:rFonts w:ascii="Arial" w:hAnsi="Arial" w:cs="Arial"/>
                <w:color w:val="000000"/>
                <w:sz w:val="18"/>
                <w:szCs w:val="16"/>
              </w:rPr>
            </w:pPr>
          </w:p>
        </w:tc>
      </w:tr>
      <w:tr w:rsidR="00D0622D" w:rsidRPr="00727376" w:rsidTr="00C917DA">
        <w:trPr>
          <w:trHeight w:val="113"/>
        </w:trPr>
        <w:tc>
          <w:tcPr>
            <w:tcW w:w="5245" w:type="dxa"/>
          </w:tcPr>
          <w:p w:rsidR="00D0622D" w:rsidRPr="00727376" w:rsidRDefault="00B67D68" w:rsidP="00C917DA">
            <w:pPr>
              <w:autoSpaceDE w:val="0"/>
              <w:autoSpaceDN w:val="0"/>
              <w:adjustRightInd w:val="0"/>
              <w:ind w:right="-108" w:hanging="108"/>
              <w:rPr>
                <w:rFonts w:ascii="Arial" w:hAnsi="Arial" w:cs="Arial"/>
                <w:bCs/>
                <w:color w:val="000000"/>
                <w:sz w:val="18"/>
                <w:szCs w:val="16"/>
                <w:highlight w:val="yellow"/>
              </w:rPr>
            </w:pPr>
            <w:r>
              <w:rPr>
                <w:rFonts w:ascii="Arial" w:hAnsi="Arial" w:cs="Arial"/>
                <w:b/>
                <w:bCs/>
                <w:color w:val="000000"/>
                <w:sz w:val="18"/>
                <w:szCs w:val="16"/>
              </w:rPr>
              <w:t>Net dönem zararı</w:t>
            </w:r>
          </w:p>
        </w:tc>
        <w:tc>
          <w:tcPr>
            <w:tcW w:w="851" w:type="dxa"/>
            <w:vAlign w:val="bottom"/>
          </w:tcPr>
          <w:p w:rsidR="00D0622D" w:rsidRPr="00727376" w:rsidRDefault="00D0622D"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0622D" w:rsidRPr="006A29AE" w:rsidRDefault="006A29AE" w:rsidP="006A29AE">
            <w:pPr>
              <w:jc w:val="right"/>
              <w:rPr>
                <w:rFonts w:ascii="Arial" w:hAnsi="Arial" w:cs="Arial"/>
                <w:b/>
                <w:bCs/>
                <w:color w:val="000000"/>
                <w:sz w:val="18"/>
                <w:szCs w:val="18"/>
              </w:rPr>
            </w:pPr>
            <w:r>
              <w:rPr>
                <w:rFonts w:ascii="Arial" w:hAnsi="Arial" w:cs="Arial"/>
                <w:b/>
                <w:bCs/>
                <w:color w:val="000000"/>
                <w:sz w:val="18"/>
                <w:szCs w:val="18"/>
              </w:rPr>
              <w:t xml:space="preserve">                                (720.224)</w:t>
            </w:r>
          </w:p>
        </w:tc>
        <w:tc>
          <w:tcPr>
            <w:tcW w:w="1559" w:type="dxa"/>
            <w:vAlign w:val="bottom"/>
          </w:tcPr>
          <w:p w:rsidR="00D0622D" w:rsidRPr="00D30A95" w:rsidRDefault="00D0622D"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(353.940)</w:t>
            </w:r>
          </w:p>
        </w:tc>
      </w:tr>
      <w:tr w:rsidR="00D0622D" w:rsidRPr="00727376" w:rsidTr="00C917DA">
        <w:trPr>
          <w:trHeight w:val="113"/>
        </w:trPr>
        <w:tc>
          <w:tcPr>
            <w:tcW w:w="5245" w:type="dxa"/>
          </w:tcPr>
          <w:p w:rsidR="00D0622D" w:rsidRPr="00727376" w:rsidRDefault="00D0622D"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0622D" w:rsidRPr="00727376" w:rsidRDefault="00D0622D"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0622D" w:rsidRPr="00D30A95" w:rsidRDefault="00D0622D" w:rsidP="00E125AB">
            <w:pPr>
              <w:autoSpaceDE w:val="0"/>
              <w:autoSpaceDN w:val="0"/>
              <w:adjustRightInd w:val="0"/>
              <w:jc w:val="right"/>
              <w:rPr>
                <w:rFonts w:ascii="Arial" w:hAnsi="Arial" w:cs="Arial"/>
                <w:b/>
                <w:bCs/>
                <w:color w:val="000000"/>
                <w:sz w:val="18"/>
                <w:szCs w:val="16"/>
              </w:rPr>
            </w:pPr>
          </w:p>
        </w:tc>
        <w:tc>
          <w:tcPr>
            <w:tcW w:w="1559" w:type="dxa"/>
            <w:vAlign w:val="bottom"/>
          </w:tcPr>
          <w:p w:rsidR="00D0622D" w:rsidRPr="00D30A95" w:rsidRDefault="00D0622D" w:rsidP="00E125AB">
            <w:pPr>
              <w:autoSpaceDE w:val="0"/>
              <w:autoSpaceDN w:val="0"/>
              <w:adjustRightInd w:val="0"/>
              <w:jc w:val="right"/>
              <w:rPr>
                <w:rFonts w:ascii="Arial" w:hAnsi="Arial" w:cs="Arial"/>
                <w:bCs/>
                <w:color w:val="000000"/>
                <w:sz w:val="18"/>
                <w:szCs w:val="16"/>
              </w:rPr>
            </w:pPr>
          </w:p>
        </w:tc>
      </w:tr>
      <w:tr w:rsidR="00D0622D" w:rsidRPr="00727376" w:rsidTr="00C917DA">
        <w:trPr>
          <w:trHeight w:val="113"/>
        </w:trPr>
        <w:tc>
          <w:tcPr>
            <w:tcW w:w="5245" w:type="dxa"/>
          </w:tcPr>
          <w:p w:rsidR="00D0622D" w:rsidRPr="00727376" w:rsidRDefault="00B67D68" w:rsidP="00FF1135">
            <w:pPr>
              <w:autoSpaceDE w:val="0"/>
              <w:autoSpaceDN w:val="0"/>
              <w:adjustRightInd w:val="0"/>
              <w:ind w:right="-108" w:hanging="108"/>
              <w:rPr>
                <w:rFonts w:ascii="Arial" w:hAnsi="Arial" w:cs="Arial"/>
                <w:color w:val="000000"/>
                <w:sz w:val="18"/>
                <w:szCs w:val="16"/>
                <w:highlight w:val="yellow"/>
              </w:rPr>
            </w:pPr>
            <w:r>
              <w:rPr>
                <w:rFonts w:ascii="Arial" w:hAnsi="Arial" w:cs="Arial"/>
                <w:b/>
                <w:color w:val="000000"/>
                <w:sz w:val="18"/>
                <w:szCs w:val="16"/>
              </w:rPr>
              <w:t>N</w:t>
            </w:r>
            <w:r w:rsidRPr="00895F03">
              <w:rPr>
                <w:rFonts w:ascii="Arial" w:hAnsi="Arial" w:cs="Arial"/>
                <w:b/>
                <w:color w:val="000000"/>
                <w:sz w:val="18"/>
                <w:szCs w:val="16"/>
              </w:rPr>
              <w:t>et</w:t>
            </w:r>
            <w:r>
              <w:rPr>
                <w:rFonts w:ascii="Arial" w:hAnsi="Arial" w:cs="Arial"/>
                <w:b/>
                <w:color w:val="000000"/>
                <w:sz w:val="18"/>
                <w:szCs w:val="16"/>
              </w:rPr>
              <w:t xml:space="preserve"> dönem</w:t>
            </w:r>
            <w:r w:rsidRPr="00895F03">
              <w:rPr>
                <w:rFonts w:ascii="Arial" w:hAnsi="Arial" w:cs="Arial"/>
                <w:b/>
                <w:color w:val="000000"/>
                <w:sz w:val="18"/>
                <w:szCs w:val="16"/>
              </w:rPr>
              <w:t xml:space="preserve"> karı mutabakatı ile ilgili düzeltmeler</w:t>
            </w:r>
          </w:p>
        </w:tc>
        <w:tc>
          <w:tcPr>
            <w:tcW w:w="851" w:type="dxa"/>
            <w:vAlign w:val="bottom"/>
          </w:tcPr>
          <w:p w:rsidR="00D0622D" w:rsidRPr="00727376" w:rsidRDefault="00D0622D"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0622D" w:rsidRPr="00D30A95" w:rsidRDefault="00D0622D" w:rsidP="00E125AB">
            <w:pPr>
              <w:autoSpaceDE w:val="0"/>
              <w:autoSpaceDN w:val="0"/>
              <w:adjustRightInd w:val="0"/>
              <w:jc w:val="right"/>
              <w:rPr>
                <w:rFonts w:ascii="Arial" w:hAnsi="Arial" w:cs="Arial"/>
                <w:b/>
                <w:bCs/>
                <w:color w:val="000000"/>
                <w:sz w:val="18"/>
                <w:szCs w:val="16"/>
              </w:rPr>
            </w:pPr>
          </w:p>
        </w:tc>
        <w:tc>
          <w:tcPr>
            <w:tcW w:w="1559" w:type="dxa"/>
            <w:vAlign w:val="bottom"/>
          </w:tcPr>
          <w:p w:rsidR="00D0622D" w:rsidRPr="00D30A95" w:rsidRDefault="00D0622D" w:rsidP="00E125AB">
            <w:pPr>
              <w:autoSpaceDE w:val="0"/>
              <w:autoSpaceDN w:val="0"/>
              <w:adjustRightInd w:val="0"/>
              <w:jc w:val="right"/>
              <w:rPr>
                <w:rFonts w:ascii="Arial" w:hAnsi="Arial" w:cs="Arial"/>
                <w:bCs/>
                <w:color w:val="000000"/>
                <w:sz w:val="18"/>
                <w:szCs w:val="16"/>
              </w:rPr>
            </w:pPr>
          </w:p>
        </w:tc>
      </w:tr>
      <w:tr w:rsidR="00D0622D" w:rsidRPr="00727376" w:rsidTr="00C917DA">
        <w:trPr>
          <w:trHeight w:val="113"/>
        </w:trPr>
        <w:tc>
          <w:tcPr>
            <w:tcW w:w="5245" w:type="dxa"/>
          </w:tcPr>
          <w:p w:rsidR="00D0622D" w:rsidRPr="00727376" w:rsidRDefault="00D0622D"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0622D" w:rsidRPr="00727376" w:rsidRDefault="00D0622D" w:rsidP="00C917DA">
            <w:pPr>
              <w:autoSpaceDE w:val="0"/>
              <w:autoSpaceDN w:val="0"/>
              <w:adjustRightInd w:val="0"/>
              <w:jc w:val="right"/>
              <w:rPr>
                <w:rFonts w:ascii="Arial" w:hAnsi="Arial" w:cs="Arial"/>
                <w:color w:val="000000"/>
                <w:sz w:val="18"/>
                <w:szCs w:val="16"/>
                <w:highlight w:val="yellow"/>
              </w:rPr>
            </w:pPr>
          </w:p>
        </w:tc>
        <w:tc>
          <w:tcPr>
            <w:tcW w:w="1417" w:type="dxa"/>
            <w:vAlign w:val="bottom"/>
          </w:tcPr>
          <w:p w:rsidR="00D0622D" w:rsidRPr="00D30A95" w:rsidRDefault="00D0622D" w:rsidP="00E125AB">
            <w:pPr>
              <w:autoSpaceDE w:val="0"/>
              <w:autoSpaceDN w:val="0"/>
              <w:adjustRightInd w:val="0"/>
              <w:jc w:val="right"/>
              <w:rPr>
                <w:rFonts w:ascii="Arial" w:hAnsi="Arial" w:cs="Arial"/>
                <w:b/>
                <w:bCs/>
                <w:color w:val="000000"/>
                <w:sz w:val="18"/>
                <w:szCs w:val="16"/>
              </w:rPr>
            </w:pPr>
          </w:p>
        </w:tc>
        <w:tc>
          <w:tcPr>
            <w:tcW w:w="1559" w:type="dxa"/>
            <w:vAlign w:val="bottom"/>
          </w:tcPr>
          <w:p w:rsidR="00D0622D" w:rsidRPr="00D30A95" w:rsidRDefault="00D0622D" w:rsidP="00E125AB">
            <w:pPr>
              <w:autoSpaceDE w:val="0"/>
              <w:autoSpaceDN w:val="0"/>
              <w:adjustRightInd w:val="0"/>
              <w:jc w:val="right"/>
              <w:rPr>
                <w:rFonts w:ascii="Arial" w:hAnsi="Arial" w:cs="Arial"/>
                <w:bCs/>
                <w:color w:val="000000"/>
                <w:sz w:val="18"/>
                <w:szCs w:val="16"/>
              </w:rPr>
            </w:pPr>
          </w:p>
        </w:tc>
      </w:tr>
      <w:tr w:rsidR="006A29AE" w:rsidRPr="00727376" w:rsidTr="006A29AE">
        <w:trPr>
          <w:trHeight w:val="113"/>
        </w:trPr>
        <w:tc>
          <w:tcPr>
            <w:tcW w:w="5245" w:type="dxa"/>
            <w:vAlign w:val="bottom"/>
          </w:tcPr>
          <w:p w:rsidR="006A29AE" w:rsidRPr="00DD53BB" w:rsidRDefault="006A29AE" w:rsidP="00E125AB">
            <w:pPr>
              <w:ind w:left="318" w:hanging="426"/>
              <w:rPr>
                <w:rFonts w:ascii="Arial" w:hAnsi="Arial" w:cs="Arial"/>
                <w:color w:val="000000"/>
                <w:sz w:val="18"/>
                <w:szCs w:val="16"/>
              </w:rPr>
            </w:pPr>
            <w:r w:rsidRPr="00895F03">
              <w:rPr>
                <w:rFonts w:ascii="Arial" w:hAnsi="Arial" w:cs="Arial"/>
                <w:color w:val="000000"/>
                <w:sz w:val="18"/>
                <w:szCs w:val="16"/>
              </w:rPr>
              <w:t>Amortisman ve itfa payları</w:t>
            </w:r>
            <w:r>
              <w:rPr>
                <w:rFonts w:ascii="Arial" w:hAnsi="Arial" w:cs="Arial"/>
                <w:color w:val="000000"/>
                <w:sz w:val="18"/>
                <w:szCs w:val="16"/>
              </w:rPr>
              <w:t xml:space="preserve"> ile ilgili düzeltmeler</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10,11</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22.853</w:t>
            </w:r>
          </w:p>
        </w:tc>
        <w:tc>
          <w:tcPr>
            <w:tcW w:w="1559" w:type="dxa"/>
            <w:vAlign w:val="bottom"/>
          </w:tcPr>
          <w:p w:rsidR="006A29AE" w:rsidRPr="00D30A95" w:rsidRDefault="006A29AE"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21.136</w:t>
            </w:r>
          </w:p>
        </w:tc>
      </w:tr>
      <w:tr w:rsidR="006A29AE" w:rsidRPr="00727376" w:rsidTr="006A29AE">
        <w:trPr>
          <w:trHeight w:val="113"/>
        </w:trPr>
        <w:tc>
          <w:tcPr>
            <w:tcW w:w="5245" w:type="dxa"/>
            <w:vAlign w:val="bottom"/>
          </w:tcPr>
          <w:p w:rsidR="006A29AE" w:rsidRPr="00DD53BB" w:rsidRDefault="006A29AE" w:rsidP="00E125AB">
            <w:pPr>
              <w:ind w:left="318" w:hanging="426"/>
              <w:rPr>
                <w:rFonts w:ascii="Arial" w:hAnsi="Arial" w:cs="Arial"/>
                <w:color w:val="000000"/>
                <w:sz w:val="18"/>
                <w:szCs w:val="16"/>
              </w:rPr>
            </w:pPr>
            <w:r>
              <w:rPr>
                <w:rFonts w:ascii="Arial" w:hAnsi="Arial" w:cs="Arial"/>
                <w:color w:val="000000"/>
                <w:sz w:val="18"/>
                <w:szCs w:val="16"/>
              </w:rPr>
              <w:t>Kıdem tazminatındaki artış (azalış) ile ilgili düzeltmeler</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13</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53.764</w:t>
            </w:r>
          </w:p>
        </w:tc>
        <w:tc>
          <w:tcPr>
            <w:tcW w:w="1559" w:type="dxa"/>
            <w:vAlign w:val="bottom"/>
          </w:tcPr>
          <w:p w:rsidR="006A29AE" w:rsidRPr="00D30A95" w:rsidRDefault="006A29AE"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25.333</w:t>
            </w:r>
          </w:p>
        </w:tc>
      </w:tr>
      <w:tr w:rsidR="006A29AE" w:rsidRPr="00727376" w:rsidTr="006A29AE">
        <w:trPr>
          <w:trHeight w:val="113"/>
        </w:trPr>
        <w:tc>
          <w:tcPr>
            <w:tcW w:w="5245" w:type="dxa"/>
            <w:vAlign w:val="bottom"/>
          </w:tcPr>
          <w:p w:rsidR="006A29AE" w:rsidRPr="00DD53BB" w:rsidRDefault="006A29AE" w:rsidP="00E125AB">
            <w:pPr>
              <w:ind w:left="318" w:hanging="426"/>
              <w:rPr>
                <w:rFonts w:ascii="Arial" w:hAnsi="Arial" w:cs="Arial"/>
                <w:color w:val="000000"/>
                <w:sz w:val="18"/>
                <w:szCs w:val="16"/>
              </w:rPr>
            </w:pPr>
            <w:r w:rsidRPr="00895F03">
              <w:rPr>
                <w:rFonts w:ascii="Arial" w:hAnsi="Arial" w:cs="Arial"/>
                <w:color w:val="000000"/>
                <w:sz w:val="18"/>
                <w:szCs w:val="16"/>
              </w:rPr>
              <w:t>Kullanılmamış izin karşılığı</w:t>
            </w:r>
            <w:r>
              <w:rPr>
                <w:rFonts w:ascii="Arial" w:hAnsi="Arial" w:cs="Arial"/>
                <w:color w:val="000000"/>
                <w:sz w:val="18"/>
                <w:szCs w:val="16"/>
              </w:rPr>
              <w:t>ndaki artış (azalış) ile ilgili düzeltmeler</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13</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2.618</w:t>
            </w:r>
          </w:p>
        </w:tc>
        <w:tc>
          <w:tcPr>
            <w:tcW w:w="1559" w:type="dxa"/>
            <w:vAlign w:val="bottom"/>
          </w:tcPr>
          <w:p w:rsidR="006A29AE" w:rsidRPr="00D30A95" w:rsidRDefault="006A29AE"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7.806</w:t>
            </w:r>
          </w:p>
        </w:tc>
      </w:tr>
      <w:tr w:rsidR="006A29AE" w:rsidRPr="00727376" w:rsidTr="006A29AE">
        <w:trPr>
          <w:trHeight w:val="113"/>
        </w:trPr>
        <w:tc>
          <w:tcPr>
            <w:tcW w:w="5245" w:type="dxa"/>
            <w:vAlign w:val="bottom"/>
          </w:tcPr>
          <w:p w:rsidR="006A29AE" w:rsidRPr="00DD53BB" w:rsidRDefault="006A29AE" w:rsidP="00E125AB">
            <w:pPr>
              <w:ind w:left="318" w:hanging="426"/>
              <w:rPr>
                <w:rFonts w:ascii="Arial" w:hAnsi="Arial" w:cs="Arial"/>
                <w:color w:val="000000"/>
                <w:sz w:val="18"/>
                <w:szCs w:val="16"/>
              </w:rPr>
            </w:pPr>
            <w:r w:rsidRPr="004D7225">
              <w:rPr>
                <w:rFonts w:ascii="Arial" w:hAnsi="Arial" w:cs="Arial"/>
                <w:color w:val="000000"/>
                <w:sz w:val="18"/>
                <w:szCs w:val="16"/>
              </w:rPr>
              <w:t>Faiz gelirleri ile ilgili düzeltmeler</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4</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606</w:t>
            </w:r>
          </w:p>
        </w:tc>
        <w:tc>
          <w:tcPr>
            <w:tcW w:w="1559" w:type="dxa"/>
            <w:vAlign w:val="bottom"/>
          </w:tcPr>
          <w:p w:rsidR="006A29AE" w:rsidRPr="00D30A95" w:rsidRDefault="006A29AE"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340</w:t>
            </w:r>
          </w:p>
        </w:tc>
      </w:tr>
      <w:tr w:rsidR="006A29AE" w:rsidRPr="00727376" w:rsidTr="006A29AE">
        <w:trPr>
          <w:trHeight w:val="113"/>
        </w:trPr>
        <w:tc>
          <w:tcPr>
            <w:tcW w:w="5245" w:type="dxa"/>
          </w:tcPr>
          <w:p w:rsidR="006A29AE" w:rsidRPr="00170E57" w:rsidRDefault="006A29AE" w:rsidP="00C917DA">
            <w:pPr>
              <w:autoSpaceDE w:val="0"/>
              <w:autoSpaceDN w:val="0"/>
              <w:adjustRightInd w:val="0"/>
              <w:ind w:right="-108" w:hanging="108"/>
              <w:rPr>
                <w:rFonts w:ascii="Arial" w:hAnsi="Arial" w:cs="Arial"/>
                <w:color w:val="000000"/>
                <w:sz w:val="18"/>
                <w:szCs w:val="16"/>
              </w:rPr>
            </w:pPr>
            <w:r w:rsidRPr="00170E57">
              <w:rPr>
                <w:rFonts w:ascii="Arial" w:hAnsi="Arial" w:cs="Arial"/>
                <w:color w:val="000000"/>
                <w:sz w:val="18"/>
                <w:szCs w:val="16"/>
              </w:rPr>
              <w:t>Vergi geliri/ (gideri) ile ilgili düzeltmeler</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21</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(179.089)</w:t>
            </w:r>
          </w:p>
        </w:tc>
        <w:tc>
          <w:tcPr>
            <w:tcW w:w="1559" w:type="dxa"/>
            <w:vAlign w:val="bottom"/>
          </w:tcPr>
          <w:p w:rsidR="006A29AE" w:rsidRPr="00D30A95" w:rsidRDefault="006A29AE"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(86.788)</w:t>
            </w:r>
          </w:p>
        </w:tc>
      </w:tr>
      <w:tr w:rsidR="006A29AE" w:rsidRPr="00727376" w:rsidTr="006A29AE">
        <w:trPr>
          <w:trHeight w:val="113"/>
        </w:trPr>
        <w:tc>
          <w:tcPr>
            <w:tcW w:w="5245" w:type="dxa"/>
          </w:tcPr>
          <w:p w:rsidR="006A29AE" w:rsidRPr="00170E57" w:rsidRDefault="006A29AE" w:rsidP="00C917DA">
            <w:pPr>
              <w:autoSpaceDE w:val="0"/>
              <w:autoSpaceDN w:val="0"/>
              <w:adjustRightInd w:val="0"/>
              <w:ind w:right="-108" w:hanging="108"/>
              <w:rPr>
                <w:rFonts w:ascii="Arial" w:hAnsi="Arial" w:cs="Arial"/>
                <w:color w:val="000000"/>
                <w:sz w:val="18"/>
                <w:szCs w:val="16"/>
              </w:rPr>
            </w:pPr>
            <w:r w:rsidRPr="00170E57">
              <w:rPr>
                <w:rFonts w:ascii="Arial" w:hAnsi="Arial" w:cs="Arial"/>
                <w:color w:val="000000"/>
                <w:sz w:val="18"/>
                <w:szCs w:val="16"/>
              </w:rPr>
              <w:t>Gerçeğe uygun değer kayıp/kazançları ile ilgili düzeltmeler</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5</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3.690</w:t>
            </w:r>
          </w:p>
        </w:tc>
        <w:tc>
          <w:tcPr>
            <w:tcW w:w="1559" w:type="dxa"/>
            <w:vAlign w:val="bottom"/>
          </w:tcPr>
          <w:p w:rsidR="006A29AE" w:rsidRPr="00D30A95" w:rsidRDefault="006A29AE"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(625)</w:t>
            </w:r>
          </w:p>
        </w:tc>
      </w:tr>
      <w:tr w:rsidR="00D30A95" w:rsidRPr="00727376" w:rsidTr="00D30A95">
        <w:trPr>
          <w:trHeight w:val="113"/>
        </w:trPr>
        <w:tc>
          <w:tcPr>
            <w:tcW w:w="5245" w:type="dxa"/>
          </w:tcPr>
          <w:p w:rsidR="00D30A95" w:rsidRPr="00727376" w:rsidRDefault="00D30A95"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30A95" w:rsidRDefault="00D30A95" w:rsidP="00D30A95">
            <w:pPr>
              <w:jc w:val="right"/>
              <w:rPr>
                <w:rFonts w:ascii="Arial" w:hAnsi="Arial" w:cs="Arial"/>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Pr>
          <w:p w:rsidR="00D30A95" w:rsidRPr="00727376" w:rsidRDefault="00D30A95" w:rsidP="00C917DA">
            <w:pPr>
              <w:autoSpaceDE w:val="0"/>
              <w:autoSpaceDN w:val="0"/>
              <w:adjustRightInd w:val="0"/>
              <w:ind w:right="-108" w:hanging="108"/>
              <w:rPr>
                <w:rFonts w:ascii="Arial" w:hAnsi="Arial" w:cs="Arial"/>
                <w:b/>
                <w:bCs/>
                <w:color w:val="000000"/>
                <w:sz w:val="18"/>
                <w:szCs w:val="16"/>
                <w:highlight w:val="yellow"/>
              </w:rPr>
            </w:pPr>
            <w:r>
              <w:rPr>
                <w:rFonts w:ascii="Arial" w:hAnsi="Arial" w:cs="Arial"/>
                <w:b/>
                <w:color w:val="000000"/>
                <w:sz w:val="18"/>
                <w:szCs w:val="16"/>
              </w:rPr>
              <w:t>İşletme sermayesindeki deği</w:t>
            </w:r>
            <w:r w:rsidRPr="004D7225">
              <w:rPr>
                <w:rFonts w:ascii="Arial" w:hAnsi="Arial" w:cs="Arial"/>
                <w:b/>
                <w:color w:val="000000"/>
                <w:sz w:val="18"/>
                <w:szCs w:val="16"/>
              </w:rPr>
              <w:t>şikliklerden önceki faaliyet karı</w:t>
            </w:r>
          </w:p>
        </w:tc>
        <w:tc>
          <w:tcPr>
            <w:tcW w:w="851" w:type="dxa"/>
            <w:vAlign w:val="bottom"/>
          </w:tcPr>
          <w:p w:rsidR="00D30A95" w:rsidRDefault="00D30A95" w:rsidP="00D30A95">
            <w:pPr>
              <w:jc w:val="right"/>
              <w:rPr>
                <w:rFonts w:ascii="Arial" w:hAnsi="Arial" w:cs="Arial"/>
                <w:b/>
                <w:bCs/>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Pr>
          <w:p w:rsidR="00D30A95" w:rsidRPr="00727376" w:rsidRDefault="00D30A95" w:rsidP="00C917DA">
            <w:pPr>
              <w:autoSpaceDE w:val="0"/>
              <w:autoSpaceDN w:val="0"/>
              <w:adjustRightInd w:val="0"/>
              <w:ind w:right="-108" w:hanging="108"/>
              <w:rPr>
                <w:rFonts w:ascii="Arial" w:hAnsi="Arial" w:cs="Arial"/>
                <w:b/>
                <w:bCs/>
                <w:color w:val="000000"/>
                <w:sz w:val="18"/>
                <w:szCs w:val="16"/>
                <w:highlight w:val="yellow"/>
              </w:rPr>
            </w:pPr>
          </w:p>
        </w:tc>
        <w:tc>
          <w:tcPr>
            <w:tcW w:w="851" w:type="dxa"/>
            <w:vAlign w:val="bottom"/>
          </w:tcPr>
          <w:p w:rsidR="00D30A95" w:rsidRDefault="00D30A95" w:rsidP="00D30A95">
            <w:pPr>
              <w:jc w:val="right"/>
              <w:rPr>
                <w:rFonts w:ascii="Arial" w:hAnsi="Arial" w:cs="Arial"/>
                <w:b/>
                <w:bCs/>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6A29AE" w:rsidRPr="00727376" w:rsidTr="006A29AE">
        <w:trPr>
          <w:trHeight w:val="113"/>
        </w:trPr>
        <w:tc>
          <w:tcPr>
            <w:tcW w:w="5245" w:type="dxa"/>
          </w:tcPr>
          <w:p w:rsidR="006A29AE" w:rsidRPr="00DE0763" w:rsidRDefault="006A29AE" w:rsidP="00E755E9">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Ticari alacaklardaki değişim</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6,9</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(10.689)</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(357)</w:t>
            </w:r>
          </w:p>
        </w:tc>
      </w:tr>
      <w:tr w:rsidR="006A29AE" w:rsidRPr="00727376" w:rsidTr="006A29AE">
        <w:trPr>
          <w:trHeight w:val="113"/>
        </w:trPr>
        <w:tc>
          <w:tcPr>
            <w:tcW w:w="5245" w:type="dxa"/>
          </w:tcPr>
          <w:p w:rsidR="006A29AE" w:rsidRPr="00DE0763" w:rsidRDefault="006A29AE" w:rsidP="00E755E9">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Faaliyetlerle ilgili diğer alacaklardaki (artış)/ azalış</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7,8</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(17.500)</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(8.053)</w:t>
            </w:r>
          </w:p>
        </w:tc>
      </w:tr>
      <w:tr w:rsidR="006A29AE" w:rsidRPr="00727376" w:rsidTr="006A29AE">
        <w:trPr>
          <w:trHeight w:val="113"/>
        </w:trPr>
        <w:tc>
          <w:tcPr>
            <w:tcW w:w="5245" w:type="dxa"/>
          </w:tcPr>
          <w:p w:rsidR="006A29AE" w:rsidRPr="00DE0763" w:rsidRDefault="006A29AE" w:rsidP="00C917DA">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Ticari borçlardaki değişim</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6</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(16.880)</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(7.275)</w:t>
            </w:r>
          </w:p>
        </w:tc>
      </w:tr>
      <w:tr w:rsidR="006A29AE" w:rsidRPr="00727376" w:rsidTr="006A29AE">
        <w:trPr>
          <w:trHeight w:val="113"/>
        </w:trPr>
        <w:tc>
          <w:tcPr>
            <w:tcW w:w="5245" w:type="dxa"/>
          </w:tcPr>
          <w:p w:rsidR="006A29AE" w:rsidRPr="00DE0763" w:rsidRDefault="006A29AE" w:rsidP="00C917DA">
            <w:pPr>
              <w:autoSpaceDE w:val="0"/>
              <w:autoSpaceDN w:val="0"/>
              <w:adjustRightInd w:val="0"/>
              <w:ind w:right="-108" w:hanging="108"/>
              <w:rPr>
                <w:rFonts w:ascii="Arial" w:hAnsi="Arial" w:cs="Arial"/>
                <w:color w:val="000000"/>
                <w:sz w:val="18"/>
                <w:szCs w:val="16"/>
              </w:rPr>
            </w:pPr>
            <w:r w:rsidRPr="00DE0763">
              <w:rPr>
                <w:rFonts w:ascii="Arial" w:hAnsi="Arial" w:cs="Arial"/>
                <w:color w:val="000000"/>
                <w:sz w:val="18"/>
                <w:szCs w:val="16"/>
              </w:rPr>
              <w:t>Faaliyetlerle ilgili diğer borçlardaki artış/ (azalış)</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9,12</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31.192</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13.845</w:t>
            </w:r>
          </w:p>
        </w:tc>
      </w:tr>
      <w:tr w:rsidR="00D30A95" w:rsidRPr="00727376" w:rsidTr="00D30A95">
        <w:trPr>
          <w:trHeight w:val="113"/>
        </w:trPr>
        <w:tc>
          <w:tcPr>
            <w:tcW w:w="5245" w:type="dxa"/>
            <w:tcBorders>
              <w:bottom w:val="single" w:sz="2" w:space="0" w:color="000000"/>
            </w:tcBorders>
          </w:tcPr>
          <w:p w:rsidR="00D30A95" w:rsidRPr="00727376" w:rsidRDefault="00D30A95" w:rsidP="00C917DA">
            <w:pPr>
              <w:autoSpaceDE w:val="0"/>
              <w:autoSpaceDN w:val="0"/>
              <w:adjustRightInd w:val="0"/>
              <w:ind w:right="-108" w:hanging="108"/>
              <w:rPr>
                <w:rFonts w:ascii="Arial" w:hAnsi="Arial" w:cs="Arial"/>
                <w:color w:val="000000"/>
                <w:sz w:val="18"/>
                <w:szCs w:val="16"/>
                <w:highlight w:val="yellow"/>
              </w:rPr>
            </w:pPr>
          </w:p>
        </w:tc>
        <w:tc>
          <w:tcPr>
            <w:tcW w:w="851" w:type="dxa"/>
            <w:tcBorders>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tcBorders>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6A29AE">
        <w:trPr>
          <w:trHeight w:val="113"/>
        </w:trPr>
        <w:tc>
          <w:tcPr>
            <w:tcW w:w="5245" w:type="dxa"/>
            <w:tcBorders>
              <w:top w:val="single" w:sz="2" w:space="0" w:color="000000"/>
              <w:bottom w:val="single" w:sz="2" w:space="0" w:color="000000"/>
            </w:tcBorders>
          </w:tcPr>
          <w:p w:rsidR="00D30A95" w:rsidRPr="00727376" w:rsidRDefault="00D30A95" w:rsidP="00C917DA">
            <w:pPr>
              <w:autoSpaceDE w:val="0"/>
              <w:autoSpaceDN w:val="0"/>
              <w:adjustRightInd w:val="0"/>
              <w:ind w:right="-108" w:hanging="108"/>
              <w:rPr>
                <w:rFonts w:ascii="Arial" w:hAnsi="Arial" w:cs="Arial"/>
                <w:b/>
                <w:bCs/>
                <w:color w:val="000000"/>
                <w:sz w:val="18"/>
                <w:szCs w:val="16"/>
                <w:highlight w:val="yellow"/>
              </w:rPr>
            </w:pPr>
            <w:r w:rsidRPr="004D7225">
              <w:rPr>
                <w:rFonts w:ascii="Arial" w:hAnsi="Arial" w:cs="Arial"/>
                <w:b/>
                <w:bCs/>
                <w:color w:val="000000"/>
                <w:sz w:val="18"/>
                <w:szCs w:val="16"/>
              </w:rPr>
              <w:t>İşletme faaliyetlerinden sağlanan net nakit</w:t>
            </w:r>
          </w:p>
        </w:tc>
        <w:tc>
          <w:tcPr>
            <w:tcW w:w="851" w:type="dxa"/>
            <w:tcBorders>
              <w:top w:val="single" w:sz="2" w:space="0" w:color="000000"/>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0A95" w:rsidRPr="006A29AE" w:rsidRDefault="006A29AE" w:rsidP="006A29AE">
            <w:pPr>
              <w:jc w:val="right"/>
              <w:rPr>
                <w:rFonts w:ascii="Arial" w:hAnsi="Arial" w:cs="Arial"/>
                <w:b/>
                <w:bCs/>
                <w:color w:val="000000"/>
                <w:sz w:val="18"/>
                <w:szCs w:val="18"/>
              </w:rPr>
            </w:pPr>
            <w:r>
              <w:rPr>
                <w:rFonts w:ascii="Arial" w:hAnsi="Arial" w:cs="Arial"/>
                <w:b/>
                <w:bCs/>
                <w:color w:val="000000"/>
                <w:sz w:val="18"/>
                <w:szCs w:val="18"/>
              </w:rPr>
              <w:t>(829.659)</w:t>
            </w:r>
          </w:p>
        </w:tc>
        <w:tc>
          <w:tcPr>
            <w:tcW w:w="1559" w:type="dxa"/>
            <w:tcBorders>
              <w:top w:val="single" w:sz="2" w:space="0" w:color="000000"/>
              <w:bottom w:val="single" w:sz="2" w:space="0" w:color="000000"/>
            </w:tcBorders>
            <w:vAlign w:val="bottom"/>
          </w:tcPr>
          <w:p w:rsidR="00D30A95" w:rsidRPr="00D30A95" w:rsidRDefault="00D30A95" w:rsidP="006A29AE">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(388.578)</w:t>
            </w:r>
          </w:p>
        </w:tc>
      </w:tr>
      <w:tr w:rsidR="00D30A95" w:rsidRPr="00727376" w:rsidTr="00D30A95">
        <w:trPr>
          <w:trHeight w:val="113"/>
        </w:trPr>
        <w:tc>
          <w:tcPr>
            <w:tcW w:w="5245" w:type="dxa"/>
            <w:tcBorders>
              <w:top w:val="single" w:sz="2" w:space="0" w:color="000000"/>
            </w:tcBorders>
          </w:tcPr>
          <w:p w:rsidR="00D30A95" w:rsidRPr="00727376" w:rsidRDefault="00D30A95" w:rsidP="00C917DA">
            <w:pPr>
              <w:autoSpaceDE w:val="0"/>
              <w:autoSpaceDN w:val="0"/>
              <w:adjustRightInd w:val="0"/>
              <w:ind w:right="-108" w:hanging="108"/>
              <w:rPr>
                <w:rFonts w:ascii="Arial" w:hAnsi="Arial" w:cs="Arial"/>
                <w:b/>
                <w:bCs/>
                <w:color w:val="000000"/>
                <w:sz w:val="18"/>
                <w:szCs w:val="16"/>
                <w:highlight w:val="yellow"/>
              </w:rPr>
            </w:pPr>
          </w:p>
        </w:tc>
        <w:tc>
          <w:tcPr>
            <w:tcW w:w="851" w:type="dxa"/>
            <w:tcBorders>
              <w:top w:val="single" w:sz="2" w:space="0" w:color="000000"/>
            </w:tcBorders>
            <w:vAlign w:val="bottom"/>
          </w:tcPr>
          <w:p w:rsidR="00D30A95" w:rsidRDefault="00D30A95" w:rsidP="00D30A95">
            <w:pPr>
              <w:jc w:val="right"/>
              <w:rPr>
                <w:rFonts w:ascii="Arial" w:hAnsi="Arial" w:cs="Arial"/>
                <w:color w:val="000000"/>
                <w:sz w:val="18"/>
                <w:szCs w:val="18"/>
              </w:rPr>
            </w:pPr>
          </w:p>
        </w:tc>
        <w:tc>
          <w:tcPr>
            <w:tcW w:w="1417" w:type="dxa"/>
            <w:tcBorders>
              <w:top w:val="single" w:sz="2" w:space="0" w:color="000000"/>
            </w:tcBorders>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tcBorders>
              <w:top w:val="single" w:sz="2" w:space="0" w:color="000000"/>
            </w:tcBorders>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Pr>
          <w:p w:rsidR="00D30A95" w:rsidRPr="00727376" w:rsidRDefault="00D30A95" w:rsidP="00C917DA">
            <w:pPr>
              <w:autoSpaceDE w:val="0"/>
              <w:autoSpaceDN w:val="0"/>
              <w:adjustRightInd w:val="0"/>
              <w:ind w:right="-108" w:hanging="108"/>
              <w:rPr>
                <w:rFonts w:ascii="Arial" w:hAnsi="Arial" w:cs="Arial"/>
                <w:b/>
                <w:color w:val="000000"/>
                <w:sz w:val="18"/>
                <w:szCs w:val="16"/>
                <w:highlight w:val="yellow"/>
              </w:rPr>
            </w:pPr>
            <w:r>
              <w:rPr>
                <w:rFonts w:ascii="Arial" w:hAnsi="Arial" w:cs="Arial"/>
                <w:b/>
                <w:color w:val="000000"/>
                <w:sz w:val="18"/>
                <w:szCs w:val="16"/>
              </w:rPr>
              <w:t xml:space="preserve">B. </w:t>
            </w:r>
            <w:r w:rsidRPr="005C2F63">
              <w:rPr>
                <w:rFonts w:ascii="Arial" w:hAnsi="Arial" w:cs="Arial"/>
                <w:b/>
                <w:color w:val="000000"/>
                <w:sz w:val="18"/>
                <w:szCs w:val="16"/>
              </w:rPr>
              <w:t>Yatırım faaliyetlerinden kaynaklanan nakit akışları</w:t>
            </w:r>
          </w:p>
        </w:tc>
        <w:tc>
          <w:tcPr>
            <w:tcW w:w="851" w:type="dxa"/>
            <w:vAlign w:val="bottom"/>
          </w:tcPr>
          <w:p w:rsidR="00D30A95" w:rsidRDefault="00D30A95" w:rsidP="00D30A95">
            <w:pPr>
              <w:jc w:val="right"/>
              <w:rPr>
                <w:rFonts w:ascii="Arial" w:hAnsi="Arial" w:cs="Arial"/>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Pr>
          <w:p w:rsidR="00D30A95" w:rsidRPr="00727376" w:rsidRDefault="00D30A95"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30A95" w:rsidRDefault="00D30A95" w:rsidP="00D30A95">
            <w:pPr>
              <w:jc w:val="right"/>
              <w:rPr>
                <w:rFonts w:ascii="Arial" w:hAnsi="Arial" w:cs="Arial"/>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6A29AE" w:rsidRPr="00727376" w:rsidTr="006A29AE">
        <w:trPr>
          <w:trHeight w:val="113"/>
        </w:trPr>
        <w:tc>
          <w:tcPr>
            <w:tcW w:w="5245" w:type="dxa"/>
          </w:tcPr>
          <w:p w:rsidR="006A29AE" w:rsidRPr="008655AD" w:rsidRDefault="006A29AE" w:rsidP="00C917DA">
            <w:pPr>
              <w:autoSpaceDE w:val="0"/>
              <w:autoSpaceDN w:val="0"/>
              <w:adjustRightInd w:val="0"/>
              <w:ind w:right="-108" w:hanging="108"/>
              <w:rPr>
                <w:rFonts w:ascii="Arial" w:hAnsi="Arial" w:cs="Arial"/>
                <w:color w:val="000000"/>
                <w:sz w:val="18"/>
                <w:szCs w:val="16"/>
              </w:rPr>
            </w:pPr>
            <w:r w:rsidRPr="008655AD">
              <w:rPr>
                <w:rFonts w:ascii="Arial" w:hAnsi="Arial" w:cs="Arial"/>
                <w:color w:val="000000"/>
                <w:sz w:val="18"/>
                <w:szCs w:val="16"/>
              </w:rPr>
              <w:t>Finansal yatırımlardaki değişim</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5</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3.719</w:t>
            </w:r>
          </w:p>
        </w:tc>
      </w:tr>
      <w:tr w:rsidR="006A29AE" w:rsidRPr="00727376" w:rsidTr="006A29AE">
        <w:trPr>
          <w:trHeight w:val="113"/>
        </w:trPr>
        <w:tc>
          <w:tcPr>
            <w:tcW w:w="5245" w:type="dxa"/>
          </w:tcPr>
          <w:p w:rsidR="006A29AE" w:rsidRPr="008655AD" w:rsidRDefault="006A29AE" w:rsidP="00C917DA">
            <w:pPr>
              <w:autoSpaceDE w:val="0"/>
              <w:autoSpaceDN w:val="0"/>
              <w:adjustRightInd w:val="0"/>
              <w:ind w:right="-108" w:hanging="108"/>
              <w:rPr>
                <w:rFonts w:ascii="Arial" w:hAnsi="Arial" w:cs="Arial"/>
                <w:color w:val="000000"/>
                <w:sz w:val="18"/>
                <w:szCs w:val="16"/>
              </w:rPr>
            </w:pPr>
            <w:r w:rsidRPr="008655AD">
              <w:rPr>
                <w:rFonts w:ascii="Arial" w:hAnsi="Arial" w:cs="Arial"/>
                <w:color w:val="000000"/>
                <w:sz w:val="18"/>
                <w:szCs w:val="16"/>
              </w:rPr>
              <w:t>Maddi ve maddi olmayan duran varlık satın alımı</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10,11</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(19.988)</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(15.894)</w:t>
            </w:r>
          </w:p>
        </w:tc>
      </w:tr>
      <w:tr w:rsidR="006A29AE" w:rsidRPr="00727376" w:rsidTr="006A29AE">
        <w:trPr>
          <w:trHeight w:val="113"/>
        </w:trPr>
        <w:tc>
          <w:tcPr>
            <w:tcW w:w="5245" w:type="dxa"/>
            <w:tcBorders>
              <w:bottom w:val="single" w:sz="2" w:space="0" w:color="000000"/>
            </w:tcBorders>
          </w:tcPr>
          <w:p w:rsidR="006A29AE" w:rsidRPr="00727376" w:rsidRDefault="006A29AE" w:rsidP="00C917DA">
            <w:pPr>
              <w:autoSpaceDE w:val="0"/>
              <w:autoSpaceDN w:val="0"/>
              <w:adjustRightInd w:val="0"/>
              <w:ind w:right="-108" w:hanging="108"/>
              <w:rPr>
                <w:rFonts w:ascii="Arial" w:hAnsi="Arial" w:cs="Arial"/>
                <w:color w:val="000000"/>
                <w:sz w:val="18"/>
                <w:szCs w:val="16"/>
                <w:highlight w:val="yellow"/>
              </w:rPr>
            </w:pPr>
          </w:p>
        </w:tc>
        <w:tc>
          <w:tcPr>
            <w:tcW w:w="851" w:type="dxa"/>
            <w:tcBorders>
              <w:bottom w:val="single" w:sz="2" w:space="0" w:color="000000"/>
            </w:tcBorders>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bottom w:val="single" w:sz="2" w:space="0" w:color="000000"/>
            </w:tcBorders>
            <w:vAlign w:val="bottom"/>
          </w:tcPr>
          <w:p w:rsidR="006A29AE" w:rsidRDefault="006A29AE" w:rsidP="006A29AE">
            <w:pPr>
              <w:jc w:val="right"/>
              <w:rPr>
                <w:rFonts w:ascii="Arial" w:hAnsi="Arial" w:cs="Arial"/>
                <w:b/>
                <w:bCs/>
                <w:color w:val="000000"/>
                <w:sz w:val="18"/>
                <w:szCs w:val="18"/>
              </w:rPr>
            </w:pPr>
          </w:p>
        </w:tc>
        <w:tc>
          <w:tcPr>
            <w:tcW w:w="1559" w:type="dxa"/>
            <w:tcBorders>
              <w:bottom w:val="single" w:sz="2" w:space="0" w:color="000000"/>
            </w:tcBorders>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p>
        </w:tc>
      </w:tr>
      <w:tr w:rsidR="006A29AE" w:rsidRPr="00727376" w:rsidTr="006A29AE">
        <w:trPr>
          <w:trHeight w:val="113"/>
        </w:trPr>
        <w:tc>
          <w:tcPr>
            <w:tcW w:w="5245" w:type="dxa"/>
            <w:tcBorders>
              <w:top w:val="single" w:sz="2" w:space="0" w:color="000000"/>
              <w:bottom w:val="single" w:sz="2" w:space="0" w:color="000000"/>
            </w:tcBorders>
            <w:vAlign w:val="bottom"/>
          </w:tcPr>
          <w:p w:rsidR="006A29AE" w:rsidRPr="00DD53BB" w:rsidRDefault="006A29AE" w:rsidP="001A0C62">
            <w:pPr>
              <w:ind w:left="318" w:hanging="426"/>
              <w:rPr>
                <w:rFonts w:ascii="Arial" w:hAnsi="Arial" w:cs="Arial"/>
                <w:b/>
                <w:bCs/>
                <w:color w:val="000000"/>
                <w:sz w:val="18"/>
                <w:szCs w:val="16"/>
              </w:rPr>
            </w:pPr>
            <w:r w:rsidRPr="004D7225">
              <w:rPr>
                <w:rFonts w:ascii="Arial" w:hAnsi="Arial" w:cs="Arial"/>
                <w:b/>
                <w:bCs/>
                <w:color w:val="000000"/>
                <w:sz w:val="18"/>
                <w:szCs w:val="16"/>
              </w:rPr>
              <w:t>Yatırım faaliyetlerinde kullanılan net nakit</w:t>
            </w:r>
          </w:p>
        </w:tc>
        <w:tc>
          <w:tcPr>
            <w:tcW w:w="851" w:type="dxa"/>
            <w:tcBorders>
              <w:top w:val="single" w:sz="2" w:space="0" w:color="000000"/>
              <w:bottom w:val="single" w:sz="2" w:space="0" w:color="000000"/>
            </w:tcBorders>
            <w:vAlign w:val="bottom"/>
          </w:tcPr>
          <w:p w:rsidR="006A29AE" w:rsidRDefault="006A29AE" w:rsidP="00D30A95">
            <w:pPr>
              <w:jc w:val="right"/>
              <w:rPr>
                <w:rFonts w:ascii="Arial" w:hAnsi="Arial" w:cs="Arial"/>
                <w:b/>
                <w:bCs/>
                <w:color w:val="000000"/>
                <w:sz w:val="18"/>
                <w:szCs w:val="18"/>
              </w:rPr>
            </w:pPr>
            <w:r>
              <w:rPr>
                <w:rFonts w:ascii="Arial" w:hAnsi="Arial" w:cs="Arial"/>
                <w:b/>
                <w:bCs/>
                <w:color w:val="000000"/>
                <w:sz w:val="18"/>
                <w:szCs w:val="18"/>
              </w:rPr>
              <w:t> </w:t>
            </w:r>
          </w:p>
        </w:tc>
        <w:tc>
          <w:tcPr>
            <w:tcW w:w="1417" w:type="dxa"/>
            <w:tcBorders>
              <w:top w:val="single" w:sz="2" w:space="0" w:color="000000"/>
              <w:bottom w:val="single" w:sz="2" w:space="0" w:color="000000"/>
            </w:tcBorders>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(19.988)</w:t>
            </w:r>
          </w:p>
        </w:tc>
        <w:tc>
          <w:tcPr>
            <w:tcW w:w="1559" w:type="dxa"/>
            <w:tcBorders>
              <w:top w:val="single" w:sz="2" w:space="0" w:color="000000"/>
              <w:bottom w:val="single" w:sz="2" w:space="0" w:color="000000"/>
            </w:tcBorders>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(12.175)</w:t>
            </w:r>
          </w:p>
        </w:tc>
      </w:tr>
      <w:tr w:rsidR="00D30A95" w:rsidRPr="00727376" w:rsidTr="00D30A95">
        <w:trPr>
          <w:trHeight w:val="113"/>
        </w:trPr>
        <w:tc>
          <w:tcPr>
            <w:tcW w:w="5245" w:type="dxa"/>
            <w:tcBorders>
              <w:top w:val="single" w:sz="2" w:space="0" w:color="000000"/>
            </w:tcBorders>
          </w:tcPr>
          <w:p w:rsidR="00D30A95" w:rsidRPr="00727376" w:rsidRDefault="00D30A95" w:rsidP="00C917DA">
            <w:pPr>
              <w:autoSpaceDE w:val="0"/>
              <w:autoSpaceDN w:val="0"/>
              <w:adjustRightInd w:val="0"/>
              <w:ind w:right="-108" w:hanging="108"/>
              <w:rPr>
                <w:rFonts w:ascii="Arial" w:hAnsi="Arial" w:cs="Arial"/>
                <w:color w:val="000000"/>
                <w:sz w:val="18"/>
                <w:szCs w:val="16"/>
                <w:highlight w:val="yellow"/>
              </w:rPr>
            </w:pPr>
          </w:p>
        </w:tc>
        <w:tc>
          <w:tcPr>
            <w:tcW w:w="851" w:type="dxa"/>
            <w:tcBorders>
              <w:top w:val="single" w:sz="2" w:space="0" w:color="000000"/>
            </w:tcBorders>
            <w:vAlign w:val="bottom"/>
          </w:tcPr>
          <w:p w:rsidR="00D30A95" w:rsidRDefault="00D30A95" w:rsidP="00D30A95">
            <w:pPr>
              <w:jc w:val="right"/>
              <w:rPr>
                <w:rFonts w:ascii="Arial" w:hAnsi="Arial" w:cs="Arial"/>
                <w:color w:val="000000"/>
                <w:sz w:val="18"/>
                <w:szCs w:val="18"/>
              </w:rPr>
            </w:pPr>
          </w:p>
        </w:tc>
        <w:tc>
          <w:tcPr>
            <w:tcW w:w="1417" w:type="dxa"/>
            <w:tcBorders>
              <w:top w:val="single" w:sz="2" w:space="0" w:color="000000"/>
            </w:tcBorders>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tcBorders>
              <w:top w:val="single" w:sz="2" w:space="0" w:color="000000"/>
            </w:tcBorders>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vAlign w:val="bottom"/>
          </w:tcPr>
          <w:p w:rsidR="00D30A95" w:rsidRPr="00656D68" w:rsidRDefault="00D30A95" w:rsidP="001A0C62">
            <w:pPr>
              <w:ind w:left="318" w:hanging="426"/>
              <w:jc w:val="both"/>
              <w:rPr>
                <w:rFonts w:ascii="Arial" w:hAnsi="Arial" w:cs="Arial"/>
                <w:b/>
                <w:color w:val="000000"/>
                <w:sz w:val="18"/>
                <w:szCs w:val="16"/>
              </w:rPr>
            </w:pPr>
            <w:r>
              <w:rPr>
                <w:rFonts w:ascii="Arial" w:hAnsi="Arial" w:cs="Arial"/>
                <w:b/>
                <w:color w:val="000000"/>
                <w:sz w:val="18"/>
                <w:szCs w:val="16"/>
              </w:rPr>
              <w:t xml:space="preserve">C. </w:t>
            </w:r>
            <w:r w:rsidRPr="00656D68">
              <w:rPr>
                <w:rFonts w:ascii="Arial" w:hAnsi="Arial" w:cs="Arial"/>
                <w:b/>
                <w:color w:val="000000"/>
                <w:sz w:val="18"/>
                <w:szCs w:val="16"/>
              </w:rPr>
              <w:t>Finansman faaliyetlerinden kaynaklanan nakit akışları</w:t>
            </w:r>
          </w:p>
        </w:tc>
        <w:tc>
          <w:tcPr>
            <w:tcW w:w="851" w:type="dxa"/>
            <w:vAlign w:val="bottom"/>
          </w:tcPr>
          <w:p w:rsidR="00D30A95" w:rsidRDefault="00D30A95" w:rsidP="00D30A95">
            <w:pPr>
              <w:jc w:val="right"/>
              <w:rPr>
                <w:rFonts w:ascii="Arial" w:hAnsi="Arial" w:cs="Arial"/>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Pr>
          <w:p w:rsidR="00D30A95" w:rsidRPr="00727376" w:rsidRDefault="00D30A95" w:rsidP="00C917DA">
            <w:pPr>
              <w:autoSpaceDE w:val="0"/>
              <w:autoSpaceDN w:val="0"/>
              <w:adjustRightInd w:val="0"/>
              <w:ind w:right="-108" w:hanging="108"/>
              <w:rPr>
                <w:rFonts w:ascii="Arial" w:hAnsi="Arial" w:cs="Arial"/>
                <w:color w:val="000000"/>
                <w:sz w:val="18"/>
                <w:szCs w:val="16"/>
                <w:highlight w:val="yellow"/>
              </w:rPr>
            </w:pPr>
          </w:p>
        </w:tc>
        <w:tc>
          <w:tcPr>
            <w:tcW w:w="851" w:type="dxa"/>
            <w:vAlign w:val="bottom"/>
          </w:tcPr>
          <w:p w:rsidR="00D30A95" w:rsidRDefault="00D30A95" w:rsidP="00D30A95">
            <w:pPr>
              <w:jc w:val="right"/>
              <w:rPr>
                <w:rFonts w:ascii="Arial" w:hAnsi="Arial" w:cs="Arial"/>
                <w:color w:val="000000"/>
                <w:sz w:val="18"/>
                <w:szCs w:val="18"/>
              </w:rPr>
            </w:pPr>
          </w:p>
        </w:tc>
        <w:tc>
          <w:tcPr>
            <w:tcW w:w="1417" w:type="dxa"/>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6A29AE" w:rsidRPr="00727376" w:rsidTr="006A29AE">
        <w:trPr>
          <w:trHeight w:val="113"/>
        </w:trPr>
        <w:tc>
          <w:tcPr>
            <w:tcW w:w="5245" w:type="dxa"/>
          </w:tcPr>
          <w:p w:rsidR="006A29AE" w:rsidRPr="005C701B" w:rsidRDefault="006A29AE" w:rsidP="00C917DA">
            <w:pPr>
              <w:autoSpaceDE w:val="0"/>
              <w:autoSpaceDN w:val="0"/>
              <w:adjustRightInd w:val="0"/>
              <w:ind w:right="-108" w:hanging="108"/>
              <w:rPr>
                <w:rFonts w:ascii="Arial" w:hAnsi="Arial" w:cs="Arial"/>
                <w:color w:val="000000"/>
                <w:sz w:val="18"/>
                <w:szCs w:val="16"/>
              </w:rPr>
            </w:pPr>
            <w:r w:rsidRPr="005C701B">
              <w:rPr>
                <w:rFonts w:ascii="Arial" w:hAnsi="Arial" w:cs="Arial"/>
                <w:color w:val="000000"/>
                <w:sz w:val="18"/>
                <w:szCs w:val="16"/>
              </w:rPr>
              <w:t>Nakit sermaye artırımı</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15</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1.009.775</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Pr>
                <w:rFonts w:ascii="Arial" w:hAnsi="Arial" w:cs="Arial"/>
                <w:bCs/>
                <w:color w:val="000000"/>
                <w:sz w:val="18"/>
                <w:szCs w:val="16"/>
              </w:rPr>
              <w:t>-</w:t>
            </w:r>
          </w:p>
        </w:tc>
      </w:tr>
      <w:tr w:rsidR="006A29AE" w:rsidRPr="00727376" w:rsidTr="006A29AE">
        <w:trPr>
          <w:trHeight w:val="113"/>
        </w:trPr>
        <w:tc>
          <w:tcPr>
            <w:tcW w:w="5245" w:type="dxa"/>
          </w:tcPr>
          <w:p w:rsidR="006A29AE" w:rsidRPr="005C701B" w:rsidRDefault="006A29AE" w:rsidP="00C917DA">
            <w:pPr>
              <w:autoSpaceDE w:val="0"/>
              <w:autoSpaceDN w:val="0"/>
              <w:adjustRightInd w:val="0"/>
              <w:ind w:right="-108" w:hanging="108"/>
              <w:rPr>
                <w:rFonts w:ascii="Arial" w:hAnsi="Arial" w:cs="Arial"/>
                <w:color w:val="000000"/>
                <w:sz w:val="18"/>
                <w:szCs w:val="16"/>
              </w:rPr>
            </w:pPr>
            <w:r w:rsidRPr="005C701B">
              <w:rPr>
                <w:rFonts w:ascii="Arial" w:hAnsi="Arial" w:cs="Arial"/>
                <w:color w:val="000000"/>
                <w:sz w:val="18"/>
                <w:szCs w:val="16"/>
              </w:rPr>
              <w:t>Sermaye arttırımı taahhütleri</w:t>
            </w:r>
          </w:p>
        </w:tc>
        <w:tc>
          <w:tcPr>
            <w:tcW w:w="851" w:type="dxa"/>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15</w:t>
            </w:r>
          </w:p>
        </w:tc>
        <w:tc>
          <w:tcPr>
            <w:tcW w:w="1417" w:type="dxa"/>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w:t>
            </w:r>
          </w:p>
        </w:tc>
        <w:tc>
          <w:tcPr>
            <w:tcW w:w="1559" w:type="dxa"/>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290.225</w:t>
            </w:r>
          </w:p>
        </w:tc>
      </w:tr>
      <w:tr w:rsidR="006A29AE" w:rsidRPr="00727376" w:rsidTr="006A29AE">
        <w:trPr>
          <w:trHeight w:val="113"/>
        </w:trPr>
        <w:tc>
          <w:tcPr>
            <w:tcW w:w="5245" w:type="dxa"/>
            <w:tcBorders>
              <w:bottom w:val="single" w:sz="2" w:space="0" w:color="000000"/>
            </w:tcBorders>
          </w:tcPr>
          <w:p w:rsidR="006A29AE" w:rsidRPr="005C701B" w:rsidRDefault="006A29AE" w:rsidP="00C917DA">
            <w:pPr>
              <w:autoSpaceDE w:val="0"/>
              <w:autoSpaceDN w:val="0"/>
              <w:adjustRightInd w:val="0"/>
              <w:ind w:right="-108" w:hanging="108"/>
              <w:rPr>
                <w:rFonts w:ascii="Arial" w:hAnsi="Arial" w:cs="Arial"/>
                <w:color w:val="000000"/>
                <w:sz w:val="18"/>
                <w:szCs w:val="16"/>
              </w:rPr>
            </w:pPr>
          </w:p>
        </w:tc>
        <w:tc>
          <w:tcPr>
            <w:tcW w:w="851" w:type="dxa"/>
            <w:tcBorders>
              <w:bottom w:val="single" w:sz="2" w:space="0" w:color="000000"/>
            </w:tcBorders>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bottom w:val="single" w:sz="2" w:space="0" w:color="000000"/>
            </w:tcBorders>
            <w:vAlign w:val="bottom"/>
          </w:tcPr>
          <w:p w:rsidR="006A29AE" w:rsidRDefault="006A29AE" w:rsidP="006A29AE">
            <w:pPr>
              <w:jc w:val="right"/>
              <w:rPr>
                <w:rFonts w:ascii="Arial" w:hAnsi="Arial" w:cs="Arial"/>
                <w:b/>
                <w:bCs/>
                <w:color w:val="000000"/>
                <w:sz w:val="18"/>
                <w:szCs w:val="18"/>
              </w:rPr>
            </w:pPr>
          </w:p>
        </w:tc>
        <w:tc>
          <w:tcPr>
            <w:tcW w:w="1559" w:type="dxa"/>
            <w:tcBorders>
              <w:bottom w:val="single" w:sz="2" w:space="0" w:color="000000"/>
            </w:tcBorders>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p>
        </w:tc>
      </w:tr>
      <w:tr w:rsidR="006A29AE" w:rsidRPr="00727376" w:rsidTr="006A29AE">
        <w:trPr>
          <w:trHeight w:val="113"/>
        </w:trPr>
        <w:tc>
          <w:tcPr>
            <w:tcW w:w="5245" w:type="dxa"/>
            <w:tcBorders>
              <w:top w:val="single" w:sz="2" w:space="0" w:color="000000"/>
              <w:bottom w:val="single" w:sz="2" w:space="0" w:color="000000"/>
            </w:tcBorders>
          </w:tcPr>
          <w:p w:rsidR="006A29AE" w:rsidRPr="005C701B" w:rsidRDefault="006A29AE" w:rsidP="00C917DA">
            <w:pPr>
              <w:autoSpaceDE w:val="0"/>
              <w:autoSpaceDN w:val="0"/>
              <w:adjustRightInd w:val="0"/>
              <w:ind w:right="-108" w:hanging="108"/>
              <w:rPr>
                <w:rFonts w:ascii="Arial" w:hAnsi="Arial" w:cs="Arial"/>
                <w:b/>
                <w:bCs/>
                <w:color w:val="000000"/>
                <w:sz w:val="18"/>
                <w:szCs w:val="16"/>
              </w:rPr>
            </w:pPr>
            <w:r w:rsidRPr="005C701B">
              <w:rPr>
                <w:rFonts w:ascii="Arial" w:hAnsi="Arial" w:cs="Arial"/>
                <w:b/>
                <w:bCs/>
                <w:color w:val="000000"/>
                <w:sz w:val="18"/>
                <w:szCs w:val="16"/>
              </w:rPr>
              <w:t>Finansman faaliyetlerinde kullanılan net nakit</w:t>
            </w:r>
          </w:p>
        </w:tc>
        <w:tc>
          <w:tcPr>
            <w:tcW w:w="851" w:type="dxa"/>
            <w:tcBorders>
              <w:top w:val="single" w:sz="2" w:space="0" w:color="000000"/>
              <w:bottom w:val="single" w:sz="2" w:space="0" w:color="000000"/>
            </w:tcBorders>
            <w:vAlign w:val="bottom"/>
          </w:tcPr>
          <w:p w:rsidR="006A29AE" w:rsidRDefault="006A29AE"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6A29AE" w:rsidRDefault="006A29AE" w:rsidP="006A29AE">
            <w:pPr>
              <w:jc w:val="right"/>
              <w:rPr>
                <w:rFonts w:ascii="Arial" w:hAnsi="Arial" w:cs="Arial"/>
                <w:b/>
                <w:bCs/>
                <w:color w:val="000000"/>
                <w:sz w:val="18"/>
                <w:szCs w:val="18"/>
              </w:rPr>
            </w:pPr>
            <w:r>
              <w:rPr>
                <w:rFonts w:ascii="Arial" w:hAnsi="Arial" w:cs="Arial"/>
                <w:b/>
                <w:bCs/>
                <w:color w:val="000000"/>
                <w:sz w:val="18"/>
                <w:szCs w:val="18"/>
              </w:rPr>
              <w:t>1.009.775</w:t>
            </w:r>
          </w:p>
        </w:tc>
        <w:tc>
          <w:tcPr>
            <w:tcW w:w="1559" w:type="dxa"/>
            <w:tcBorders>
              <w:top w:val="single" w:sz="2" w:space="0" w:color="000000"/>
              <w:bottom w:val="single" w:sz="2" w:space="0" w:color="000000"/>
            </w:tcBorders>
            <w:vAlign w:val="bottom"/>
          </w:tcPr>
          <w:p w:rsidR="006A29AE" w:rsidRPr="00D30A95" w:rsidRDefault="006A29AE" w:rsidP="00E125AB">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290.225</w:t>
            </w:r>
          </w:p>
        </w:tc>
      </w:tr>
      <w:tr w:rsidR="00D30A95" w:rsidRPr="00727376" w:rsidTr="00D30A95">
        <w:trPr>
          <w:trHeight w:val="113"/>
        </w:trPr>
        <w:tc>
          <w:tcPr>
            <w:tcW w:w="5245" w:type="dxa"/>
            <w:tcBorders>
              <w:top w:val="single" w:sz="2" w:space="0" w:color="000000"/>
              <w:bottom w:val="single" w:sz="2" w:space="0" w:color="000000"/>
            </w:tcBorders>
          </w:tcPr>
          <w:p w:rsidR="00D30A95" w:rsidRPr="005C701B" w:rsidRDefault="00D30A95" w:rsidP="00C917DA">
            <w:pPr>
              <w:autoSpaceDE w:val="0"/>
              <w:autoSpaceDN w:val="0"/>
              <w:adjustRightInd w:val="0"/>
              <w:ind w:right="-108" w:hanging="108"/>
              <w:rPr>
                <w:rFonts w:ascii="Arial" w:hAnsi="Arial" w:cs="Arial"/>
                <w:color w:val="000000"/>
                <w:sz w:val="18"/>
                <w:szCs w:val="16"/>
              </w:rPr>
            </w:pPr>
          </w:p>
        </w:tc>
        <w:tc>
          <w:tcPr>
            <w:tcW w:w="851" w:type="dxa"/>
            <w:tcBorders>
              <w:top w:val="single" w:sz="2" w:space="0" w:color="000000"/>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Borders>
              <w:top w:val="single" w:sz="2" w:space="0" w:color="000000"/>
              <w:bottom w:val="single" w:sz="2" w:space="0" w:color="000000"/>
            </w:tcBorders>
            <w:vAlign w:val="bottom"/>
          </w:tcPr>
          <w:p w:rsidR="00D30A95" w:rsidRPr="005C701B" w:rsidRDefault="00D30A95" w:rsidP="001A0C62">
            <w:pPr>
              <w:ind w:left="318" w:hanging="426"/>
              <w:rPr>
                <w:rFonts w:ascii="Arial" w:hAnsi="Arial" w:cs="Arial"/>
                <w:b/>
                <w:bCs/>
                <w:color w:val="000000"/>
                <w:sz w:val="18"/>
                <w:szCs w:val="16"/>
              </w:rPr>
            </w:pPr>
            <w:r w:rsidRPr="005C701B">
              <w:rPr>
                <w:rFonts w:ascii="Arial" w:hAnsi="Arial" w:cs="Arial"/>
                <w:b/>
                <w:bCs/>
                <w:color w:val="000000"/>
                <w:sz w:val="18"/>
                <w:szCs w:val="16"/>
              </w:rPr>
              <w:t>Nakit ve nakit benzeri değerlerdeki net artış / (azalış) (A+B+C)</w:t>
            </w:r>
          </w:p>
        </w:tc>
        <w:tc>
          <w:tcPr>
            <w:tcW w:w="851" w:type="dxa"/>
            <w:tcBorders>
              <w:top w:val="single" w:sz="2" w:space="0" w:color="000000"/>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0A95" w:rsidRPr="00D30A95" w:rsidRDefault="00D30A95" w:rsidP="00D30A95">
            <w:pPr>
              <w:jc w:val="right"/>
              <w:rPr>
                <w:rFonts w:ascii="Arial" w:hAnsi="Arial" w:cs="Arial"/>
                <w:b/>
                <w:color w:val="000000"/>
                <w:sz w:val="18"/>
                <w:szCs w:val="18"/>
              </w:rPr>
            </w:pPr>
            <w:r w:rsidRPr="00D30A95">
              <w:rPr>
                <w:rFonts w:ascii="Arial" w:hAnsi="Arial" w:cs="Arial"/>
                <w:b/>
                <w:color w:val="000000"/>
                <w:sz w:val="18"/>
                <w:szCs w:val="18"/>
              </w:rPr>
              <w:t>160.12</w:t>
            </w:r>
            <w:r w:rsidR="00E5025F">
              <w:rPr>
                <w:rFonts w:ascii="Arial" w:hAnsi="Arial" w:cs="Arial"/>
                <w:b/>
                <w:color w:val="000000"/>
                <w:sz w:val="18"/>
                <w:szCs w:val="18"/>
              </w:rPr>
              <w:t>8</w:t>
            </w:r>
          </w:p>
        </w:tc>
        <w:tc>
          <w:tcPr>
            <w:tcW w:w="1559" w:type="dxa"/>
            <w:tcBorders>
              <w:top w:val="single" w:sz="2" w:space="0" w:color="000000"/>
              <w:bottom w:val="single" w:sz="2" w:space="0" w:color="000000"/>
            </w:tcBorders>
            <w:vAlign w:val="bottom"/>
          </w:tcPr>
          <w:p w:rsidR="00D30A95" w:rsidRPr="00D30A95" w:rsidRDefault="00D30A95"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(110.528)</w:t>
            </w:r>
          </w:p>
        </w:tc>
      </w:tr>
      <w:tr w:rsidR="00D30A95" w:rsidRPr="00727376" w:rsidTr="00D30A95">
        <w:trPr>
          <w:trHeight w:val="113"/>
        </w:trPr>
        <w:tc>
          <w:tcPr>
            <w:tcW w:w="5245" w:type="dxa"/>
            <w:tcBorders>
              <w:top w:val="single" w:sz="2" w:space="0" w:color="000000"/>
              <w:bottom w:val="single" w:sz="2" w:space="0" w:color="000000"/>
            </w:tcBorders>
            <w:vAlign w:val="bottom"/>
          </w:tcPr>
          <w:p w:rsidR="00D30A95" w:rsidRPr="005C701B" w:rsidRDefault="00D30A95" w:rsidP="001A0C62">
            <w:pPr>
              <w:ind w:left="318" w:hanging="426"/>
              <w:rPr>
                <w:rFonts w:ascii="Arial" w:hAnsi="Arial" w:cs="Arial"/>
                <w:color w:val="000000"/>
                <w:sz w:val="18"/>
                <w:szCs w:val="16"/>
              </w:rPr>
            </w:pPr>
            <w:r w:rsidRPr="005C701B">
              <w:rPr>
                <w:rFonts w:ascii="Arial" w:hAnsi="Arial" w:cs="Arial"/>
                <w:color w:val="000000"/>
                <w:sz w:val="18"/>
                <w:szCs w:val="16"/>
              </w:rPr>
              <w:t> </w:t>
            </w:r>
          </w:p>
        </w:tc>
        <w:tc>
          <w:tcPr>
            <w:tcW w:w="851" w:type="dxa"/>
            <w:tcBorders>
              <w:top w:val="single" w:sz="2" w:space="0" w:color="000000"/>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Borders>
              <w:top w:val="single" w:sz="2" w:space="0" w:color="000000"/>
              <w:bottom w:val="single" w:sz="2" w:space="0" w:color="000000"/>
            </w:tcBorders>
            <w:vAlign w:val="bottom"/>
          </w:tcPr>
          <w:p w:rsidR="00D30A95" w:rsidRPr="005C701B" w:rsidRDefault="00D30A95" w:rsidP="001A0C62">
            <w:pPr>
              <w:ind w:left="318" w:hanging="426"/>
              <w:rPr>
                <w:rFonts w:ascii="Arial" w:hAnsi="Arial" w:cs="Arial"/>
                <w:b/>
                <w:bCs/>
                <w:color w:val="000000"/>
                <w:sz w:val="18"/>
                <w:szCs w:val="16"/>
              </w:rPr>
            </w:pPr>
            <w:r w:rsidRPr="005C701B">
              <w:rPr>
                <w:rFonts w:ascii="Arial" w:hAnsi="Arial" w:cs="Arial"/>
                <w:b/>
                <w:bCs/>
                <w:color w:val="000000"/>
                <w:sz w:val="18"/>
                <w:szCs w:val="16"/>
              </w:rPr>
              <w:t>D. Dönem başı nakit ve nakit benzerleri</w:t>
            </w:r>
          </w:p>
        </w:tc>
        <w:tc>
          <w:tcPr>
            <w:tcW w:w="851" w:type="dxa"/>
            <w:tcBorders>
              <w:top w:val="single" w:sz="2" w:space="0" w:color="000000"/>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single" w:sz="2" w:space="0" w:color="000000"/>
              <w:bottom w:val="single" w:sz="2" w:space="0" w:color="000000"/>
            </w:tcBorders>
            <w:vAlign w:val="bottom"/>
          </w:tcPr>
          <w:p w:rsidR="00D30A95" w:rsidRPr="00D30A95" w:rsidRDefault="00D30A95" w:rsidP="00D30A95">
            <w:pPr>
              <w:jc w:val="right"/>
              <w:rPr>
                <w:rFonts w:ascii="Arial" w:hAnsi="Arial" w:cs="Arial"/>
                <w:b/>
                <w:color w:val="000000"/>
                <w:sz w:val="18"/>
                <w:szCs w:val="18"/>
              </w:rPr>
            </w:pPr>
            <w:r w:rsidRPr="00D30A95">
              <w:rPr>
                <w:rFonts w:ascii="Arial" w:hAnsi="Arial" w:cs="Arial"/>
                <w:b/>
                <w:color w:val="000000"/>
                <w:sz w:val="18"/>
                <w:szCs w:val="18"/>
              </w:rPr>
              <w:t>962.219</w:t>
            </w:r>
          </w:p>
        </w:tc>
        <w:tc>
          <w:tcPr>
            <w:tcW w:w="1559" w:type="dxa"/>
            <w:tcBorders>
              <w:top w:val="single" w:sz="2" w:space="0" w:color="000000"/>
              <w:bottom w:val="single" w:sz="2" w:space="0" w:color="000000"/>
            </w:tcBorders>
            <w:vAlign w:val="bottom"/>
          </w:tcPr>
          <w:p w:rsidR="00D30A95" w:rsidRPr="00D30A95" w:rsidRDefault="00D30A95" w:rsidP="00D30A95">
            <w:pPr>
              <w:autoSpaceDE w:val="0"/>
              <w:autoSpaceDN w:val="0"/>
              <w:adjustRightInd w:val="0"/>
              <w:jc w:val="right"/>
              <w:rPr>
                <w:rFonts w:ascii="Arial" w:hAnsi="Arial" w:cs="Arial"/>
                <w:bCs/>
                <w:color w:val="000000"/>
                <w:sz w:val="18"/>
                <w:szCs w:val="16"/>
              </w:rPr>
            </w:pPr>
            <w:r w:rsidRPr="00D30A95">
              <w:rPr>
                <w:rFonts w:ascii="Arial" w:hAnsi="Arial" w:cs="Arial"/>
                <w:bCs/>
                <w:color w:val="000000"/>
                <w:sz w:val="18"/>
                <w:szCs w:val="16"/>
              </w:rPr>
              <w:t>1.072.747</w:t>
            </w:r>
          </w:p>
        </w:tc>
      </w:tr>
      <w:tr w:rsidR="00D30A95" w:rsidRPr="00727376" w:rsidTr="00D30A95">
        <w:trPr>
          <w:trHeight w:val="113"/>
        </w:trPr>
        <w:tc>
          <w:tcPr>
            <w:tcW w:w="5245" w:type="dxa"/>
            <w:tcBorders>
              <w:top w:val="single" w:sz="2" w:space="0" w:color="000000"/>
              <w:bottom w:val="single" w:sz="2" w:space="0" w:color="000000"/>
            </w:tcBorders>
            <w:vAlign w:val="bottom"/>
          </w:tcPr>
          <w:p w:rsidR="00D30A95" w:rsidRPr="005C701B" w:rsidRDefault="00D30A95" w:rsidP="001A0C62">
            <w:pPr>
              <w:ind w:left="318" w:hanging="426"/>
              <w:rPr>
                <w:rFonts w:ascii="Arial" w:hAnsi="Arial" w:cs="Arial"/>
                <w:b/>
                <w:bCs/>
                <w:color w:val="000000"/>
                <w:sz w:val="18"/>
                <w:szCs w:val="16"/>
              </w:rPr>
            </w:pPr>
          </w:p>
        </w:tc>
        <w:tc>
          <w:tcPr>
            <w:tcW w:w="851" w:type="dxa"/>
            <w:tcBorders>
              <w:top w:val="single" w:sz="2" w:space="0" w:color="000000"/>
              <w:bottom w:val="single" w:sz="2" w:space="0" w:color="000000"/>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 </w:t>
            </w:r>
          </w:p>
        </w:tc>
        <w:tc>
          <w:tcPr>
            <w:tcW w:w="1417" w:type="dxa"/>
            <w:tcBorders>
              <w:top w:val="single" w:sz="2" w:space="0" w:color="000000"/>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
                <w:bCs/>
                <w:color w:val="000000"/>
                <w:sz w:val="18"/>
                <w:szCs w:val="16"/>
              </w:rPr>
            </w:pPr>
          </w:p>
        </w:tc>
        <w:tc>
          <w:tcPr>
            <w:tcW w:w="1559" w:type="dxa"/>
            <w:tcBorders>
              <w:top w:val="single" w:sz="2" w:space="0" w:color="000000"/>
              <w:bottom w:val="single" w:sz="2" w:space="0" w:color="000000"/>
            </w:tcBorders>
            <w:vAlign w:val="bottom"/>
          </w:tcPr>
          <w:p w:rsidR="00D30A95" w:rsidRPr="00D30A95" w:rsidRDefault="00D30A95" w:rsidP="00E125AB">
            <w:pPr>
              <w:autoSpaceDE w:val="0"/>
              <w:autoSpaceDN w:val="0"/>
              <w:adjustRightInd w:val="0"/>
              <w:jc w:val="right"/>
              <w:rPr>
                <w:rFonts w:ascii="Arial" w:hAnsi="Arial" w:cs="Arial"/>
                <w:bCs/>
                <w:color w:val="000000"/>
                <w:sz w:val="18"/>
                <w:szCs w:val="16"/>
              </w:rPr>
            </w:pPr>
          </w:p>
        </w:tc>
      </w:tr>
      <w:tr w:rsidR="00D30A95" w:rsidRPr="00727376" w:rsidTr="00D30A95">
        <w:trPr>
          <w:trHeight w:val="113"/>
        </w:trPr>
        <w:tc>
          <w:tcPr>
            <w:tcW w:w="5245" w:type="dxa"/>
            <w:tcBorders>
              <w:top w:val="single" w:sz="2" w:space="0" w:color="000000"/>
              <w:bottom w:val="double" w:sz="4" w:space="0" w:color="auto"/>
            </w:tcBorders>
            <w:vAlign w:val="bottom"/>
          </w:tcPr>
          <w:p w:rsidR="00D30A95" w:rsidRPr="005C701B" w:rsidRDefault="00D30A95" w:rsidP="001A0C62">
            <w:pPr>
              <w:ind w:left="318" w:hanging="426"/>
              <w:rPr>
                <w:rFonts w:ascii="Arial" w:hAnsi="Arial" w:cs="Arial"/>
                <w:b/>
                <w:bCs/>
                <w:color w:val="000000"/>
                <w:sz w:val="18"/>
                <w:szCs w:val="16"/>
              </w:rPr>
            </w:pPr>
            <w:r w:rsidRPr="005C701B">
              <w:rPr>
                <w:rFonts w:ascii="Arial" w:hAnsi="Arial" w:cs="Arial"/>
                <w:b/>
                <w:bCs/>
                <w:color w:val="000000"/>
                <w:sz w:val="18"/>
                <w:szCs w:val="16"/>
              </w:rPr>
              <w:t>Dönem sonu nakit ve nakit benzerleri (A+B+C+D)</w:t>
            </w:r>
          </w:p>
        </w:tc>
        <w:tc>
          <w:tcPr>
            <w:tcW w:w="851" w:type="dxa"/>
            <w:tcBorders>
              <w:top w:val="single" w:sz="2" w:space="0" w:color="000000"/>
              <w:bottom w:val="double" w:sz="4" w:space="0" w:color="auto"/>
            </w:tcBorders>
            <w:vAlign w:val="bottom"/>
          </w:tcPr>
          <w:p w:rsidR="00D30A95" w:rsidRDefault="00D30A95" w:rsidP="00D30A95">
            <w:pPr>
              <w:jc w:val="right"/>
              <w:rPr>
                <w:rFonts w:ascii="Arial" w:hAnsi="Arial" w:cs="Arial"/>
                <w:color w:val="000000"/>
                <w:sz w:val="18"/>
                <w:szCs w:val="18"/>
              </w:rPr>
            </w:pPr>
            <w:r>
              <w:rPr>
                <w:rFonts w:ascii="Arial" w:hAnsi="Arial" w:cs="Arial"/>
                <w:color w:val="000000"/>
                <w:sz w:val="18"/>
                <w:szCs w:val="18"/>
              </w:rPr>
              <w:t>4</w:t>
            </w:r>
          </w:p>
        </w:tc>
        <w:tc>
          <w:tcPr>
            <w:tcW w:w="1417" w:type="dxa"/>
            <w:tcBorders>
              <w:top w:val="single" w:sz="2" w:space="0" w:color="000000"/>
              <w:bottom w:val="double" w:sz="4" w:space="0" w:color="auto"/>
            </w:tcBorders>
            <w:vAlign w:val="bottom"/>
          </w:tcPr>
          <w:p w:rsidR="00D30A95" w:rsidRPr="00E5025F" w:rsidRDefault="00D30A95" w:rsidP="00D30A95">
            <w:pPr>
              <w:jc w:val="right"/>
              <w:rPr>
                <w:rFonts w:ascii="Arial" w:hAnsi="Arial" w:cs="Arial"/>
                <w:b/>
                <w:color w:val="000000"/>
                <w:sz w:val="18"/>
                <w:szCs w:val="18"/>
              </w:rPr>
            </w:pPr>
            <w:r w:rsidRPr="00155F70">
              <w:rPr>
                <w:rFonts w:ascii="Arial" w:hAnsi="Arial" w:cs="Arial"/>
                <w:b/>
                <w:color w:val="000000"/>
                <w:sz w:val="18"/>
                <w:szCs w:val="18"/>
              </w:rPr>
              <w:t>1.122.34</w:t>
            </w:r>
            <w:r w:rsidR="00E5025F" w:rsidRPr="00155F70">
              <w:rPr>
                <w:rFonts w:ascii="Arial" w:hAnsi="Arial" w:cs="Arial"/>
                <w:b/>
                <w:color w:val="000000"/>
                <w:sz w:val="18"/>
                <w:szCs w:val="18"/>
              </w:rPr>
              <w:t>7</w:t>
            </w:r>
          </w:p>
        </w:tc>
        <w:tc>
          <w:tcPr>
            <w:tcW w:w="1559" w:type="dxa"/>
            <w:tcBorders>
              <w:top w:val="single" w:sz="2" w:space="0" w:color="000000"/>
              <w:bottom w:val="double" w:sz="4" w:space="0" w:color="auto"/>
            </w:tcBorders>
            <w:vAlign w:val="bottom"/>
          </w:tcPr>
          <w:p w:rsidR="00D30A95" w:rsidRPr="00E5025F" w:rsidRDefault="00D30A95" w:rsidP="00D30A95">
            <w:pPr>
              <w:autoSpaceDE w:val="0"/>
              <w:autoSpaceDN w:val="0"/>
              <w:adjustRightInd w:val="0"/>
              <w:jc w:val="right"/>
              <w:rPr>
                <w:rFonts w:ascii="Arial" w:hAnsi="Arial" w:cs="Arial"/>
                <w:bCs/>
                <w:color w:val="000000"/>
                <w:sz w:val="18"/>
                <w:szCs w:val="16"/>
              </w:rPr>
            </w:pPr>
            <w:r w:rsidRPr="00E5025F">
              <w:rPr>
                <w:rFonts w:ascii="Arial" w:hAnsi="Arial" w:cs="Arial"/>
                <w:bCs/>
                <w:color w:val="000000"/>
                <w:sz w:val="18"/>
                <w:szCs w:val="16"/>
              </w:rPr>
              <w:t>962.219</w:t>
            </w:r>
          </w:p>
        </w:tc>
      </w:tr>
    </w:tbl>
    <w:p w:rsidR="000807AC" w:rsidRPr="00727376" w:rsidRDefault="000807AC" w:rsidP="00AE0484">
      <w:pPr>
        <w:rPr>
          <w:rFonts w:ascii="Arial" w:hAnsi="Arial" w:cs="Arial"/>
          <w:highlight w:val="yellow"/>
          <w:lang w:val="tr-TR"/>
        </w:rPr>
        <w:sectPr w:rsidR="000807AC" w:rsidRPr="00727376" w:rsidSect="00C917DA">
          <w:headerReference w:type="default" r:id="rId14"/>
          <w:pgSz w:w="11907" w:h="16834" w:code="9"/>
          <w:pgMar w:top="1418" w:right="1418" w:bottom="1418" w:left="1418" w:header="709" w:footer="703" w:gutter="0"/>
          <w:cols w:space="708"/>
          <w:docGrid w:linePitch="272"/>
        </w:sectPr>
      </w:pPr>
    </w:p>
    <w:p w:rsidR="00245BD3" w:rsidRPr="00891B5D" w:rsidRDefault="00245BD3" w:rsidP="00A644B0">
      <w:pPr>
        <w:pStyle w:val="Heading1"/>
        <w:rPr>
          <w:rStyle w:val="Emphasis"/>
          <w:rFonts w:ascii="Arial" w:hAnsi="Arial" w:cs="Arial"/>
          <w:i w:val="0"/>
          <w:color w:val="auto"/>
          <w:sz w:val="20"/>
        </w:rPr>
      </w:pPr>
      <w:r w:rsidRPr="00891B5D">
        <w:rPr>
          <w:rStyle w:val="Emphasis"/>
          <w:rFonts w:ascii="Arial" w:hAnsi="Arial" w:cs="Arial"/>
          <w:i w:val="0"/>
          <w:color w:val="auto"/>
          <w:sz w:val="20"/>
        </w:rPr>
        <w:t>1.</w:t>
      </w:r>
      <w:r w:rsidRPr="00891B5D">
        <w:rPr>
          <w:rStyle w:val="Emphasis"/>
          <w:rFonts w:ascii="Arial" w:hAnsi="Arial" w:cs="Arial"/>
          <w:i w:val="0"/>
          <w:color w:val="auto"/>
          <w:sz w:val="20"/>
        </w:rPr>
        <w:tab/>
      </w:r>
      <w:r w:rsidR="000E0F91" w:rsidRPr="00891B5D">
        <w:rPr>
          <w:rStyle w:val="Emphasis"/>
          <w:rFonts w:ascii="Arial" w:hAnsi="Arial" w:cs="Arial"/>
          <w:i w:val="0"/>
          <w:color w:val="auto"/>
          <w:sz w:val="20"/>
        </w:rPr>
        <w:t>Şirket’in organizasyonu ve faaliyet konusu</w:t>
      </w:r>
    </w:p>
    <w:p w:rsidR="00245BD3" w:rsidRPr="00537467" w:rsidRDefault="00245BD3" w:rsidP="000E0F91">
      <w:pPr>
        <w:ind w:right="-23"/>
        <w:rPr>
          <w:rFonts w:ascii="Arial" w:hAnsi="Arial" w:cs="Arial"/>
          <w:lang w:val="tr-TR"/>
        </w:rPr>
      </w:pPr>
    </w:p>
    <w:p w:rsidR="00273AA4" w:rsidRPr="00537467" w:rsidRDefault="00273AA4" w:rsidP="00273AA4">
      <w:pPr>
        <w:ind w:right="-23"/>
        <w:rPr>
          <w:rFonts w:ascii="Arial" w:hAnsi="Arial" w:cs="Arial"/>
          <w:lang w:val="tr-TR"/>
        </w:rPr>
      </w:pPr>
      <w:r w:rsidRPr="00537467">
        <w:rPr>
          <w:rFonts w:ascii="Arial" w:hAnsi="Arial" w:cs="Arial"/>
          <w:lang w:val="tr-TR"/>
        </w:rPr>
        <w:t>Ata Portföy Yönetimi A.Ş. ("Şirket"), 22 Kasım 2000 tarihinde İstanbul’da İstanbul Ticaret Sicili’ne tescil ve 27 Kasım 2000 tarih, 5183 Sayılı Türk Ticaret Sicili Gazetesi'nde ilan edilerek kurulmuş ve 20</w:t>
      </w:r>
      <w:r w:rsidR="004378C0" w:rsidRPr="00537467">
        <w:rPr>
          <w:rFonts w:ascii="Arial" w:hAnsi="Arial" w:cs="Arial"/>
          <w:lang w:val="tr-TR"/>
        </w:rPr>
        <w:t>00 yılında faaliyete geçmiştir.</w:t>
      </w:r>
    </w:p>
    <w:p w:rsidR="00273AA4" w:rsidRDefault="00273AA4" w:rsidP="00273AA4">
      <w:pPr>
        <w:ind w:right="-23"/>
        <w:rPr>
          <w:rFonts w:ascii="Arial" w:hAnsi="Arial" w:cs="Arial"/>
          <w:lang w:val="tr-TR"/>
        </w:rPr>
      </w:pPr>
    </w:p>
    <w:p w:rsidR="00B816A0" w:rsidRPr="00B816A0" w:rsidRDefault="00B816A0" w:rsidP="00B816A0">
      <w:pPr>
        <w:ind w:right="14"/>
        <w:rPr>
          <w:rFonts w:ascii="Arial" w:hAnsi="Arial" w:cs="Arial"/>
          <w:lang w:val="tr-TR"/>
        </w:rPr>
      </w:pPr>
      <w:r w:rsidRPr="00B816A0">
        <w:rPr>
          <w:rFonts w:ascii="Arial" w:hAnsi="Arial" w:cs="Arial"/>
          <w:lang w:val="tr-TR"/>
        </w:rPr>
        <w:t>Şirket’in amacı, Sermaye Piyasası Kanunu ve ilgili mevzuat hükümleri çerçevesinde sermaye piyasası araçlarından oluşan portföyleri, müşterilerle portföy yönetim sözleşmesi yapmak suretiyle vekil sıfatı ile yönetmek ve sermaye piyasası faaliyetlerinde bulunmaktır. Şirket ayrıca portföy yöneticiliği kapsamında yerli ve yabancı yatırım fonları, yatırım ortaklıkları ile yerli ve yabancı özel ve tüzel kişilerle yatırım şirketleri ve benzeri girişimlerin portföylerini de mevzuat hükümleri çerçevesinde yönetebilir.</w:t>
      </w:r>
    </w:p>
    <w:p w:rsidR="00B816A0" w:rsidRPr="00537467" w:rsidRDefault="00B816A0" w:rsidP="00273AA4">
      <w:pPr>
        <w:ind w:right="-23"/>
        <w:rPr>
          <w:rFonts w:ascii="Arial" w:hAnsi="Arial" w:cs="Arial"/>
          <w:lang w:val="tr-TR"/>
        </w:rPr>
      </w:pPr>
    </w:p>
    <w:p w:rsidR="00273AA4" w:rsidRPr="00537467" w:rsidRDefault="00273AA4">
      <w:pPr>
        <w:ind w:right="-23"/>
        <w:rPr>
          <w:rFonts w:ascii="Arial" w:hAnsi="Arial" w:cs="Arial"/>
          <w:lang w:val="tr-TR"/>
        </w:rPr>
      </w:pPr>
      <w:r w:rsidRPr="00537467">
        <w:rPr>
          <w:rFonts w:ascii="Arial" w:hAnsi="Arial" w:cs="Arial"/>
          <w:lang w:val="tr-TR"/>
        </w:rPr>
        <w:t xml:space="preserve">Şirket </w:t>
      </w:r>
      <w:r w:rsidRPr="00537467">
        <w:rPr>
          <w:rFonts w:ascii="Arial" w:hAnsi="Arial" w:cs="Arial"/>
        </w:rPr>
        <w:t xml:space="preserve">faaliyetlerini tek bir coğrafi bölümde (Türkiye) ve tek bir endüstriyel bölümde (ortaklık portföyü oluşturmak) yürütmekte olup </w:t>
      </w:r>
      <w:r w:rsidRPr="00537467">
        <w:rPr>
          <w:rFonts w:ascii="Arial" w:hAnsi="Arial" w:cs="Arial"/>
          <w:lang w:val="tr-TR"/>
        </w:rPr>
        <w:t xml:space="preserve">Genel Müdürlüğü Emirhan Cad. No: 109 Atakule Balmumcu adresinde bulunmaktadır. Şirket </w:t>
      </w:r>
      <w:r w:rsidRPr="006D4ADD">
        <w:rPr>
          <w:rFonts w:ascii="Arial" w:hAnsi="Arial" w:cs="Arial"/>
          <w:lang w:val="tr-TR"/>
        </w:rPr>
        <w:t>hisselerinin %89,30’u Ata Yatırım Menkul Kıymetler A.Ş.’nin mülkiyetindedir. Şirket’in nihai ortağı, Ata Yatırım Menkul Kıymetler</w:t>
      </w:r>
      <w:r w:rsidRPr="00537467">
        <w:rPr>
          <w:rFonts w:ascii="Arial" w:hAnsi="Arial" w:cs="Arial"/>
          <w:lang w:val="tr-TR"/>
        </w:rPr>
        <w:t xml:space="preserve"> A.Ş.’nin hakim ortağı olan ve aynı zamanda Şirket’in %9,70’lik payına sahip olan Ata Holding A.Ş.’dir.</w:t>
      </w:r>
    </w:p>
    <w:p w:rsidR="00273AA4" w:rsidRPr="00727376" w:rsidRDefault="00273AA4">
      <w:pPr>
        <w:ind w:right="-23"/>
        <w:rPr>
          <w:rFonts w:ascii="Arial" w:hAnsi="Arial" w:cs="Arial"/>
          <w:highlight w:val="yellow"/>
          <w:lang w:val="tr-TR"/>
        </w:rPr>
      </w:pPr>
    </w:p>
    <w:p w:rsidR="00273AA4" w:rsidRPr="00727376" w:rsidRDefault="00273AA4">
      <w:pPr>
        <w:ind w:right="-23"/>
        <w:rPr>
          <w:rFonts w:ascii="Arial" w:hAnsi="Arial" w:cs="Arial"/>
          <w:highlight w:val="yellow"/>
          <w:lang w:val="tr-TR"/>
        </w:rPr>
      </w:pPr>
      <w:r w:rsidRPr="00D134ED">
        <w:rPr>
          <w:rFonts w:ascii="Arial" w:hAnsi="Arial" w:cs="Arial"/>
          <w:lang w:val="tr-TR"/>
        </w:rPr>
        <w:t>Şirket, 2499 sayılı Sermaye Piyasası Kanunu</w:t>
      </w:r>
      <w:r w:rsidR="00D134ED" w:rsidRPr="00D134ED">
        <w:rPr>
          <w:rFonts w:ascii="Arial" w:hAnsi="Arial" w:cs="Arial"/>
          <w:lang w:val="tr-TR"/>
        </w:rPr>
        <w:t xml:space="preserve"> (“SPK”)</w:t>
      </w:r>
      <w:r w:rsidRPr="00D134ED">
        <w:rPr>
          <w:rFonts w:ascii="Arial" w:hAnsi="Arial" w:cs="Arial"/>
          <w:lang w:val="tr-TR"/>
        </w:rPr>
        <w:t xml:space="preserve"> ve ilgili mevzuat hükümlerine uygun olarak müşterilerle portföy yöneticiliği sözleşmeleri yaparak sermaye piyasası araçlarından oluşan portföy </w:t>
      </w:r>
      <w:r w:rsidRPr="007E75EA">
        <w:rPr>
          <w:rFonts w:ascii="Arial" w:hAnsi="Arial" w:cs="Arial"/>
          <w:lang w:val="tr-TR"/>
        </w:rPr>
        <w:t>yöneticiliği faaliyetlerinde bulunmaktadır.</w:t>
      </w:r>
      <w:r w:rsidR="00D134ED" w:rsidRPr="007E75EA">
        <w:rPr>
          <w:rFonts w:ascii="Arial" w:hAnsi="Arial" w:cs="Arial"/>
          <w:lang w:val="tr-TR"/>
        </w:rPr>
        <w:t xml:space="preserve"> Şirket’in 31 Aralık 2014 tarihi itibariyle sahip old</w:t>
      </w:r>
      <w:r w:rsidR="007E75EA" w:rsidRPr="007E75EA">
        <w:rPr>
          <w:rFonts w:ascii="Arial" w:hAnsi="Arial" w:cs="Arial"/>
          <w:lang w:val="tr-TR"/>
        </w:rPr>
        <w:t xml:space="preserve">uğu SPK faaliyet yetki belgesi </w:t>
      </w:r>
      <w:r w:rsidR="00D134ED" w:rsidRPr="007E75EA">
        <w:rPr>
          <w:rFonts w:ascii="Arial" w:hAnsi="Arial" w:cs="Arial"/>
          <w:lang w:val="tr-TR"/>
        </w:rPr>
        <w:t xml:space="preserve"> Portföy Yöne</w:t>
      </w:r>
      <w:r w:rsidR="007E75EA" w:rsidRPr="007E75EA">
        <w:rPr>
          <w:rFonts w:ascii="Arial" w:hAnsi="Arial" w:cs="Arial"/>
          <w:lang w:val="tr-TR"/>
        </w:rPr>
        <w:t>ticiliği Yetki Belgesi’dir</w:t>
      </w:r>
      <w:r w:rsidR="00D134ED" w:rsidRPr="007E75EA">
        <w:rPr>
          <w:rFonts w:ascii="Arial" w:hAnsi="Arial" w:cs="Arial"/>
          <w:lang w:val="tr-TR"/>
        </w:rPr>
        <w:t>.</w:t>
      </w:r>
    </w:p>
    <w:p w:rsidR="00273AA4" w:rsidRPr="00727376" w:rsidRDefault="00273AA4">
      <w:pPr>
        <w:ind w:right="-23"/>
        <w:rPr>
          <w:rFonts w:ascii="Arial" w:hAnsi="Arial" w:cs="Arial"/>
          <w:highlight w:val="yellow"/>
          <w:lang w:val="tr-TR"/>
        </w:rPr>
      </w:pPr>
    </w:p>
    <w:p w:rsidR="00273AA4" w:rsidRPr="00D134ED" w:rsidRDefault="00D134ED" w:rsidP="003C359E">
      <w:pPr>
        <w:rPr>
          <w:rFonts w:ascii="Arial" w:hAnsi="Arial" w:cs="Arial"/>
          <w:lang w:val="tr-TR"/>
        </w:rPr>
      </w:pPr>
      <w:r w:rsidRPr="00D134ED">
        <w:rPr>
          <w:rFonts w:ascii="Arial" w:hAnsi="Arial" w:cs="Arial"/>
          <w:lang w:val="tr-TR"/>
        </w:rPr>
        <w:t>31 Aralık 2014</w:t>
      </w:r>
      <w:r w:rsidR="00273AA4" w:rsidRPr="00D134ED">
        <w:rPr>
          <w:rFonts w:ascii="Arial" w:hAnsi="Arial" w:cs="Arial"/>
          <w:lang w:val="tr-TR"/>
        </w:rPr>
        <w:t xml:space="preserve"> tarihi itibariyle </w:t>
      </w:r>
      <w:r w:rsidR="006474C7" w:rsidRPr="00D134ED">
        <w:rPr>
          <w:rFonts w:ascii="Arial" w:hAnsi="Arial" w:cs="Arial"/>
          <w:lang w:val="tr-TR"/>
        </w:rPr>
        <w:t xml:space="preserve">ortalama </w:t>
      </w:r>
      <w:r w:rsidR="00273AA4" w:rsidRPr="00D134ED">
        <w:rPr>
          <w:rFonts w:ascii="Arial" w:hAnsi="Arial" w:cs="Arial"/>
          <w:lang w:val="tr-TR"/>
        </w:rPr>
        <w:t>person</w:t>
      </w:r>
      <w:r w:rsidRPr="00D134ED">
        <w:rPr>
          <w:rFonts w:ascii="Arial" w:hAnsi="Arial" w:cs="Arial"/>
          <w:lang w:val="tr-TR"/>
        </w:rPr>
        <w:t xml:space="preserve">el </w:t>
      </w:r>
      <w:r w:rsidRPr="0055694A">
        <w:rPr>
          <w:rFonts w:ascii="Arial" w:hAnsi="Arial" w:cs="Arial"/>
          <w:lang w:val="tr-TR"/>
        </w:rPr>
        <w:t xml:space="preserve">sayısı </w:t>
      </w:r>
      <w:r w:rsidR="00C3447D">
        <w:rPr>
          <w:rFonts w:ascii="Arial" w:hAnsi="Arial" w:cs="Arial"/>
          <w:lang w:val="tr-TR"/>
        </w:rPr>
        <w:t>10’du</w:t>
      </w:r>
      <w:r w:rsidRPr="0055694A">
        <w:rPr>
          <w:rFonts w:ascii="Arial" w:hAnsi="Arial" w:cs="Arial"/>
          <w:lang w:val="tr-TR"/>
        </w:rPr>
        <w:t>r</w:t>
      </w:r>
      <w:r w:rsidR="00C3447D">
        <w:rPr>
          <w:rFonts w:ascii="Arial" w:hAnsi="Arial" w:cs="Arial"/>
          <w:lang w:val="tr-TR"/>
        </w:rPr>
        <w:t>.</w:t>
      </w:r>
      <w:r w:rsidRPr="0055694A">
        <w:rPr>
          <w:rFonts w:ascii="Arial" w:hAnsi="Arial" w:cs="Arial"/>
          <w:lang w:val="tr-TR"/>
        </w:rPr>
        <w:t xml:space="preserve"> (</w:t>
      </w:r>
      <w:r w:rsidRPr="00D134ED">
        <w:rPr>
          <w:rFonts w:ascii="Arial" w:hAnsi="Arial" w:cs="Arial"/>
          <w:lang w:val="tr-TR"/>
        </w:rPr>
        <w:t>31 Aralık 2013</w:t>
      </w:r>
      <w:r w:rsidR="00273AA4" w:rsidRPr="00D134ED">
        <w:rPr>
          <w:rFonts w:ascii="Arial" w:hAnsi="Arial" w:cs="Arial"/>
          <w:lang w:val="tr-TR"/>
        </w:rPr>
        <w:t xml:space="preserve"> – 11 kişi).</w:t>
      </w:r>
    </w:p>
    <w:p w:rsidR="00A14731" w:rsidRPr="00B816A0" w:rsidRDefault="00A14731">
      <w:pPr>
        <w:ind w:right="-590"/>
        <w:rPr>
          <w:rFonts w:ascii="Arial" w:hAnsi="Arial" w:cs="Arial"/>
          <w:lang w:val="tr-TR"/>
        </w:rPr>
      </w:pPr>
    </w:p>
    <w:p w:rsidR="000D1FBB" w:rsidRPr="00B816A0" w:rsidRDefault="00B816A0">
      <w:pPr>
        <w:ind w:right="14"/>
        <w:rPr>
          <w:rFonts w:ascii="Arial" w:hAnsi="Arial" w:cs="Arial"/>
          <w:lang w:val="tr-TR"/>
        </w:rPr>
      </w:pPr>
      <w:r w:rsidRPr="00B816A0">
        <w:rPr>
          <w:rFonts w:ascii="Arial" w:hAnsi="Arial" w:cs="Arial"/>
          <w:lang w:val="tr-TR"/>
        </w:rPr>
        <w:t xml:space="preserve">31 Aralık 2014 ve 2013 tarihleri itibariyle </w:t>
      </w:r>
      <w:r w:rsidR="000D1FBB" w:rsidRPr="00B816A0">
        <w:rPr>
          <w:rFonts w:ascii="Arial" w:hAnsi="Arial" w:cs="Arial"/>
          <w:lang w:val="tr-TR"/>
        </w:rPr>
        <w:t>Şirket’in bağlı ortaklık, iştirak veya müşterek yönetime tabi teşebbüsü bulunmamaktadır.</w:t>
      </w:r>
    </w:p>
    <w:p w:rsidR="000D1FBB" w:rsidRDefault="000D1FBB">
      <w:pPr>
        <w:ind w:right="-590"/>
        <w:rPr>
          <w:rFonts w:ascii="Arial" w:hAnsi="Arial" w:cs="Arial"/>
          <w:highlight w:val="yellow"/>
          <w:lang w:val="tr-TR"/>
        </w:rPr>
      </w:pPr>
    </w:p>
    <w:p w:rsidR="00B816A0" w:rsidRPr="00A47A94" w:rsidRDefault="00B816A0" w:rsidP="00B816A0">
      <w:pPr>
        <w:widowControl w:val="0"/>
        <w:rPr>
          <w:rFonts w:ascii="Arial" w:hAnsi="Arial" w:cs="Arial"/>
          <w:u w:val="single"/>
          <w:lang w:val="tr-TR"/>
        </w:rPr>
      </w:pPr>
      <w:r w:rsidRPr="00A47A94">
        <w:rPr>
          <w:rFonts w:ascii="Arial" w:hAnsi="Arial" w:cs="Arial"/>
          <w:u w:val="single"/>
          <w:lang w:val="tr-TR"/>
        </w:rPr>
        <w:t>Finansal tabloların onaylanması:</w:t>
      </w:r>
    </w:p>
    <w:p w:rsidR="00B816A0" w:rsidRPr="00727376" w:rsidRDefault="00B816A0" w:rsidP="00B816A0">
      <w:pPr>
        <w:widowControl w:val="0"/>
        <w:rPr>
          <w:rFonts w:ascii="Arial" w:hAnsi="Arial" w:cs="Arial"/>
          <w:highlight w:val="yellow"/>
          <w:lang w:val="tr-TR"/>
        </w:rPr>
      </w:pPr>
    </w:p>
    <w:p w:rsidR="00B816A0" w:rsidRPr="00A47A94" w:rsidRDefault="00B816A0" w:rsidP="00B816A0">
      <w:pPr>
        <w:widowControl w:val="0"/>
        <w:rPr>
          <w:rFonts w:ascii="Arial" w:hAnsi="Arial" w:cs="Arial"/>
          <w:lang w:val="tr-TR"/>
        </w:rPr>
      </w:pPr>
      <w:r w:rsidRPr="00A47A94">
        <w:rPr>
          <w:rFonts w:ascii="Arial" w:hAnsi="Arial" w:cs="Arial"/>
          <w:lang w:val="tr-TR"/>
        </w:rPr>
        <w:t xml:space="preserve">Şirket’in 31 Aralık 2014 tarihinde sona eren hesap dönemine ait finansal </w:t>
      </w:r>
      <w:r w:rsidRPr="00BF3306">
        <w:rPr>
          <w:rFonts w:ascii="Arial" w:hAnsi="Arial" w:cs="Arial"/>
          <w:lang w:val="tr-TR"/>
        </w:rPr>
        <w:t>tabloları</w:t>
      </w:r>
      <w:r w:rsidR="00325C0B">
        <w:rPr>
          <w:rFonts w:ascii="Arial" w:hAnsi="Arial" w:cs="Arial"/>
          <w:lang w:val="tr-TR"/>
        </w:rPr>
        <w:t xml:space="preserve"> </w:t>
      </w:r>
      <w:r w:rsidR="00BF3306" w:rsidRPr="00155F70">
        <w:rPr>
          <w:rFonts w:ascii="Arial" w:hAnsi="Arial" w:cs="Arial"/>
          <w:lang w:val="tr-TR"/>
        </w:rPr>
        <w:t>27</w:t>
      </w:r>
      <w:r w:rsidRPr="00155F70">
        <w:rPr>
          <w:rFonts w:ascii="Arial" w:hAnsi="Arial" w:cs="Arial"/>
          <w:lang w:val="tr-TR"/>
        </w:rPr>
        <w:t xml:space="preserve"> </w:t>
      </w:r>
      <w:r w:rsidRPr="00BF3306">
        <w:rPr>
          <w:rFonts w:ascii="Arial" w:hAnsi="Arial" w:cs="Arial"/>
          <w:lang w:val="tr-TR"/>
        </w:rPr>
        <w:t>Şubat 2015 tarihinde Yönetim Kurulu'na sunulmak üzere Şirket yönetimi tarafından onaylanmı</w:t>
      </w:r>
      <w:r w:rsidRPr="00BF3D53">
        <w:rPr>
          <w:rFonts w:ascii="Arial" w:hAnsi="Arial" w:cs="Arial"/>
          <w:lang w:val="tr-TR"/>
        </w:rPr>
        <w:t>ştır. Genel Kurul ve belirli düzenleyici kuruluşlar, yasal mevzuata göre düzenlenmiş finansal tabloların ardından</w:t>
      </w:r>
      <w:r w:rsidRPr="00A47A94">
        <w:rPr>
          <w:rFonts w:ascii="Arial" w:hAnsi="Arial" w:cs="Arial"/>
          <w:lang w:val="tr-TR"/>
        </w:rPr>
        <w:t xml:space="preserve"> değişiklik yapma yetkisine sahiptir.</w:t>
      </w:r>
    </w:p>
    <w:p w:rsidR="003F3E42" w:rsidRPr="00727376" w:rsidRDefault="003F3E42">
      <w:pPr>
        <w:ind w:right="-590"/>
        <w:rPr>
          <w:rFonts w:ascii="Arial" w:hAnsi="Arial" w:cs="Arial"/>
          <w:highlight w:val="yellow"/>
          <w:lang w:val="tr-TR"/>
        </w:rPr>
      </w:pPr>
    </w:p>
    <w:p w:rsidR="006D0995" w:rsidRDefault="006D0995">
      <w:pPr>
        <w:ind w:left="567" w:hanging="567"/>
        <w:rPr>
          <w:rFonts w:ascii="Arial" w:hAnsi="Arial" w:cs="Arial"/>
          <w:b/>
          <w:spacing w:val="-2"/>
          <w:lang w:val="tr-TR"/>
        </w:rPr>
      </w:pPr>
      <w:r>
        <w:rPr>
          <w:rFonts w:ascii="Arial" w:hAnsi="Arial" w:cs="Arial"/>
          <w:b/>
          <w:spacing w:val="-2"/>
          <w:lang w:val="tr-TR"/>
        </w:rPr>
        <w:br w:type="page"/>
      </w:r>
    </w:p>
    <w:p w:rsidR="00FE7D29" w:rsidRPr="00891B5D" w:rsidRDefault="00FE7D29" w:rsidP="00A644B0">
      <w:pPr>
        <w:pStyle w:val="Heading1"/>
        <w:rPr>
          <w:rStyle w:val="Emphasis"/>
          <w:rFonts w:ascii="Arial" w:hAnsi="Arial" w:cs="Arial"/>
          <w:i w:val="0"/>
          <w:color w:val="auto"/>
          <w:sz w:val="20"/>
        </w:rPr>
      </w:pPr>
      <w:r w:rsidRPr="00891B5D">
        <w:rPr>
          <w:rStyle w:val="Emphasis"/>
          <w:rFonts w:ascii="Arial" w:hAnsi="Arial" w:cs="Arial"/>
          <w:i w:val="0"/>
          <w:color w:val="auto"/>
          <w:sz w:val="20"/>
        </w:rPr>
        <w:t>2.</w:t>
      </w:r>
      <w:r w:rsidRPr="00891B5D">
        <w:rPr>
          <w:rStyle w:val="Emphasis"/>
          <w:rFonts w:ascii="Arial" w:hAnsi="Arial" w:cs="Arial"/>
          <w:i w:val="0"/>
          <w:color w:val="auto"/>
          <w:sz w:val="20"/>
        </w:rPr>
        <w:tab/>
      </w:r>
      <w:r w:rsidR="000E0F91" w:rsidRPr="00891B5D">
        <w:rPr>
          <w:rStyle w:val="Emphasis"/>
          <w:rFonts w:ascii="Arial" w:hAnsi="Arial" w:cs="Arial"/>
          <w:i w:val="0"/>
          <w:color w:val="auto"/>
          <w:sz w:val="20"/>
        </w:rPr>
        <w:t>Finansal tabloların sunumuna ilişkin esaslar</w:t>
      </w:r>
    </w:p>
    <w:p w:rsidR="009231F4" w:rsidRPr="00E1332B" w:rsidRDefault="009231F4">
      <w:pPr>
        <w:rPr>
          <w:rFonts w:ascii="Arial" w:hAnsi="Arial" w:cs="Arial"/>
          <w:b/>
          <w:lang w:val="tr-TR"/>
        </w:rPr>
      </w:pPr>
    </w:p>
    <w:p w:rsidR="009231F4" w:rsidRPr="00E86F85" w:rsidRDefault="009231F4" w:rsidP="00A644B0">
      <w:pPr>
        <w:pStyle w:val="Heading2"/>
        <w:rPr>
          <w:rFonts w:ascii="Arial" w:hAnsi="Arial" w:cs="Arial"/>
          <w:spacing w:val="-2"/>
          <w:sz w:val="20"/>
          <w:lang w:val="tr-TR"/>
        </w:rPr>
      </w:pPr>
      <w:r w:rsidRPr="00E86F85">
        <w:rPr>
          <w:rFonts w:ascii="Arial" w:hAnsi="Arial" w:cs="Arial"/>
          <w:spacing w:val="-2"/>
          <w:sz w:val="20"/>
          <w:lang w:val="tr-TR"/>
        </w:rPr>
        <w:t>2.1</w:t>
      </w:r>
      <w:r w:rsidRPr="00E86F85">
        <w:rPr>
          <w:rFonts w:ascii="Arial" w:hAnsi="Arial" w:cs="Arial"/>
          <w:spacing w:val="-2"/>
          <w:sz w:val="20"/>
          <w:lang w:val="tr-TR"/>
        </w:rPr>
        <w:tab/>
        <w:t>Finansal tabloların sunumuna ilişkin temel esaslar</w:t>
      </w:r>
    </w:p>
    <w:p w:rsidR="00E1332B" w:rsidRPr="00E86F85" w:rsidRDefault="00E1332B" w:rsidP="00A644B0">
      <w:pPr>
        <w:pStyle w:val="Heading3"/>
        <w:rPr>
          <w:rFonts w:ascii="Arial" w:hAnsi="Arial" w:cs="Arial"/>
          <w:spacing w:val="-2"/>
          <w:sz w:val="20"/>
          <w:lang w:val="tr-TR"/>
        </w:rPr>
      </w:pPr>
      <w:r w:rsidRPr="00E86F85">
        <w:rPr>
          <w:rFonts w:ascii="Arial" w:hAnsi="Arial" w:cs="Arial"/>
          <w:spacing w:val="-2"/>
          <w:sz w:val="20"/>
          <w:lang w:val="tr-TR"/>
        </w:rPr>
        <w:t>2.1.1</w:t>
      </w:r>
      <w:r w:rsidRPr="00E86F85">
        <w:rPr>
          <w:rFonts w:ascii="Arial" w:hAnsi="Arial" w:cs="Arial"/>
          <w:spacing w:val="-2"/>
          <w:sz w:val="20"/>
          <w:lang w:val="tr-TR"/>
        </w:rPr>
        <w:tab/>
      </w:r>
      <w:r w:rsidRPr="00E86F85">
        <w:rPr>
          <w:rFonts w:ascii="Arial" w:hAnsi="Arial" w:cs="Arial"/>
          <w:sz w:val="20"/>
          <w:lang w:val="tr-TR"/>
        </w:rPr>
        <w:t>Uygulanan muhasebe standartları</w:t>
      </w:r>
    </w:p>
    <w:p w:rsidR="009231F4" w:rsidRPr="00DF1F24" w:rsidRDefault="009231F4">
      <w:pPr>
        <w:rPr>
          <w:rFonts w:ascii="Arial" w:hAnsi="Arial" w:cs="Arial"/>
          <w:b/>
          <w:spacing w:val="-2"/>
          <w:lang w:val="tr-TR"/>
        </w:rPr>
      </w:pPr>
    </w:p>
    <w:p w:rsidR="006D2841" w:rsidRPr="00DF1F24" w:rsidRDefault="006D2841">
      <w:pPr>
        <w:autoSpaceDE w:val="0"/>
        <w:autoSpaceDN w:val="0"/>
        <w:adjustRightInd w:val="0"/>
        <w:rPr>
          <w:rFonts w:ascii="Arial" w:hAnsi="Arial" w:cs="Arial"/>
        </w:rPr>
      </w:pPr>
      <w:r w:rsidRPr="00DF1F24">
        <w:rPr>
          <w:rFonts w:ascii="Arial" w:hAnsi="Arial" w:cs="Arial"/>
        </w:rPr>
        <w:t>İlişikteki yıl sonu finansal tabloları Sermaye Piyasası Kurulu’nun (“SPK”) 13 Haziran 2013 tarih ve 28676 sayılı Resmi Gazete’de yayımlanan Seri II, 14.1 No’lu “Sermaye Piyasasında Finansal Raporlamaya İlişkin Esaslar Tebliği” (“Tebliğ”) hükümleri uyarınca Kamu Gözetimi Muhasebe ve Denetim Standartları Kurumu (“KGK”) tarafından yürürlüğe konulmuş olan Türkiye Muhasebe Standartları'na (TMS) uygun olarak hazırlanmıştır. TMS; Türkiye Muhasebe Standartları, Türkiye Finansal Raporlama Standartları ile bunlara ilişkin ek ve yorumlardan oluşmaktadır.</w:t>
      </w:r>
    </w:p>
    <w:p w:rsidR="006D2841" w:rsidRPr="00727376" w:rsidRDefault="006D2841" w:rsidP="006D2841">
      <w:pPr>
        <w:autoSpaceDE w:val="0"/>
        <w:autoSpaceDN w:val="0"/>
        <w:adjustRightInd w:val="0"/>
        <w:rPr>
          <w:rFonts w:ascii="Arial" w:hAnsi="Arial" w:cs="Arial"/>
          <w:highlight w:val="yellow"/>
        </w:rPr>
      </w:pPr>
    </w:p>
    <w:p w:rsidR="005649F0" w:rsidRPr="00DF1F24" w:rsidRDefault="006D2841" w:rsidP="006D0995">
      <w:pPr>
        <w:rPr>
          <w:rFonts w:ascii="Arial" w:hAnsi="Arial" w:cs="Arial"/>
          <w:b/>
          <w:lang w:val="tr-TR"/>
        </w:rPr>
      </w:pPr>
      <w:r w:rsidRPr="00DF1F24">
        <w:rPr>
          <w:rFonts w:ascii="Arial" w:hAnsi="Arial" w:cs="Arial"/>
          <w:iCs/>
          <w:lang w:val="tr-TR"/>
        </w:rPr>
        <w:t>Yıl sonu finansal tab</w:t>
      </w:r>
      <w:r w:rsidR="00C3447D">
        <w:rPr>
          <w:rFonts w:ascii="Arial" w:hAnsi="Arial" w:cs="Arial"/>
          <w:iCs/>
          <w:lang w:val="tr-TR"/>
        </w:rPr>
        <w:t>loları Şirket’in yasal kayıtların</w:t>
      </w:r>
      <w:r w:rsidRPr="00DF1F24">
        <w:rPr>
          <w:rFonts w:ascii="Arial" w:hAnsi="Arial" w:cs="Arial"/>
          <w:iCs/>
          <w:lang w:val="tr-TR"/>
        </w:rPr>
        <w:t xml:space="preserve"> dayandırılmış ve Şirket’in faaliyette bulunduğu temel ekonomik çevrede geçerli olan para birimi (işlevsel para birimi) olan TL cinsinden ile sunulmuş olup, KGK tarafından yayınlanan Türkiye Muhasebe Standartları’na göre Şirket’in durumunu layıkıyla arz edebilmek için bir takım düzeltme ve sınıflandırma değişikliklerine tabi tutularak hazırlanmıştır</w:t>
      </w:r>
      <w:r w:rsidR="00DF1F24" w:rsidRPr="00DF1F24">
        <w:rPr>
          <w:rFonts w:ascii="Arial" w:hAnsi="Arial" w:cs="Arial"/>
          <w:iCs/>
          <w:lang w:val="tr-TR"/>
        </w:rPr>
        <w:t>.</w:t>
      </w:r>
    </w:p>
    <w:p w:rsidR="005649F0" w:rsidRDefault="005649F0" w:rsidP="006D2841">
      <w:pPr>
        <w:tabs>
          <w:tab w:val="left" w:pos="567"/>
        </w:tabs>
        <w:autoSpaceDE w:val="0"/>
        <w:autoSpaceDN w:val="0"/>
        <w:adjustRightInd w:val="0"/>
        <w:rPr>
          <w:rFonts w:ascii="Arial" w:hAnsi="Arial" w:cs="Arial"/>
          <w:b/>
          <w:highlight w:val="yellow"/>
          <w:lang w:val="tr-TR"/>
        </w:rPr>
      </w:pPr>
    </w:p>
    <w:p w:rsidR="00C3447D" w:rsidRPr="00C3447D" w:rsidRDefault="00C3447D" w:rsidP="00C3447D">
      <w:pPr>
        <w:rPr>
          <w:rFonts w:ascii="Arial" w:hAnsi="Arial" w:cs="Arial"/>
          <w:iCs/>
          <w:lang w:val="tr-TR"/>
        </w:rPr>
      </w:pPr>
      <w:r w:rsidRPr="00C3447D">
        <w:rPr>
          <w:rFonts w:ascii="Arial" w:hAnsi="Arial" w:cs="Arial"/>
          <w:iCs/>
          <w:lang w:val="tr-TR"/>
        </w:rPr>
        <w:t xml:space="preserve">Finansal </w:t>
      </w:r>
      <w:r>
        <w:rPr>
          <w:rFonts w:ascii="Arial" w:hAnsi="Arial" w:cs="Arial"/>
          <w:iCs/>
          <w:lang w:val="tr-TR"/>
        </w:rPr>
        <w:t>tablolar ra</w:t>
      </w:r>
      <w:r w:rsidR="002A75D1">
        <w:rPr>
          <w:rFonts w:ascii="Arial" w:hAnsi="Arial" w:cs="Arial"/>
          <w:iCs/>
          <w:lang w:val="tr-TR"/>
        </w:rPr>
        <w:t>yiç değer üzerinden takip edilen</w:t>
      </w:r>
      <w:r>
        <w:rPr>
          <w:rFonts w:ascii="Arial" w:hAnsi="Arial" w:cs="Arial"/>
          <w:iCs/>
          <w:lang w:val="tr-TR"/>
        </w:rPr>
        <w:t xml:space="preserve"> alım satım amaçlı menkul kıymetler haricinde tarihi maliyet esasına göre hazırlanmaktadır.</w:t>
      </w:r>
    </w:p>
    <w:p w:rsidR="00C3447D" w:rsidRPr="00C3447D" w:rsidRDefault="00C3447D" w:rsidP="00C3447D">
      <w:pPr>
        <w:rPr>
          <w:rFonts w:ascii="Arial" w:hAnsi="Arial" w:cs="Arial"/>
          <w:iCs/>
          <w:lang w:val="tr-TR"/>
        </w:rPr>
      </w:pPr>
    </w:p>
    <w:p w:rsidR="00DF1F24" w:rsidRPr="000451A3" w:rsidRDefault="00DF1F24" w:rsidP="00DF1F24">
      <w:pPr>
        <w:rPr>
          <w:rFonts w:ascii="Arial" w:hAnsi="Arial" w:cs="Arial"/>
          <w:b/>
          <w:iCs/>
          <w:lang w:val="tr-TR"/>
        </w:rPr>
      </w:pPr>
      <w:r w:rsidRPr="000451A3">
        <w:rPr>
          <w:rFonts w:ascii="Arial" w:hAnsi="Arial" w:cs="Arial"/>
          <w:b/>
          <w:iCs/>
          <w:lang w:val="tr-TR"/>
        </w:rPr>
        <w:t xml:space="preserve">Karşılaştırmalı </w:t>
      </w:r>
      <w:r>
        <w:rPr>
          <w:rFonts w:ascii="Arial" w:hAnsi="Arial" w:cs="Arial"/>
          <w:b/>
          <w:iCs/>
          <w:lang w:val="tr-TR"/>
        </w:rPr>
        <w:t>bilgiler</w:t>
      </w:r>
    </w:p>
    <w:p w:rsidR="00DF1F24" w:rsidRPr="000451A3" w:rsidRDefault="00DF1F24" w:rsidP="00DF1F24">
      <w:pPr>
        <w:rPr>
          <w:rFonts w:ascii="Arial" w:hAnsi="Arial" w:cs="Arial"/>
          <w:iCs/>
          <w:lang w:val="tr-TR"/>
        </w:rPr>
      </w:pPr>
    </w:p>
    <w:p w:rsidR="00DF1F24" w:rsidRPr="005B1440" w:rsidRDefault="00DF1F24" w:rsidP="005B1440">
      <w:pPr>
        <w:rPr>
          <w:rFonts w:ascii="Arial" w:hAnsi="Arial" w:cs="Arial"/>
          <w:iCs/>
          <w:lang w:val="tr-TR"/>
        </w:rPr>
      </w:pPr>
      <w:r w:rsidRPr="0055694A">
        <w:rPr>
          <w:rFonts w:ascii="Arial" w:hAnsi="Arial" w:cs="Arial"/>
          <w:iCs/>
          <w:lang w:val="tr-TR"/>
        </w:rPr>
        <w:t>Finansal durum ve performans trendlerinin tespitine imkan vermek üzere, Şirket’in cari dönem finansal tabloları önceki dönemle karşılaştırmalı olarak hazırlanmaktadır. Cari dönem finansal tabloların sunumu ile uygunluk sağlanması açısından karşılaştırmalı bilgiler gerekli görüldüğünde yeniden düzenlenir veya sınıflandırılır.</w:t>
      </w:r>
    </w:p>
    <w:p w:rsidR="006D2841" w:rsidRPr="00E86F85" w:rsidRDefault="006D2841" w:rsidP="00A644B0">
      <w:pPr>
        <w:pStyle w:val="Heading3"/>
        <w:rPr>
          <w:rFonts w:ascii="Arial" w:hAnsi="Arial" w:cs="Arial"/>
          <w:b w:val="0"/>
          <w:sz w:val="20"/>
          <w:lang w:val="tr-TR"/>
        </w:rPr>
      </w:pPr>
      <w:r w:rsidRPr="00E86F85">
        <w:rPr>
          <w:rFonts w:ascii="Arial" w:hAnsi="Arial" w:cs="Arial"/>
          <w:sz w:val="20"/>
          <w:lang w:val="tr-TR"/>
        </w:rPr>
        <w:t>2.1.2</w:t>
      </w:r>
      <w:r w:rsidRPr="00E86F85">
        <w:rPr>
          <w:rFonts w:ascii="Arial" w:hAnsi="Arial" w:cs="Arial"/>
          <w:sz w:val="20"/>
          <w:lang w:val="tr-TR"/>
        </w:rPr>
        <w:tab/>
        <w:t>Yüksek Enflasyon Dönemlerinde Finansal Tabloların Düzeltilmesi</w:t>
      </w:r>
    </w:p>
    <w:p w:rsidR="006D2841" w:rsidRPr="00DF1F24" w:rsidRDefault="006D2841" w:rsidP="006D2841">
      <w:pPr>
        <w:tabs>
          <w:tab w:val="left" w:pos="567"/>
        </w:tabs>
        <w:autoSpaceDE w:val="0"/>
        <w:autoSpaceDN w:val="0"/>
        <w:adjustRightInd w:val="0"/>
        <w:rPr>
          <w:rFonts w:ascii="Arial" w:hAnsi="Arial" w:cs="Arial"/>
          <w:b/>
          <w:lang w:val="tr-TR"/>
        </w:rPr>
      </w:pPr>
    </w:p>
    <w:p w:rsidR="006D2841" w:rsidRPr="00E86F85" w:rsidRDefault="006D2841" w:rsidP="00906AA9">
      <w:pPr>
        <w:ind w:right="29"/>
        <w:rPr>
          <w:rFonts w:ascii="Arial" w:hAnsi="Arial" w:cs="Arial"/>
          <w:lang w:val="tr-TR"/>
        </w:rPr>
      </w:pPr>
      <w:r w:rsidRPr="00DF1F24">
        <w:rPr>
          <w:rFonts w:ascii="Arial" w:hAnsi="Arial" w:cs="Arial"/>
          <w:lang w:val="tr-TR"/>
        </w:rPr>
        <w:t>SPK, 17 Mart 2005 tarihinde almış olduğu bir kararla, Türkiye’de faaliyette bulunan ve SPK tarafından kabul edilen muhasebe ve raporlama ilkelerine (“SPK Finansal Raporlama Standartları”) uygun finansal tablo hazırlayan şirketler için, 1 Ocak 2005 tarihinden itibaren geçerli olmak üzere enflasyon muhasebesi uygulamasının gerekli olmadığını ilan etmiştir. Şirket’in finansal tabloları bu karar çerçevesinde hazırlanmıştır.</w:t>
      </w:r>
    </w:p>
    <w:p w:rsidR="006D2841" w:rsidRDefault="006D2841" w:rsidP="00906AA9">
      <w:pPr>
        <w:pStyle w:val="Heading3"/>
        <w:rPr>
          <w:rFonts w:ascii="Arial" w:hAnsi="Arial" w:cs="Arial"/>
          <w:sz w:val="20"/>
          <w:lang w:val="tr-TR"/>
        </w:rPr>
      </w:pPr>
      <w:r w:rsidRPr="00E86F85">
        <w:rPr>
          <w:rFonts w:ascii="Arial" w:hAnsi="Arial" w:cs="Arial"/>
          <w:sz w:val="20"/>
          <w:lang w:val="tr-TR"/>
        </w:rPr>
        <w:t>2.1.3</w:t>
      </w:r>
      <w:r w:rsidRPr="00E86F85">
        <w:rPr>
          <w:rFonts w:ascii="Arial" w:hAnsi="Arial" w:cs="Arial"/>
          <w:sz w:val="20"/>
          <w:lang w:val="tr-TR"/>
        </w:rPr>
        <w:tab/>
        <w:t>Netleştirme/Mahsup</w:t>
      </w:r>
    </w:p>
    <w:p w:rsidR="00906AA9" w:rsidRPr="00906AA9" w:rsidRDefault="00906AA9" w:rsidP="00906AA9">
      <w:pPr>
        <w:rPr>
          <w:lang w:val="tr-TR"/>
        </w:rPr>
      </w:pPr>
    </w:p>
    <w:p w:rsidR="003F3E42" w:rsidRPr="00906AA9" w:rsidRDefault="006D2841" w:rsidP="005649F0">
      <w:pPr>
        <w:autoSpaceDE w:val="0"/>
        <w:autoSpaceDN w:val="0"/>
        <w:adjustRightInd w:val="0"/>
        <w:ind w:right="29"/>
        <w:rPr>
          <w:rFonts w:ascii="Arial" w:hAnsi="Arial" w:cs="Arial"/>
          <w:lang w:val="tr-TR"/>
        </w:rPr>
      </w:pPr>
      <w:r w:rsidRPr="00DF1F24">
        <w:rPr>
          <w:rFonts w:ascii="Arial" w:hAnsi="Arial" w:cs="Arial"/>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DF1F24" w:rsidRPr="00E86F85" w:rsidRDefault="00DF1F24" w:rsidP="00A644B0">
      <w:pPr>
        <w:pStyle w:val="Heading3"/>
        <w:rPr>
          <w:rFonts w:ascii="Arial" w:hAnsi="Arial" w:cs="Arial"/>
          <w:b w:val="0"/>
          <w:bCs/>
          <w:sz w:val="20"/>
          <w:lang w:val="tr-TR"/>
        </w:rPr>
      </w:pPr>
      <w:r w:rsidRPr="00E86F85">
        <w:rPr>
          <w:rFonts w:ascii="Arial" w:hAnsi="Arial" w:cs="Arial"/>
          <w:sz w:val="20"/>
          <w:lang w:val="tr-TR"/>
        </w:rPr>
        <w:t>2.1.4</w:t>
      </w:r>
      <w:r w:rsidRPr="00E86F85">
        <w:rPr>
          <w:rFonts w:ascii="Arial" w:hAnsi="Arial" w:cs="Arial"/>
          <w:sz w:val="20"/>
          <w:lang w:val="tr-TR"/>
        </w:rPr>
        <w:tab/>
      </w:r>
      <w:r w:rsidRPr="00E86F85">
        <w:rPr>
          <w:rFonts w:ascii="Arial" w:hAnsi="Arial" w:cs="Arial"/>
          <w:bCs/>
          <w:sz w:val="20"/>
          <w:lang w:val="tr-TR"/>
        </w:rPr>
        <w:t>Yabancı para çevrimi</w:t>
      </w:r>
    </w:p>
    <w:p w:rsidR="00DF1F24" w:rsidRPr="00C671AD" w:rsidRDefault="00DF1F24" w:rsidP="00DF1F24">
      <w:pPr>
        <w:autoSpaceDE w:val="0"/>
        <w:autoSpaceDN w:val="0"/>
        <w:adjustRightInd w:val="0"/>
        <w:ind w:right="29"/>
        <w:rPr>
          <w:rFonts w:ascii="Arial" w:hAnsi="Arial" w:cs="Arial"/>
          <w:lang w:val="tr-TR"/>
        </w:rPr>
      </w:pPr>
    </w:p>
    <w:p w:rsidR="00DF1F24" w:rsidRPr="00C671AD" w:rsidRDefault="00DF1F24" w:rsidP="00DF1F24">
      <w:pPr>
        <w:ind w:right="1"/>
        <w:rPr>
          <w:rFonts w:ascii="Arial" w:hAnsi="Arial" w:cs="Arial"/>
          <w:lang w:val="tr-TR"/>
        </w:rPr>
      </w:pPr>
      <w:r w:rsidRPr="00C671AD">
        <w:rPr>
          <w:rFonts w:ascii="Arial" w:hAnsi="Arial" w:cs="Arial"/>
          <w:lang w:val="tr-TR"/>
        </w:rPr>
        <w:t>Yabancı para işlemler işlemin yapıldığı dönemdeki kur ile değerlemeye tabi tutularak kaydedilmektedir. Yabancı para cinsinden parasal varlık ve yükümlülükler finansal durum</w:t>
      </w:r>
      <w:r w:rsidR="00906AA9">
        <w:rPr>
          <w:rFonts w:ascii="Arial" w:hAnsi="Arial" w:cs="Arial"/>
          <w:lang w:val="tr-TR"/>
        </w:rPr>
        <w:t xml:space="preserve"> tablosu</w:t>
      </w:r>
      <w:r w:rsidRPr="00C671AD">
        <w:rPr>
          <w:rFonts w:ascii="Arial" w:hAnsi="Arial" w:cs="Arial"/>
          <w:lang w:val="tr-TR"/>
        </w:rPr>
        <w:t xml:space="preserve"> (bilanço) tarihindeki kur ile değerlemeye tabi tutulmaktadır. Oluşan tüm kur farkları kar veya zarar ve diğer kapsamlı tablosuna yansıtılmaktadır. </w:t>
      </w:r>
    </w:p>
    <w:p w:rsidR="00DF1F24" w:rsidRPr="00C671AD" w:rsidRDefault="00DF1F24" w:rsidP="00DF1F24">
      <w:pPr>
        <w:ind w:right="1"/>
        <w:rPr>
          <w:rFonts w:ascii="Arial" w:hAnsi="Arial" w:cs="Arial"/>
          <w:lang w:val="tr-TR"/>
        </w:rPr>
      </w:pPr>
    </w:p>
    <w:p w:rsidR="00DF1F24" w:rsidRPr="00C671AD" w:rsidRDefault="00DF1F24" w:rsidP="00DF1F24">
      <w:pPr>
        <w:autoSpaceDE w:val="0"/>
        <w:autoSpaceDN w:val="0"/>
        <w:adjustRightInd w:val="0"/>
        <w:ind w:right="1"/>
        <w:rPr>
          <w:rFonts w:ascii="Arial" w:hAnsi="Arial" w:cs="Arial"/>
          <w:lang w:val="tr-TR"/>
        </w:rPr>
      </w:pPr>
      <w:r w:rsidRPr="00C671AD">
        <w:rPr>
          <w:rFonts w:ascii="Arial" w:hAnsi="Arial" w:cs="Arial"/>
          <w:lang w:val="tr-TR"/>
        </w:rPr>
        <w:t>Şirket’in dönem sonları itibariyle parasal aktif ve pasiflerini yabancı para değerlemesinde kullandığı döviz kurları aşağıdaki gibidir:</w:t>
      </w:r>
    </w:p>
    <w:p w:rsidR="00DF1F24" w:rsidRPr="00727376" w:rsidRDefault="00DF1F24" w:rsidP="00DF1F24">
      <w:pPr>
        <w:ind w:right="29"/>
        <w:jc w:val="both"/>
        <w:rPr>
          <w:rFonts w:ascii="Arial" w:hAnsi="Arial" w:cs="Arial"/>
          <w:highlight w:val="yellow"/>
          <w:lang w:val="tr-TR"/>
        </w:rPr>
      </w:pPr>
    </w:p>
    <w:tbl>
      <w:tblPr>
        <w:tblW w:w="8854" w:type="dxa"/>
        <w:tblInd w:w="108" w:type="dxa"/>
        <w:tblLayout w:type="fixed"/>
        <w:tblLook w:val="0000" w:firstRow="0" w:lastRow="0" w:firstColumn="0" w:lastColumn="0" w:noHBand="0" w:noVBand="0"/>
      </w:tblPr>
      <w:tblGrid>
        <w:gridCol w:w="5220"/>
        <w:gridCol w:w="1710"/>
        <w:gridCol w:w="1924"/>
      </w:tblGrid>
      <w:tr w:rsidR="00DF1F24" w:rsidRPr="00C671AD" w:rsidTr="001A0C62">
        <w:trPr>
          <w:trHeight w:val="113"/>
        </w:trPr>
        <w:tc>
          <w:tcPr>
            <w:tcW w:w="5220" w:type="dxa"/>
            <w:tcBorders>
              <w:top w:val="single" w:sz="6" w:space="0" w:color="auto"/>
              <w:bottom w:val="single" w:sz="6" w:space="0" w:color="auto"/>
            </w:tcBorders>
          </w:tcPr>
          <w:p w:rsidR="00DF1F24" w:rsidRPr="00C671AD" w:rsidRDefault="00DF1F24" w:rsidP="001A0C62">
            <w:pPr>
              <w:ind w:left="-108"/>
              <w:jc w:val="both"/>
              <w:rPr>
                <w:rFonts w:ascii="Arial" w:hAnsi="Arial" w:cs="Arial"/>
                <w:b/>
                <w:lang w:val="tr-TR"/>
              </w:rPr>
            </w:pPr>
            <w:r w:rsidRPr="00C671AD">
              <w:rPr>
                <w:rFonts w:ascii="Arial" w:hAnsi="Arial" w:cs="Arial"/>
                <w:b/>
                <w:lang w:val="tr-TR"/>
              </w:rPr>
              <w:t>Tarih</w:t>
            </w:r>
          </w:p>
        </w:tc>
        <w:tc>
          <w:tcPr>
            <w:tcW w:w="1710" w:type="dxa"/>
            <w:tcBorders>
              <w:top w:val="single" w:sz="6" w:space="0" w:color="auto"/>
              <w:bottom w:val="single" w:sz="6" w:space="0" w:color="auto"/>
            </w:tcBorders>
          </w:tcPr>
          <w:p w:rsidR="00DF1F24" w:rsidRPr="00C671AD" w:rsidRDefault="00DF1F24" w:rsidP="001A0C62">
            <w:pPr>
              <w:pStyle w:val="000normal"/>
              <w:tabs>
                <w:tab w:val="left" w:pos="1438"/>
              </w:tabs>
              <w:spacing w:before="0" w:after="0" w:afterAutospacing="0"/>
              <w:ind w:left="-108"/>
              <w:jc w:val="right"/>
              <w:rPr>
                <w:rFonts w:eastAsia="Times New Roman"/>
                <w:b/>
                <w:lang w:val="tr-TR"/>
              </w:rPr>
            </w:pPr>
            <w:r w:rsidRPr="00C671AD">
              <w:rPr>
                <w:b/>
                <w:lang w:val="tr-TR"/>
              </w:rPr>
              <w:t>EUR / TL</w:t>
            </w:r>
          </w:p>
        </w:tc>
        <w:tc>
          <w:tcPr>
            <w:tcW w:w="1924" w:type="dxa"/>
            <w:tcBorders>
              <w:top w:val="single" w:sz="6" w:space="0" w:color="auto"/>
              <w:bottom w:val="single" w:sz="6" w:space="0" w:color="auto"/>
            </w:tcBorders>
          </w:tcPr>
          <w:p w:rsidR="00DF1F24" w:rsidRPr="00C671AD" w:rsidRDefault="00DF1F24" w:rsidP="001A0C62">
            <w:pPr>
              <w:ind w:left="-108"/>
              <w:jc w:val="right"/>
              <w:rPr>
                <w:rFonts w:ascii="Arial" w:hAnsi="Arial" w:cs="Arial"/>
                <w:b/>
                <w:lang w:val="tr-TR"/>
              </w:rPr>
            </w:pPr>
            <w:r w:rsidRPr="00C671AD">
              <w:rPr>
                <w:rFonts w:ascii="Arial" w:hAnsi="Arial" w:cs="Arial"/>
                <w:b/>
                <w:lang w:val="tr-TR"/>
              </w:rPr>
              <w:t>ABD Doları / TL</w:t>
            </w:r>
          </w:p>
        </w:tc>
      </w:tr>
      <w:tr w:rsidR="00DF1F24" w:rsidRPr="00C671AD" w:rsidTr="001A0C62">
        <w:trPr>
          <w:trHeight w:val="113"/>
        </w:trPr>
        <w:tc>
          <w:tcPr>
            <w:tcW w:w="5220" w:type="dxa"/>
          </w:tcPr>
          <w:p w:rsidR="00DF1F24" w:rsidRPr="00C671AD" w:rsidRDefault="00DF1F24" w:rsidP="001A0C62">
            <w:pPr>
              <w:ind w:left="-108"/>
              <w:jc w:val="both"/>
              <w:rPr>
                <w:rFonts w:ascii="Arial" w:hAnsi="Arial" w:cs="Arial"/>
                <w:lang w:val="tr-TR"/>
              </w:rPr>
            </w:pPr>
          </w:p>
        </w:tc>
        <w:tc>
          <w:tcPr>
            <w:tcW w:w="1710" w:type="dxa"/>
          </w:tcPr>
          <w:p w:rsidR="00DF1F24" w:rsidRPr="00C671AD" w:rsidRDefault="00DF1F24" w:rsidP="001A0C62">
            <w:pPr>
              <w:pStyle w:val="EndnoteText"/>
              <w:tabs>
                <w:tab w:val="left" w:pos="1438"/>
              </w:tabs>
              <w:ind w:left="-108" w:right="1168"/>
              <w:jc w:val="right"/>
              <w:rPr>
                <w:rFonts w:ascii="Arial" w:hAnsi="Arial" w:cs="Arial"/>
                <w:lang w:val="tr-TR"/>
              </w:rPr>
            </w:pPr>
          </w:p>
        </w:tc>
        <w:tc>
          <w:tcPr>
            <w:tcW w:w="1924" w:type="dxa"/>
          </w:tcPr>
          <w:p w:rsidR="00DF1F24" w:rsidRPr="00C671AD" w:rsidRDefault="00DF1F24" w:rsidP="001A0C62">
            <w:pPr>
              <w:pStyle w:val="000normal"/>
              <w:tabs>
                <w:tab w:val="left" w:pos="1438"/>
              </w:tabs>
              <w:spacing w:before="0" w:after="0" w:afterAutospacing="0"/>
              <w:ind w:left="-108" w:right="1025"/>
              <w:jc w:val="right"/>
              <w:rPr>
                <w:rFonts w:eastAsia="Times New Roman"/>
                <w:lang w:val="tr-TR"/>
              </w:rPr>
            </w:pPr>
          </w:p>
        </w:tc>
      </w:tr>
      <w:tr w:rsidR="00DF1F24" w:rsidRPr="00C671AD" w:rsidTr="001A0C62">
        <w:trPr>
          <w:trHeight w:val="113"/>
        </w:trPr>
        <w:tc>
          <w:tcPr>
            <w:tcW w:w="5220" w:type="dxa"/>
          </w:tcPr>
          <w:p w:rsidR="00DF1F24" w:rsidRPr="00C671AD" w:rsidRDefault="00DF1F24" w:rsidP="001A0C62">
            <w:pPr>
              <w:ind w:left="-108"/>
              <w:jc w:val="both"/>
              <w:rPr>
                <w:rFonts w:ascii="Arial" w:hAnsi="Arial" w:cs="Arial"/>
                <w:b/>
                <w:lang w:val="tr-TR"/>
              </w:rPr>
            </w:pPr>
            <w:r w:rsidRPr="0055694A">
              <w:rPr>
                <w:rFonts w:ascii="Arial" w:hAnsi="Arial" w:cs="Arial"/>
                <w:b/>
                <w:lang w:val="tr-TR"/>
              </w:rPr>
              <w:t>31 Aralık 2014</w:t>
            </w:r>
          </w:p>
        </w:tc>
        <w:tc>
          <w:tcPr>
            <w:tcW w:w="1710" w:type="dxa"/>
          </w:tcPr>
          <w:p w:rsidR="00DF1F24" w:rsidRPr="00C671AD" w:rsidRDefault="0055694A" w:rsidP="001A0C62">
            <w:pPr>
              <w:pStyle w:val="000normal"/>
              <w:tabs>
                <w:tab w:val="left" w:pos="1438"/>
              </w:tabs>
              <w:spacing w:before="0" w:after="0" w:afterAutospacing="0"/>
              <w:ind w:left="-108"/>
              <w:jc w:val="right"/>
              <w:rPr>
                <w:rFonts w:eastAsia="Times New Roman"/>
                <w:b/>
                <w:lang w:val="tr-TR"/>
              </w:rPr>
            </w:pPr>
            <w:r>
              <w:rPr>
                <w:rFonts w:eastAsia="Times New Roman"/>
                <w:b/>
                <w:lang w:val="tr-TR"/>
              </w:rPr>
              <w:t>2,8207</w:t>
            </w:r>
          </w:p>
        </w:tc>
        <w:tc>
          <w:tcPr>
            <w:tcW w:w="1924" w:type="dxa"/>
          </w:tcPr>
          <w:p w:rsidR="00DF1F24" w:rsidRPr="00C671AD" w:rsidRDefault="0055694A" w:rsidP="001A0C62">
            <w:pPr>
              <w:tabs>
                <w:tab w:val="left" w:pos="1438"/>
              </w:tabs>
              <w:ind w:left="-108"/>
              <w:jc w:val="right"/>
              <w:rPr>
                <w:rFonts w:ascii="Arial" w:hAnsi="Arial" w:cs="Arial"/>
                <w:b/>
                <w:lang w:val="tr-TR"/>
              </w:rPr>
            </w:pPr>
            <w:r>
              <w:rPr>
                <w:rFonts w:ascii="Arial" w:hAnsi="Arial" w:cs="Arial"/>
                <w:b/>
                <w:lang w:val="tr-TR"/>
              </w:rPr>
              <w:t>2,3189</w:t>
            </w:r>
          </w:p>
        </w:tc>
      </w:tr>
      <w:tr w:rsidR="00DF1F24" w:rsidRPr="00727376" w:rsidTr="001A0C62">
        <w:trPr>
          <w:trHeight w:val="113"/>
        </w:trPr>
        <w:tc>
          <w:tcPr>
            <w:tcW w:w="5220" w:type="dxa"/>
          </w:tcPr>
          <w:p w:rsidR="00DF1F24" w:rsidRPr="00C671AD" w:rsidRDefault="00DF1F24" w:rsidP="001A0C62">
            <w:pPr>
              <w:ind w:left="-108"/>
              <w:jc w:val="both"/>
              <w:rPr>
                <w:rFonts w:ascii="Arial" w:hAnsi="Arial" w:cs="Arial"/>
                <w:lang w:val="tr-TR"/>
              </w:rPr>
            </w:pPr>
            <w:r w:rsidRPr="00C671AD">
              <w:rPr>
                <w:rFonts w:ascii="Arial" w:hAnsi="Arial" w:cs="Arial"/>
                <w:lang w:val="tr-TR"/>
              </w:rPr>
              <w:t>31 Aralık 2013</w:t>
            </w:r>
          </w:p>
        </w:tc>
        <w:tc>
          <w:tcPr>
            <w:tcW w:w="1710" w:type="dxa"/>
          </w:tcPr>
          <w:p w:rsidR="00DF1F24" w:rsidRPr="00C671AD" w:rsidRDefault="00DF1F24" w:rsidP="001A0C62">
            <w:pPr>
              <w:pStyle w:val="000normal"/>
              <w:tabs>
                <w:tab w:val="left" w:pos="1438"/>
              </w:tabs>
              <w:spacing w:before="0" w:after="0" w:afterAutospacing="0"/>
              <w:ind w:left="-108"/>
              <w:jc w:val="right"/>
              <w:rPr>
                <w:rFonts w:eastAsia="Times New Roman"/>
                <w:lang w:val="tr-TR"/>
              </w:rPr>
            </w:pPr>
            <w:r w:rsidRPr="00C671AD">
              <w:rPr>
                <w:rFonts w:eastAsia="Times New Roman"/>
                <w:lang w:val="tr-TR"/>
              </w:rPr>
              <w:t>2,9365</w:t>
            </w:r>
          </w:p>
        </w:tc>
        <w:tc>
          <w:tcPr>
            <w:tcW w:w="1924" w:type="dxa"/>
          </w:tcPr>
          <w:p w:rsidR="00DF1F24" w:rsidRPr="00C671AD" w:rsidRDefault="00DF1F24" w:rsidP="001A0C62">
            <w:pPr>
              <w:tabs>
                <w:tab w:val="left" w:pos="1438"/>
              </w:tabs>
              <w:ind w:left="-108"/>
              <w:jc w:val="right"/>
              <w:rPr>
                <w:rFonts w:ascii="Arial" w:hAnsi="Arial" w:cs="Arial"/>
                <w:lang w:val="tr-TR"/>
              </w:rPr>
            </w:pPr>
            <w:r w:rsidRPr="00C671AD">
              <w:rPr>
                <w:rFonts w:ascii="Arial" w:hAnsi="Arial" w:cs="Arial"/>
                <w:lang w:val="tr-TR"/>
              </w:rPr>
              <w:t>2,1343</w:t>
            </w:r>
          </w:p>
        </w:tc>
      </w:tr>
    </w:tbl>
    <w:p w:rsidR="00DF1F24" w:rsidRDefault="00DF1F24" w:rsidP="003B030E">
      <w:pPr>
        <w:tabs>
          <w:tab w:val="left" w:pos="567"/>
        </w:tabs>
        <w:autoSpaceDE w:val="0"/>
        <w:autoSpaceDN w:val="0"/>
        <w:adjustRightInd w:val="0"/>
        <w:rPr>
          <w:rFonts w:ascii="Arial" w:hAnsi="Arial" w:cs="Arial"/>
          <w:b/>
          <w:highlight w:val="yellow"/>
          <w:lang w:val="tr-TR"/>
        </w:rPr>
      </w:pPr>
    </w:p>
    <w:p w:rsidR="00DF1F24" w:rsidRPr="005B1440" w:rsidRDefault="00DF1F24" w:rsidP="00DF1F24">
      <w:pPr>
        <w:tabs>
          <w:tab w:val="left" w:pos="567"/>
        </w:tabs>
        <w:autoSpaceDE w:val="0"/>
        <w:autoSpaceDN w:val="0"/>
        <w:adjustRightInd w:val="0"/>
        <w:rPr>
          <w:rFonts w:ascii="Arial" w:hAnsi="Arial" w:cs="Arial"/>
          <w:b/>
          <w:spacing w:val="-2"/>
          <w:lang w:val="tr-TR"/>
        </w:rPr>
      </w:pPr>
      <w:r w:rsidRPr="005B1440">
        <w:rPr>
          <w:rFonts w:ascii="Arial" w:hAnsi="Arial" w:cs="Arial"/>
          <w:b/>
          <w:spacing w:val="-2"/>
          <w:lang w:val="tr-TR"/>
        </w:rPr>
        <w:t>2.</w:t>
      </w:r>
      <w:r w:rsidRPr="005B1440">
        <w:rPr>
          <w:rFonts w:ascii="Arial" w:hAnsi="Arial" w:cs="Arial"/>
          <w:b/>
          <w:spacing w:val="-2"/>
          <w:lang w:val="tr-TR"/>
        </w:rPr>
        <w:tab/>
        <w:t>Finansal tabloların sunumuna ilişkin esaslar (devamı)</w:t>
      </w:r>
    </w:p>
    <w:p w:rsidR="00DF1F24" w:rsidRPr="00DF1F24" w:rsidRDefault="00DF1F24" w:rsidP="00DF1F24">
      <w:pPr>
        <w:tabs>
          <w:tab w:val="left" w:pos="567"/>
        </w:tabs>
        <w:autoSpaceDE w:val="0"/>
        <w:autoSpaceDN w:val="0"/>
        <w:adjustRightInd w:val="0"/>
        <w:rPr>
          <w:rFonts w:ascii="Arial" w:hAnsi="Arial" w:cs="Arial"/>
          <w:b/>
          <w:lang w:val="tr-TR"/>
        </w:rPr>
      </w:pPr>
    </w:p>
    <w:p w:rsidR="00DF1F24" w:rsidRPr="00DF1F24" w:rsidRDefault="00DF1F24" w:rsidP="00DF1F24">
      <w:pPr>
        <w:rPr>
          <w:rFonts w:ascii="Arial" w:hAnsi="Arial" w:cs="Arial"/>
          <w:b/>
          <w:spacing w:val="-2"/>
          <w:lang w:val="tr-TR"/>
        </w:rPr>
      </w:pPr>
      <w:r w:rsidRPr="00DF1F24">
        <w:rPr>
          <w:rFonts w:ascii="Arial" w:hAnsi="Arial" w:cs="Arial"/>
          <w:b/>
          <w:spacing w:val="-2"/>
          <w:lang w:val="tr-TR"/>
        </w:rPr>
        <w:t>2.1</w:t>
      </w:r>
      <w:r w:rsidRPr="00DF1F24">
        <w:rPr>
          <w:rFonts w:ascii="Arial" w:hAnsi="Arial" w:cs="Arial"/>
          <w:b/>
          <w:spacing w:val="-2"/>
          <w:lang w:val="tr-TR"/>
        </w:rPr>
        <w:tab/>
        <w:t>Finansal tabloların sunumuna ilişkin temel esaslar (devamı)</w:t>
      </w:r>
    </w:p>
    <w:p w:rsidR="003B030E" w:rsidRPr="005B1440" w:rsidRDefault="00DF1F24" w:rsidP="005C3EEB">
      <w:pPr>
        <w:pStyle w:val="Heading3"/>
        <w:rPr>
          <w:rFonts w:ascii="Arial" w:hAnsi="Arial" w:cs="Arial"/>
          <w:sz w:val="20"/>
          <w:lang w:val="tr-TR"/>
        </w:rPr>
      </w:pPr>
      <w:r w:rsidRPr="005B1440">
        <w:rPr>
          <w:rFonts w:ascii="Arial" w:hAnsi="Arial" w:cs="Arial"/>
          <w:sz w:val="20"/>
          <w:lang w:val="tr-TR"/>
        </w:rPr>
        <w:t>2.1.5</w:t>
      </w:r>
      <w:r w:rsidR="003B030E" w:rsidRPr="005B1440">
        <w:rPr>
          <w:rFonts w:ascii="Arial" w:hAnsi="Arial" w:cs="Arial"/>
          <w:sz w:val="20"/>
          <w:lang w:val="tr-TR"/>
        </w:rPr>
        <w:tab/>
        <w:t xml:space="preserve">İşletmenin sürekliliği </w:t>
      </w:r>
    </w:p>
    <w:p w:rsidR="003B030E" w:rsidRPr="00DF1F24" w:rsidRDefault="003B030E" w:rsidP="003B030E">
      <w:pPr>
        <w:tabs>
          <w:tab w:val="left" w:pos="567"/>
        </w:tabs>
        <w:autoSpaceDE w:val="0"/>
        <w:autoSpaceDN w:val="0"/>
        <w:adjustRightInd w:val="0"/>
        <w:rPr>
          <w:rFonts w:ascii="Arial" w:hAnsi="Arial" w:cs="Arial"/>
          <w:b/>
          <w:lang w:val="tr-TR"/>
        </w:rPr>
      </w:pPr>
    </w:p>
    <w:p w:rsidR="003B030E" w:rsidRPr="00906AA9" w:rsidRDefault="003B030E" w:rsidP="00906AA9">
      <w:pPr>
        <w:tabs>
          <w:tab w:val="left" w:pos="567"/>
        </w:tabs>
        <w:autoSpaceDE w:val="0"/>
        <w:autoSpaceDN w:val="0"/>
        <w:adjustRightInd w:val="0"/>
        <w:rPr>
          <w:rFonts w:ascii="Arial" w:hAnsi="Arial" w:cs="Arial"/>
          <w:lang w:val="tr-TR"/>
        </w:rPr>
      </w:pPr>
      <w:r w:rsidRPr="00DF1F24">
        <w:rPr>
          <w:rFonts w:ascii="Arial" w:hAnsi="Arial" w:cs="Arial"/>
          <w:lang w:val="tr-TR"/>
        </w:rPr>
        <w:t>Şirket, finansal tablolarını işletmenin sürekliliği ilkesine göre hazırlamıştır.</w:t>
      </w:r>
    </w:p>
    <w:p w:rsidR="003B030E" w:rsidRPr="005B1440" w:rsidRDefault="00DF1F24" w:rsidP="005C3EEB">
      <w:pPr>
        <w:pStyle w:val="Heading3"/>
        <w:rPr>
          <w:rFonts w:ascii="Arial" w:hAnsi="Arial" w:cs="Arial"/>
          <w:sz w:val="20"/>
          <w:lang w:val="tr-TR"/>
        </w:rPr>
      </w:pPr>
      <w:r w:rsidRPr="005B1440">
        <w:rPr>
          <w:rFonts w:ascii="Arial" w:hAnsi="Arial" w:cs="Arial"/>
          <w:sz w:val="20"/>
          <w:lang w:val="tr-TR"/>
        </w:rPr>
        <w:t>2.1.6</w:t>
      </w:r>
      <w:r w:rsidRPr="005B1440">
        <w:rPr>
          <w:rFonts w:ascii="Arial" w:hAnsi="Arial" w:cs="Arial"/>
          <w:sz w:val="20"/>
          <w:lang w:val="tr-TR"/>
        </w:rPr>
        <w:tab/>
      </w:r>
      <w:r w:rsidR="003B030E" w:rsidRPr="005B1440">
        <w:rPr>
          <w:rFonts w:ascii="Arial" w:hAnsi="Arial" w:cs="Arial"/>
          <w:sz w:val="20"/>
          <w:lang w:val="tr-TR"/>
        </w:rPr>
        <w:t xml:space="preserve"> Raporlama para birimi</w:t>
      </w:r>
    </w:p>
    <w:p w:rsidR="003B030E" w:rsidRPr="00DF1F24" w:rsidRDefault="003B030E" w:rsidP="003B030E">
      <w:pPr>
        <w:ind w:right="29"/>
        <w:rPr>
          <w:rFonts w:ascii="Arial" w:hAnsi="Arial" w:cs="Arial"/>
          <w:lang w:val="tr-TR"/>
        </w:rPr>
      </w:pPr>
    </w:p>
    <w:p w:rsidR="00476151" w:rsidRDefault="0045505A" w:rsidP="0045505A">
      <w:pPr>
        <w:ind w:right="29"/>
        <w:rPr>
          <w:rFonts w:ascii="Arial" w:hAnsi="Arial" w:cs="Arial"/>
          <w:lang w:val="tr-TR"/>
        </w:rPr>
      </w:pPr>
      <w:r w:rsidRPr="009F65A6">
        <w:rPr>
          <w:rFonts w:ascii="Arial" w:hAnsi="Arial" w:cs="Arial"/>
          <w:lang w:val="tr-TR"/>
        </w:rPr>
        <w:t>Şirket’in fonksiyonel para birimi Türk Lirası (TL)‘dır ve muhasebe kayıtları Türkiye’de geçerli olan ticari mevzuat, mali mevzuat ve Maliye Bakanlığınca yayınlanan tek düzen hesap planına göre TL olarak tutmaktadır.Şirket’in işlevsel ve raporlama para birimi TL’dir.</w:t>
      </w:r>
    </w:p>
    <w:p w:rsidR="00CF4945" w:rsidRDefault="00DF1F24" w:rsidP="00CF4945">
      <w:pPr>
        <w:pStyle w:val="Heading3"/>
        <w:rPr>
          <w:rFonts w:ascii="Arial" w:hAnsi="Arial" w:cs="Arial"/>
          <w:sz w:val="20"/>
          <w:lang w:val="tr-TR"/>
        </w:rPr>
      </w:pPr>
      <w:r w:rsidRPr="005B1440">
        <w:rPr>
          <w:rFonts w:ascii="Arial" w:hAnsi="Arial" w:cs="Arial"/>
          <w:sz w:val="20"/>
          <w:lang w:val="tr-TR"/>
        </w:rPr>
        <w:t>2.2</w:t>
      </w:r>
      <w:r w:rsidRPr="005B1440">
        <w:rPr>
          <w:rFonts w:ascii="Arial" w:hAnsi="Arial" w:cs="Arial"/>
          <w:sz w:val="20"/>
          <w:lang w:val="tr-TR"/>
        </w:rPr>
        <w:tab/>
      </w:r>
      <w:r w:rsidR="00CF4945" w:rsidRPr="00CF4945">
        <w:rPr>
          <w:rFonts w:ascii="Arial" w:hAnsi="Arial" w:cs="Arial"/>
          <w:sz w:val="20"/>
          <w:lang w:val="tr-TR"/>
        </w:rPr>
        <w:t>Yeni ve düzeltilmiş standartlar ve yorumlar</w:t>
      </w:r>
    </w:p>
    <w:p w:rsidR="00DF1F24" w:rsidRPr="00AE1241" w:rsidRDefault="00DF1F24" w:rsidP="00DF1F24">
      <w:pPr>
        <w:widowControl w:val="0"/>
        <w:spacing w:line="230" w:lineRule="auto"/>
        <w:rPr>
          <w:rFonts w:ascii="Arial" w:hAnsi="Arial" w:cs="Arial"/>
          <w:b/>
          <w:snapToGrid w:val="0"/>
          <w:highlight w:val="yellow"/>
        </w:rPr>
      </w:pPr>
    </w:p>
    <w:p w:rsidR="00DF1F24" w:rsidRPr="00310652" w:rsidRDefault="00DF1F24" w:rsidP="00DF1F24">
      <w:pPr>
        <w:widowControl w:val="0"/>
        <w:spacing w:line="230" w:lineRule="auto"/>
        <w:rPr>
          <w:rFonts w:ascii="Arial" w:hAnsi="Arial" w:cs="Arial"/>
          <w:b/>
          <w:snapToGrid w:val="0"/>
        </w:rPr>
      </w:pPr>
      <w:r w:rsidRPr="00310652">
        <w:rPr>
          <w:rFonts w:ascii="Arial" w:hAnsi="Arial" w:cs="Arial"/>
          <w:b/>
          <w:snapToGrid w:val="0"/>
        </w:rPr>
        <w:t>1 Ocak 2014 tarihinden itibaren geçerli olan yeni standart, değişiklik ve yorumlar aşağıdaki gibidir:</w:t>
      </w:r>
    </w:p>
    <w:p w:rsidR="00DF1F24" w:rsidRPr="00310652" w:rsidRDefault="00DF1F24" w:rsidP="00DF1F24">
      <w:pPr>
        <w:adjustRightInd w:val="0"/>
        <w:spacing w:line="230" w:lineRule="auto"/>
        <w:rPr>
          <w:rFonts w:ascii="Arial" w:hAnsi="Arial" w:cs="Arial"/>
        </w:rPr>
      </w:pPr>
    </w:p>
    <w:p w:rsidR="00310652" w:rsidRPr="00940892" w:rsidRDefault="00310652" w:rsidP="00310652">
      <w:pPr>
        <w:rPr>
          <w:rFonts w:ascii="Arial" w:hAnsi="Arial" w:cs="Arial"/>
          <w:b/>
          <w:snapToGrid w:val="0"/>
          <w:lang w:val="tr-TR"/>
        </w:rPr>
      </w:pPr>
      <w:r w:rsidRPr="00940892">
        <w:rPr>
          <w:rFonts w:ascii="Arial" w:hAnsi="Arial" w:cs="Arial"/>
          <w:b/>
          <w:snapToGrid w:val="0"/>
          <w:lang w:val="tr-TR"/>
        </w:rPr>
        <w:t>Yeni ve düzeltilmiş standartlar ve yorumlar</w:t>
      </w:r>
    </w:p>
    <w:p w:rsidR="00310652" w:rsidRPr="00940892" w:rsidRDefault="00310652" w:rsidP="00310652">
      <w:pPr>
        <w:widowControl w:val="0"/>
        <w:rPr>
          <w:rFonts w:ascii="Arial" w:hAnsi="Arial" w:cs="Arial"/>
          <w:lang w:val="tr-TR"/>
        </w:rPr>
      </w:pPr>
    </w:p>
    <w:p w:rsidR="00310652" w:rsidRPr="00940892" w:rsidRDefault="00310652" w:rsidP="00310652">
      <w:pPr>
        <w:widowControl w:val="0"/>
        <w:rPr>
          <w:rFonts w:ascii="Arial" w:hAnsi="Arial" w:cs="Arial"/>
          <w:b/>
          <w:snapToGrid w:val="0"/>
          <w:lang w:val="tr-TR"/>
        </w:rPr>
      </w:pPr>
      <w:r w:rsidRPr="00940892">
        <w:rPr>
          <w:rFonts w:ascii="Arial" w:hAnsi="Arial" w:cs="Arial"/>
          <w:lang w:val="tr-TR"/>
        </w:rPr>
        <w:t xml:space="preserve">31 Aralık 2014 tarihi itibariyle sona eren </w:t>
      </w:r>
      <w:r>
        <w:rPr>
          <w:rFonts w:ascii="Arial" w:hAnsi="Arial" w:cs="Arial"/>
          <w:lang w:val="tr-TR"/>
        </w:rPr>
        <w:t>yıla</w:t>
      </w:r>
      <w:r w:rsidRPr="00940892">
        <w:rPr>
          <w:rFonts w:ascii="Arial" w:hAnsi="Arial" w:cs="Arial"/>
          <w:lang w:val="tr-TR"/>
        </w:rPr>
        <w:t xml:space="preserve"> ait finansal tabloların hazırlanmasında esas alınan muhasebe politikaları aşağıda özetlenen 1 Ocak 2014 tarihi itibariyle geçerli yeni ve değiştirilmiş TFRS standartları ve TFRYK yorumları dışında önceki yılda kullanılanlar ile tutarlı olarak uygulanmıştır. Bu standartların ve yorumların </w:t>
      </w:r>
      <w:r w:rsidRPr="00D26833">
        <w:rPr>
          <w:rFonts w:ascii="Arial" w:hAnsi="Arial" w:cs="Arial"/>
          <w:lang w:val="tr-TR"/>
        </w:rPr>
        <w:t>Şirket</w:t>
      </w:r>
      <w:r>
        <w:rPr>
          <w:rFonts w:ascii="Arial" w:hAnsi="Arial" w:cs="Arial"/>
          <w:lang w:val="tr-TR"/>
        </w:rPr>
        <w:t>’i</w:t>
      </w:r>
      <w:r w:rsidRPr="00940892">
        <w:rPr>
          <w:rFonts w:ascii="Arial" w:hAnsi="Arial" w:cs="Arial"/>
          <w:lang w:val="tr-TR"/>
        </w:rPr>
        <w:t>n mali durumu ve performansı üzerindeki etkileri ilgili paragraflarda açıklanmıştır.</w:t>
      </w:r>
    </w:p>
    <w:p w:rsidR="00310652" w:rsidRDefault="00310652" w:rsidP="00310652">
      <w:pPr>
        <w:rPr>
          <w:rFonts w:ascii="Arial" w:hAnsi="Arial" w:cs="Arial"/>
          <w:b/>
          <w:bCs/>
          <w:highlight w:val="yellow"/>
        </w:rPr>
      </w:pPr>
    </w:p>
    <w:p w:rsidR="00310652" w:rsidRPr="00940892" w:rsidRDefault="00310652" w:rsidP="00310652">
      <w:pPr>
        <w:widowControl w:val="0"/>
        <w:rPr>
          <w:rFonts w:ascii="Arial" w:hAnsi="Arial" w:cs="Arial"/>
          <w:b/>
          <w:snapToGrid w:val="0"/>
          <w:lang w:val="tr-TR"/>
        </w:rPr>
      </w:pPr>
      <w:r>
        <w:rPr>
          <w:rFonts w:ascii="Arial" w:hAnsi="Arial" w:cs="Arial"/>
          <w:b/>
          <w:snapToGrid w:val="0"/>
          <w:lang w:val="tr-TR"/>
        </w:rPr>
        <w:t>i</w:t>
      </w:r>
      <w:r w:rsidRPr="00940892">
        <w:rPr>
          <w:rFonts w:ascii="Arial" w:hAnsi="Arial" w:cs="Arial"/>
          <w:b/>
          <w:snapToGrid w:val="0"/>
          <w:lang w:val="tr-TR"/>
        </w:rPr>
        <w:t>) 1 Ocak 2014 tarihinden itibaren geçerli olan yeni standart, değişiklik ve yorumlar</w:t>
      </w:r>
    </w:p>
    <w:p w:rsidR="00310652" w:rsidRPr="00940892" w:rsidRDefault="00310652" w:rsidP="00310652">
      <w:pPr>
        <w:pStyle w:val="Default"/>
        <w:rPr>
          <w:snapToGrid w:val="0"/>
          <w:color w:val="auto"/>
          <w:sz w:val="20"/>
          <w:szCs w:val="20"/>
          <w:lang w:val="tr-TR"/>
        </w:rPr>
      </w:pPr>
    </w:p>
    <w:p w:rsidR="00310652" w:rsidRPr="00940892" w:rsidRDefault="00310652" w:rsidP="00310652">
      <w:pPr>
        <w:widowControl w:val="0"/>
        <w:rPr>
          <w:rFonts w:ascii="Arial" w:hAnsi="Arial" w:cs="Arial"/>
          <w:b/>
          <w:snapToGrid w:val="0"/>
          <w:lang w:val="tr-TR"/>
        </w:rPr>
      </w:pPr>
      <w:r w:rsidRPr="00940892">
        <w:rPr>
          <w:rFonts w:ascii="Arial" w:hAnsi="Arial" w:cs="Arial"/>
          <w:b/>
          <w:snapToGrid w:val="0"/>
          <w:lang w:val="tr-TR"/>
        </w:rPr>
        <w:t>TMS 32 Finansal Araçlar: Sunum - Finansal Varlık ve Borçların Netleştirilmesi (Değişiklik)</w:t>
      </w:r>
    </w:p>
    <w:p w:rsidR="00310652" w:rsidRPr="00940892" w:rsidRDefault="00310652" w:rsidP="00310652">
      <w:pPr>
        <w:adjustRightInd w:val="0"/>
        <w:rPr>
          <w:rFonts w:ascii="Arial" w:hAnsi="Arial" w:cs="Arial"/>
          <w:lang w:val="tr-TR"/>
        </w:rPr>
      </w:pPr>
    </w:p>
    <w:p w:rsidR="00310652" w:rsidRDefault="00310652" w:rsidP="00310652">
      <w:pPr>
        <w:rPr>
          <w:rFonts w:ascii="Arial" w:hAnsi="Arial" w:cs="Arial"/>
          <w:lang w:val="tr-TR"/>
        </w:rPr>
      </w:pPr>
      <w:r w:rsidRPr="00940892">
        <w:rPr>
          <w:rFonts w:ascii="Arial" w:hAnsi="Arial" w:cs="Arial"/>
          <w:lang w:val="tr-TR"/>
        </w:rPr>
        <w:t xml:space="preserve">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w:t>
      </w:r>
      <w:r w:rsidRPr="009864F6">
        <w:rPr>
          <w:rFonts w:ascii="Arial" w:hAnsi="Arial" w:cs="Arial"/>
          <w:lang w:val="tr-TR"/>
        </w:rPr>
        <w:t>Söz konusu standardın Şirket’in finansal durumu veya performansı üzerinde önemli bir etkisi olmamıştır.</w:t>
      </w:r>
    </w:p>
    <w:p w:rsidR="00310652" w:rsidRPr="009864F6" w:rsidRDefault="00310652" w:rsidP="00310652">
      <w:pPr>
        <w:rPr>
          <w:rFonts w:ascii="Arial" w:hAnsi="Arial" w:cs="Arial"/>
          <w:lang w:val="tr-TR"/>
        </w:rPr>
      </w:pPr>
    </w:p>
    <w:p w:rsidR="00310652" w:rsidRPr="00940892" w:rsidRDefault="00310652" w:rsidP="00310652">
      <w:pPr>
        <w:rPr>
          <w:rFonts w:ascii="Arial" w:eastAsiaTheme="minorHAnsi" w:hAnsi="Arial" w:cs="Arial"/>
          <w:b/>
          <w:color w:val="000000"/>
          <w:lang w:val="tr-TR"/>
        </w:rPr>
      </w:pPr>
      <w:r w:rsidRPr="00940892">
        <w:rPr>
          <w:rFonts w:ascii="Arial" w:eastAsiaTheme="minorHAnsi" w:hAnsi="Arial" w:cs="Arial"/>
          <w:b/>
          <w:color w:val="000000"/>
          <w:lang w:val="tr-TR"/>
        </w:rPr>
        <w:t>TFRS Yorum 21 Vergi ve Vergi Benzeri Yükümlülükler</w:t>
      </w:r>
    </w:p>
    <w:p w:rsidR="00310652" w:rsidRPr="00940892" w:rsidRDefault="00310652" w:rsidP="00310652">
      <w:pPr>
        <w:rPr>
          <w:rFonts w:ascii="Arial" w:eastAsiaTheme="minorHAnsi" w:hAnsi="Arial" w:cs="Arial"/>
          <w:color w:val="000000"/>
          <w:lang w:val="tr-TR"/>
        </w:rPr>
      </w:pPr>
    </w:p>
    <w:p w:rsidR="00310652" w:rsidRDefault="00310652" w:rsidP="00310652">
      <w:pPr>
        <w:rPr>
          <w:rFonts w:ascii="Arial" w:hAnsi="Arial" w:cs="Arial"/>
          <w:lang w:val="tr-TR"/>
        </w:rPr>
      </w:pPr>
      <w:r w:rsidRPr="00940892">
        <w:rPr>
          <w:rFonts w:ascii="Arial" w:hAnsi="Arial" w:cs="Arial"/>
          <w:lang w:val="tr-TR"/>
        </w:rPr>
        <w:t xml:space="preserve">Bu yorum, vergi ve vergi benzeri yükümlülüğün işletme tarafından, ödemeyi ortaya çıkaran eylemin ilgili yasalar çerçevesinde gerçekleştiği anda kaydedilmesi gerektiğine açıklık getirmektedir. Aynı zamanda bu yorum, vergi ve vergi benzeri yükümlülüğün sadece ilgili yasalar çerçevesinde ödemeyi ortaya çıkaran eylemin bir dönem içerisinde kademeli olarak gerçekleşmesi halinde kademeli olarak tahakkuk edebileceğine açıklık getirmektedir. Asgari bir eşiğin aşılması halinde ortaya çıkan bir vergi ve vergi benzeri yükümlülük, asgari eşik aşılmadan yükümlülük olarak kayıtlara alınamayacaktır. </w:t>
      </w:r>
      <w:r w:rsidRPr="009864F6">
        <w:rPr>
          <w:rFonts w:ascii="Arial" w:hAnsi="Arial" w:cs="Arial"/>
          <w:lang w:val="tr-TR"/>
        </w:rPr>
        <w:t>Söz konusu yorum Şirket için geçerli değildir ve Şirket’in finansal durumu veya performansı üzerinde hiçbir etkisi olmamıştır.</w:t>
      </w:r>
    </w:p>
    <w:p w:rsidR="00310652" w:rsidRDefault="00310652" w:rsidP="00310652">
      <w:pPr>
        <w:rPr>
          <w:rFonts w:ascii="Arial" w:hAnsi="Arial" w:cs="Arial"/>
          <w:lang w:val="tr-TR"/>
        </w:rPr>
      </w:pPr>
    </w:p>
    <w:p w:rsidR="00310652" w:rsidRDefault="00310652" w:rsidP="00310652">
      <w:pPr>
        <w:rPr>
          <w:rFonts w:ascii="Arial" w:hAnsi="Arial" w:cs="Arial"/>
          <w:lang w:val="tr-TR"/>
        </w:rPr>
      </w:pPr>
      <w:r>
        <w:rPr>
          <w:rFonts w:ascii="Arial" w:hAnsi="Arial" w:cs="Arial"/>
          <w:lang w:val="tr-TR"/>
        </w:rPr>
        <w:br w:type="page"/>
      </w:r>
    </w:p>
    <w:p w:rsidR="00310652" w:rsidRPr="00FC2192" w:rsidRDefault="00310652" w:rsidP="00310652">
      <w:pPr>
        <w:rPr>
          <w:rFonts w:ascii="Arial" w:hAnsi="Arial" w:cs="Arial"/>
          <w:b/>
          <w:spacing w:val="-2"/>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310652" w:rsidRDefault="00310652" w:rsidP="00310652">
      <w:pPr>
        <w:rPr>
          <w:rFonts w:ascii="Arial" w:hAnsi="Arial" w:cs="Arial"/>
          <w:lang w:val="tr-TR"/>
        </w:rPr>
      </w:pPr>
    </w:p>
    <w:p w:rsidR="00310652" w:rsidRPr="00940892" w:rsidRDefault="00310652" w:rsidP="00310652">
      <w:pPr>
        <w:rPr>
          <w:rFonts w:ascii="Arial" w:eastAsiaTheme="minorHAnsi" w:hAnsi="Arial" w:cs="Arial"/>
          <w:b/>
          <w:color w:val="000000"/>
          <w:lang w:val="tr-TR"/>
        </w:rPr>
      </w:pPr>
      <w:r w:rsidRPr="00940892">
        <w:rPr>
          <w:rFonts w:ascii="Arial" w:eastAsiaTheme="minorHAnsi" w:hAnsi="Arial" w:cs="Arial"/>
          <w:b/>
          <w:color w:val="000000"/>
          <w:lang w:val="tr-TR"/>
        </w:rPr>
        <w:t>TMS 36 Varlıklarda Değer Düşüklüğü - Finansal olmayan varlıklar için geri kazanılabilir değer açıklamaları (Değişiklik)</w:t>
      </w:r>
    </w:p>
    <w:p w:rsidR="00310652" w:rsidRPr="00940892" w:rsidRDefault="00310652" w:rsidP="00310652">
      <w:pPr>
        <w:rPr>
          <w:rFonts w:ascii="Arial" w:eastAsiaTheme="minorHAnsi" w:hAnsi="Arial" w:cs="Arial"/>
          <w:color w:val="000000"/>
          <w:lang w:val="tr-TR"/>
        </w:rPr>
      </w:pPr>
    </w:p>
    <w:p w:rsidR="00310652" w:rsidRPr="009864F6" w:rsidRDefault="00310652" w:rsidP="00310652">
      <w:pPr>
        <w:rPr>
          <w:rFonts w:ascii="Arial" w:hAnsi="Arial" w:cs="Arial"/>
          <w:lang w:val="tr-TR"/>
        </w:rPr>
      </w:pPr>
      <w:r w:rsidRPr="00940892">
        <w:rPr>
          <w:rFonts w:ascii="Arial" w:eastAsiaTheme="minorHAnsi" w:hAnsi="Arial" w:cs="Arial"/>
          <w:color w:val="000000"/>
          <w:lang w:val="tr-TR"/>
        </w:rPr>
        <w:t xml:space="preserve">TFRS 13 ‘Gerçeğe uygun değer ölçümleri’ne getirilen değişiklikten sonra TMS 36 Varlıklarda değer düşüklüğü standardındaki değer düşüklüğüne uğramış varlıkların geri kazanılabilir değerlerine ilişkin bazı açıklama hükümleri değiştirilmiştir. Değişiklik, değer düşüklüğüne uğramış varlıkların (ya da bir varlık grubunun) gerçeğe uygun değerinden elden çıkarma maliyetleri düşülmüş geri kazanılabilir tutarının ölçümü ile ilgili ek açıklama hükümleri getirmiştir. </w:t>
      </w:r>
      <w:r w:rsidRPr="009864F6">
        <w:rPr>
          <w:rFonts w:ascii="Arial" w:hAnsi="Arial" w:cs="Arial"/>
          <w:lang w:val="tr-TR"/>
        </w:rPr>
        <w:t>Söz konusu standardın Şirket’in finansal durumu veya performansı üzerinde önemli bir etkisi olmamıştır.</w:t>
      </w:r>
    </w:p>
    <w:p w:rsidR="00310652" w:rsidRDefault="00310652" w:rsidP="00310652">
      <w:pPr>
        <w:rPr>
          <w:rFonts w:ascii="Arial" w:hAnsi="Arial" w:cs="Arial"/>
          <w:lang w:val="tr-TR"/>
        </w:rPr>
      </w:pPr>
    </w:p>
    <w:p w:rsidR="00310652" w:rsidRPr="00940892" w:rsidRDefault="00310652" w:rsidP="00310652">
      <w:pPr>
        <w:shd w:val="clear" w:color="auto" w:fill="FFFFFF"/>
        <w:rPr>
          <w:rFonts w:ascii="Arial" w:hAnsi="Arial" w:cs="Arial"/>
          <w:b/>
          <w:lang w:val="tr-TR"/>
        </w:rPr>
      </w:pPr>
      <w:r w:rsidRPr="00940892">
        <w:rPr>
          <w:rFonts w:ascii="Arial" w:hAnsi="Arial" w:cs="Arial"/>
          <w:b/>
          <w:lang w:val="tr-TR"/>
        </w:rPr>
        <w:t>TMS 39 Finansal Araçlar: Muhasebeleştirme ve Ölçme – Türev ürünlerin devri ve riskten korunma muhasebesinin devamlılığı (Değişiklik)</w:t>
      </w:r>
    </w:p>
    <w:p w:rsidR="00310652" w:rsidRPr="00940892" w:rsidRDefault="00310652" w:rsidP="00310652">
      <w:pPr>
        <w:shd w:val="clear" w:color="auto" w:fill="FFFFFF"/>
        <w:rPr>
          <w:rFonts w:ascii="Arial" w:hAnsi="Arial" w:cs="Arial"/>
          <w:lang w:val="tr-TR"/>
        </w:rPr>
      </w:pPr>
    </w:p>
    <w:p w:rsidR="00310652" w:rsidRPr="007949E2" w:rsidRDefault="00310652" w:rsidP="00310652">
      <w:pPr>
        <w:shd w:val="clear" w:color="auto" w:fill="FFFFFF"/>
        <w:rPr>
          <w:rFonts w:ascii="Arial" w:hAnsi="Arial" w:cs="Arial"/>
          <w:lang w:val="tr-TR"/>
        </w:rPr>
      </w:pPr>
      <w:r w:rsidRPr="00940892">
        <w:rPr>
          <w:rFonts w:ascii="Arial" w:hAnsi="Arial" w:cs="Arial"/>
          <w:lang w:val="tr-TR"/>
        </w:rPr>
        <w:t xml:space="preserve">Standarda getirilen değişiklik, finansal riskten korunma aracının kanunen ya da düzenlemeler sonucunda merkezi bir karşı tarafa devredilmesi durumunda riskten korunma muhasebesinin durdurulmasını zorunlu kılan hükme dar bir istisna getirmektedir. </w:t>
      </w:r>
      <w:r w:rsidRPr="007949E2">
        <w:rPr>
          <w:rFonts w:ascii="Arial" w:hAnsi="Arial" w:cs="Arial"/>
          <w:lang w:val="tr-TR"/>
        </w:rPr>
        <w:t>Söz konusu</w:t>
      </w:r>
      <w:r>
        <w:rPr>
          <w:rFonts w:ascii="Arial" w:hAnsi="Arial" w:cs="Arial"/>
          <w:lang w:val="tr-TR"/>
        </w:rPr>
        <w:t xml:space="preserve"> standardın Şirket’i</w:t>
      </w:r>
      <w:r w:rsidRPr="007949E2">
        <w:rPr>
          <w:rFonts w:ascii="Arial" w:hAnsi="Arial" w:cs="Arial"/>
          <w:lang w:val="tr-TR"/>
        </w:rPr>
        <w:t>n finansal durumu veya performansı üzerinde bir etkisi olmamıştır.</w:t>
      </w:r>
    </w:p>
    <w:p w:rsidR="00310652" w:rsidRPr="009864F6" w:rsidRDefault="00310652" w:rsidP="00310652">
      <w:pPr>
        <w:rPr>
          <w:rFonts w:ascii="Arial" w:hAnsi="Arial" w:cs="Arial"/>
          <w:lang w:val="tr-TR"/>
        </w:rPr>
      </w:pPr>
    </w:p>
    <w:p w:rsidR="00310652" w:rsidRPr="00940892" w:rsidRDefault="00310652" w:rsidP="00310652">
      <w:pPr>
        <w:spacing w:after="200" w:line="276" w:lineRule="auto"/>
        <w:rPr>
          <w:rFonts w:ascii="Arial" w:hAnsi="Arial" w:cs="Arial"/>
          <w:b/>
          <w:snapToGrid w:val="0"/>
          <w:lang w:val="tr-TR"/>
        </w:rPr>
      </w:pPr>
      <w:r w:rsidRPr="00940892">
        <w:rPr>
          <w:rFonts w:ascii="Arial" w:hAnsi="Arial" w:cs="Arial"/>
          <w:b/>
          <w:snapToGrid w:val="0"/>
          <w:lang w:val="tr-TR"/>
        </w:rPr>
        <w:t>TFRS 10 Konsolide Finansal Tablolar (Değişiklik)</w:t>
      </w:r>
    </w:p>
    <w:p w:rsidR="00310652" w:rsidRPr="007949E2" w:rsidRDefault="00310652" w:rsidP="00310652">
      <w:pPr>
        <w:rPr>
          <w:rFonts w:ascii="Arial" w:hAnsi="Arial" w:cs="Arial"/>
          <w:lang w:val="tr-TR"/>
        </w:rPr>
      </w:pPr>
      <w:r w:rsidRPr="00940892">
        <w:rPr>
          <w:rFonts w:ascii="Arial" w:hAnsi="Arial" w:cs="Arial"/>
          <w:lang w:val="tr-TR"/>
        </w:rPr>
        <w:t xml:space="preserve">TFRS 10 standardı yatırım şirketi tanımına uyan şirketlerin konsolidasyon hükümlerinden muaf tutulmasına ilişkin bir istisna getirmek için değiştirilmiştir. Konsolidasyon hükümlerine getirilen istisna ile yatırım şirketlerinin bağlı ortaklıklarını TFRS 9 Finansal Araçlar standardı hükümleri çerçevesinde gerçeğe uygun değerden muhasebeleştirmeleri gerekmektedir. </w:t>
      </w:r>
      <w:r w:rsidRPr="007949E2">
        <w:rPr>
          <w:rFonts w:ascii="Arial" w:hAnsi="Arial" w:cs="Arial"/>
          <w:lang w:val="tr-TR"/>
        </w:rPr>
        <w:t>Söz kon</w:t>
      </w:r>
      <w:r>
        <w:rPr>
          <w:rFonts w:ascii="Arial" w:hAnsi="Arial" w:cs="Arial"/>
          <w:lang w:val="tr-TR"/>
        </w:rPr>
        <w:t>usu değişikliğin Şirket‘i</w:t>
      </w:r>
      <w:r w:rsidRPr="007949E2">
        <w:rPr>
          <w:rFonts w:ascii="Arial" w:hAnsi="Arial" w:cs="Arial"/>
          <w:lang w:val="tr-TR"/>
        </w:rPr>
        <w:t>n finansal durumu ve performansı üzerinde hiçbir etkisi olmamıştır.</w:t>
      </w:r>
    </w:p>
    <w:p w:rsidR="00310652" w:rsidRDefault="00310652" w:rsidP="00310652">
      <w:pPr>
        <w:rPr>
          <w:rFonts w:ascii="Arial" w:hAnsi="Arial" w:cs="Arial"/>
          <w:lang w:val="tr-TR"/>
        </w:rPr>
      </w:pPr>
    </w:p>
    <w:p w:rsidR="00310652" w:rsidRPr="00940892" w:rsidRDefault="00310652" w:rsidP="00310652">
      <w:pPr>
        <w:widowControl w:val="0"/>
        <w:rPr>
          <w:rFonts w:ascii="Arial" w:hAnsi="Arial" w:cs="Arial"/>
          <w:b/>
          <w:snapToGrid w:val="0"/>
          <w:lang w:val="tr-TR"/>
        </w:rPr>
      </w:pPr>
      <w:r w:rsidRPr="00940892">
        <w:rPr>
          <w:rFonts w:ascii="Arial" w:hAnsi="Arial" w:cs="Arial"/>
          <w:b/>
          <w:lang w:val="tr-TR"/>
        </w:rPr>
        <w:t xml:space="preserve">ii) </w:t>
      </w:r>
      <w:r w:rsidRPr="00940892">
        <w:rPr>
          <w:rFonts w:ascii="Arial" w:hAnsi="Arial" w:cs="Arial"/>
          <w:b/>
          <w:snapToGrid w:val="0"/>
          <w:lang w:val="tr-TR"/>
        </w:rPr>
        <w:t>Yayınlanan ama yürürlüğe girmemiş ve erken uygulamaya konulmayan standartlar</w:t>
      </w:r>
    </w:p>
    <w:p w:rsidR="00310652" w:rsidRDefault="00310652" w:rsidP="00310652">
      <w:pPr>
        <w:rPr>
          <w:rFonts w:ascii="Arial" w:hAnsi="Arial" w:cs="Arial"/>
          <w:lang w:val="tr-TR"/>
        </w:rPr>
      </w:pPr>
    </w:p>
    <w:p w:rsidR="00310652" w:rsidRPr="00940892" w:rsidRDefault="00310652" w:rsidP="00310652">
      <w:pPr>
        <w:adjustRightInd w:val="0"/>
        <w:rPr>
          <w:rFonts w:ascii="Arial" w:hAnsi="Arial" w:cs="Arial"/>
          <w:lang w:val="tr-TR"/>
        </w:rPr>
      </w:pPr>
      <w:r>
        <w:rPr>
          <w:rFonts w:ascii="Arial" w:hAnsi="Arial" w:cs="Arial"/>
          <w:lang w:val="tr-TR"/>
        </w:rPr>
        <w:t>F</w:t>
      </w:r>
      <w:r w:rsidRPr="00940892">
        <w:rPr>
          <w:rFonts w:ascii="Arial" w:hAnsi="Arial" w:cs="Arial"/>
          <w:lang w:val="tr-TR"/>
        </w:rPr>
        <w:t xml:space="preserve">inansal tabloların onaylanma tarihi itibariyle yayımlanmış fakat cari raporlama dönemi için henüz yürürlüğe girmemiş ve </w:t>
      </w:r>
      <w:r w:rsidRPr="007949E2">
        <w:rPr>
          <w:rFonts w:ascii="Arial" w:hAnsi="Arial" w:cs="Arial"/>
          <w:lang w:val="tr-TR"/>
        </w:rPr>
        <w:t>Şirket</w:t>
      </w:r>
      <w:r w:rsidRPr="00940892">
        <w:rPr>
          <w:rFonts w:ascii="Arial" w:hAnsi="Arial" w:cs="Arial"/>
          <w:lang w:val="tr-TR"/>
        </w:rPr>
        <w:t xml:space="preserve"> tarafından erken uygulanmaya başlanmamış yeni standartlar, yorumlar ve değişiklikler aşağıdaki gibidir. </w:t>
      </w:r>
      <w:r w:rsidRPr="007949E2">
        <w:rPr>
          <w:rFonts w:ascii="Arial" w:hAnsi="Arial" w:cs="Arial"/>
          <w:lang w:val="tr-TR"/>
        </w:rPr>
        <w:t>Şirket</w:t>
      </w:r>
      <w:r w:rsidRPr="00940892">
        <w:rPr>
          <w:rFonts w:ascii="Arial" w:hAnsi="Arial" w:cs="Arial"/>
          <w:lang w:val="tr-TR"/>
        </w:rPr>
        <w:t xml:space="preserve"> aksi belirtilmedikçe yeni standart ve yorumların yürürlüğe girmesinden sonra finansal tablolarını ve dipnotlarını etkileyecek gerekli değişiklikleri yapacaktır.</w:t>
      </w:r>
    </w:p>
    <w:p w:rsidR="00310652" w:rsidRDefault="00310652" w:rsidP="00310652">
      <w:pPr>
        <w:rPr>
          <w:rFonts w:ascii="Arial" w:hAnsi="Arial" w:cs="Arial"/>
          <w:lang w:val="tr-TR"/>
        </w:rPr>
      </w:pPr>
    </w:p>
    <w:p w:rsidR="00310652" w:rsidRPr="00940892" w:rsidRDefault="00310652" w:rsidP="00310652">
      <w:pPr>
        <w:widowControl w:val="0"/>
        <w:rPr>
          <w:rFonts w:ascii="Arial" w:hAnsi="Arial" w:cs="Arial"/>
          <w:b/>
          <w:snapToGrid w:val="0"/>
          <w:lang w:val="tr-TR"/>
        </w:rPr>
      </w:pPr>
      <w:r w:rsidRPr="00940892">
        <w:rPr>
          <w:rFonts w:ascii="Arial" w:hAnsi="Arial" w:cs="Arial"/>
          <w:b/>
          <w:snapToGrid w:val="0"/>
          <w:lang w:val="tr-TR"/>
        </w:rPr>
        <w:t>TFRS 9 Finansal Araçlar – Sınıflandırma ve Açıklama</w:t>
      </w:r>
    </w:p>
    <w:p w:rsidR="00310652" w:rsidRPr="00940892" w:rsidRDefault="00310652" w:rsidP="00310652">
      <w:pPr>
        <w:adjustRightInd w:val="0"/>
        <w:rPr>
          <w:rFonts w:ascii="Arial" w:hAnsi="Arial" w:cs="Arial"/>
          <w:lang w:val="tr-TR"/>
        </w:rPr>
      </w:pPr>
    </w:p>
    <w:p w:rsidR="00310652" w:rsidRPr="007949E2" w:rsidRDefault="00310652" w:rsidP="00310652">
      <w:pPr>
        <w:adjustRightInd w:val="0"/>
        <w:rPr>
          <w:rFonts w:ascii="Arial" w:hAnsi="Arial" w:cs="Arial"/>
          <w:lang w:val="tr-TR"/>
        </w:rPr>
      </w:pPr>
      <w:r w:rsidRPr="00940892">
        <w:rPr>
          <w:rFonts w:ascii="Arial" w:hAnsi="Arial" w:cs="Arial"/>
          <w:lang w:val="tr-TR"/>
        </w:rPr>
        <w:t xml:space="preserve">Aralık 2012’de yapılan değişiklikle yeni standart, 1 Ocak 2015 tarihi ve sonrasında başlayan yıllık hesap dönemleri için geçerli olacaktır. TFRS 9 Finansal Araçlar standardının ilk safhası finansal varlıkların ve yükümlülüklerin ölçülmesi ve sınıflandırılmasına ilişkin yeni hükümler getirmektedir. TFRS 9’a yapılan değişiklikler esas olarak finansal varlıkların sınıflama ve ölçümünü ve </w:t>
      </w:r>
      <w:r w:rsidRPr="00940892">
        <w:rPr>
          <w:rFonts w:ascii="Arial" w:hAnsi="Arial" w:cs="Arial"/>
          <w:bCs/>
          <w:lang w:val="tr-TR"/>
        </w:rPr>
        <w:t xml:space="preserve">gerçeğe uygun değer farkı kar veya zarara yansıtılarak ölçülen olarak sınıflandırılan finansal yükümlülüklerin ölçümünü etkileyecektir </w:t>
      </w:r>
      <w:r w:rsidRPr="007949E2">
        <w:rPr>
          <w:rFonts w:ascii="Arial" w:hAnsi="Arial" w:cs="Arial"/>
          <w:lang w:val="tr-TR"/>
        </w:rPr>
        <w:t>ve bu tür finansal yükümlülüklerin gerçeğe uygun değer değişikliklerinin kredi riskine ilişkin olan kısmının diğer kapsamlı gelir tablosunda sunumunu gerektirmektedir. Şirket, standardın finansal durumu ve performansı üzerine etkilerini standardın diğer safhaları KGK tarafından kabul edildikten sonra değerlendirecektir.</w:t>
      </w:r>
    </w:p>
    <w:p w:rsidR="00310652" w:rsidRDefault="00310652" w:rsidP="00310652">
      <w:pPr>
        <w:rPr>
          <w:rFonts w:ascii="Arial" w:hAnsi="Arial" w:cs="Arial"/>
          <w:lang w:val="tr-TR"/>
        </w:rPr>
      </w:pPr>
    </w:p>
    <w:p w:rsidR="00310652" w:rsidRPr="00940892" w:rsidRDefault="00310652" w:rsidP="00310652">
      <w:pPr>
        <w:adjustRightInd w:val="0"/>
        <w:rPr>
          <w:rFonts w:ascii="Arial" w:hAnsi="Arial" w:cs="Arial"/>
          <w:b/>
          <w:lang w:val="tr-TR"/>
        </w:rPr>
      </w:pPr>
      <w:r w:rsidRPr="00940892">
        <w:rPr>
          <w:rFonts w:ascii="Arial" w:hAnsi="Arial" w:cs="Arial"/>
          <w:b/>
          <w:lang w:val="tr-TR"/>
        </w:rPr>
        <w:t>TMS 19 – Tanımlanmış Fayda Planları: Çalışan Katkıları (Değişiklik)</w:t>
      </w:r>
    </w:p>
    <w:p w:rsidR="00310652" w:rsidRPr="00940892" w:rsidRDefault="00310652" w:rsidP="00310652">
      <w:pPr>
        <w:adjustRightInd w:val="0"/>
        <w:rPr>
          <w:rFonts w:ascii="Arial" w:hAnsi="Arial" w:cs="Arial"/>
          <w:lang w:val="tr-TR"/>
        </w:rPr>
      </w:pPr>
    </w:p>
    <w:p w:rsidR="00310652" w:rsidRPr="007949E2" w:rsidRDefault="00310652" w:rsidP="00310652">
      <w:pPr>
        <w:rPr>
          <w:rFonts w:ascii="Arial" w:hAnsi="Arial" w:cs="Arial"/>
          <w:lang w:val="tr-TR"/>
        </w:rPr>
      </w:pPr>
      <w:r w:rsidRPr="00940892">
        <w:rPr>
          <w:rFonts w:ascii="Arial" w:hAnsi="Arial" w:cs="Arial"/>
          <w:lang w:val="tr-TR"/>
        </w:rPr>
        <w:t>TMS 19’a göre tanımlanmış fayda planları muhasebeleştirilirken çalışan ya da üçüncü taraf katkıları göz önüne alınmalıdır. Değişiklik, katkı tutarı hizmet verilen yıl sayısından bağımsız ise,  işletmelerin söz konusu katkıları hizmet dönemlerine yaymak yerine, hizmetin verildiği yılda hizmet maliyetinden düşerek muhasebeleştirebileceklerini açıklığa kavuşturmuştur. Değişiklik, 1 Temmuz 2014 ve sonrasında başlayan yıllık hesap dönemleri için geriye dönük olarak uygulanacaktır.</w:t>
      </w:r>
      <w:r w:rsidRPr="007949E2">
        <w:rPr>
          <w:rFonts w:ascii="Arial" w:hAnsi="Arial" w:cs="Arial"/>
          <w:lang w:val="tr-TR"/>
        </w:rPr>
        <w:t xml:space="preserve"> Söz konusu değişikliğin Şirket’in finansal durumu ve performansı üzerinde hiçbir etkisi olmayacaktır.</w:t>
      </w:r>
    </w:p>
    <w:p w:rsidR="00310652" w:rsidRDefault="00310652" w:rsidP="00310652">
      <w:pPr>
        <w:rPr>
          <w:rFonts w:ascii="Arial" w:hAnsi="Arial" w:cs="Arial"/>
          <w:lang w:val="tr-TR"/>
        </w:rPr>
      </w:pPr>
      <w:r>
        <w:rPr>
          <w:rFonts w:ascii="Arial" w:hAnsi="Arial" w:cs="Arial"/>
          <w:lang w:val="tr-TR"/>
        </w:rPr>
        <w:br w:type="page"/>
      </w:r>
    </w:p>
    <w:p w:rsidR="00310652" w:rsidRDefault="00310652" w:rsidP="00310652">
      <w:pPr>
        <w:rPr>
          <w:rFonts w:ascii="Arial" w:hAnsi="Arial" w:cs="Arial"/>
          <w:b/>
          <w:spacing w:val="-2"/>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310652" w:rsidRDefault="00310652" w:rsidP="00310652">
      <w:pPr>
        <w:rPr>
          <w:rFonts w:ascii="Arial" w:hAnsi="Arial" w:cs="Arial"/>
          <w:lang w:val="tr-TR"/>
        </w:rPr>
      </w:pPr>
    </w:p>
    <w:p w:rsidR="00310652" w:rsidRPr="001D2333" w:rsidRDefault="00310652" w:rsidP="00310652">
      <w:pPr>
        <w:adjustRightInd w:val="0"/>
        <w:rPr>
          <w:rFonts w:ascii="Arial" w:hAnsi="Arial" w:cs="Arial"/>
          <w:b/>
          <w:lang w:val="tr-TR"/>
        </w:rPr>
      </w:pPr>
      <w:r>
        <w:rPr>
          <w:rFonts w:ascii="Arial" w:hAnsi="Arial" w:cs="Arial"/>
          <w:b/>
          <w:lang w:val="tr-TR"/>
        </w:rPr>
        <w:t>T</w:t>
      </w:r>
      <w:r w:rsidRPr="001D2333">
        <w:rPr>
          <w:rFonts w:ascii="Arial" w:hAnsi="Arial" w:cs="Arial"/>
          <w:b/>
          <w:lang w:val="tr-TR"/>
        </w:rPr>
        <w:t>FRS 11 – Müşterek Faaliyetlerde Hisse Edinimi (Değişiklikler)</w:t>
      </w:r>
    </w:p>
    <w:p w:rsidR="00310652" w:rsidRPr="001D2333" w:rsidRDefault="00310652" w:rsidP="00310652">
      <w:pPr>
        <w:adjustRightInd w:val="0"/>
        <w:rPr>
          <w:rFonts w:ascii="Arial" w:hAnsi="Arial" w:cs="Arial"/>
          <w:lang w:val="tr-TR"/>
        </w:rPr>
      </w:pPr>
    </w:p>
    <w:p w:rsidR="00310652" w:rsidRDefault="00310652" w:rsidP="00310652">
      <w:pPr>
        <w:adjustRightInd w:val="0"/>
        <w:rPr>
          <w:rFonts w:ascii="Arial" w:hAnsi="Arial" w:cs="Arial"/>
          <w:i/>
          <w:color w:val="00B0F0"/>
          <w:lang w:val="tr-TR"/>
        </w:rPr>
      </w:pPr>
      <w:r>
        <w:rPr>
          <w:rFonts w:ascii="Arial" w:hAnsi="Arial" w:cs="Arial"/>
          <w:lang w:val="tr-TR"/>
        </w:rPr>
        <w:t>T</w:t>
      </w:r>
      <w:r w:rsidRPr="001D2333">
        <w:rPr>
          <w:rFonts w:ascii="Arial" w:hAnsi="Arial" w:cs="Arial"/>
          <w:lang w:val="tr-TR"/>
        </w:rPr>
        <w:t>FRS 11</w:t>
      </w:r>
      <w:r>
        <w:rPr>
          <w:rFonts w:ascii="Arial" w:hAnsi="Arial" w:cs="Arial"/>
          <w:lang w:val="tr-TR"/>
        </w:rPr>
        <w:t>,</w:t>
      </w:r>
      <w:r w:rsidRPr="001D2333">
        <w:rPr>
          <w:rFonts w:ascii="Arial" w:hAnsi="Arial" w:cs="Arial"/>
          <w:lang w:val="tr-TR"/>
        </w:rPr>
        <w:t xml:space="preserve"> faaliyeti bir işletme teşkil eden müşterek faaliyetlerde ortaklık payı</w:t>
      </w:r>
      <w:r>
        <w:rPr>
          <w:rFonts w:ascii="Arial" w:hAnsi="Arial" w:cs="Arial"/>
          <w:lang w:val="tr-TR"/>
        </w:rPr>
        <w:t xml:space="preserve"> edinimi</w:t>
      </w:r>
      <w:r w:rsidRPr="001D2333">
        <w:rPr>
          <w:rFonts w:ascii="Arial" w:hAnsi="Arial" w:cs="Arial"/>
          <w:lang w:val="tr-TR"/>
        </w:rPr>
        <w:t xml:space="preserve"> muhasebesi ile ilgili rehberlik etmesi için değiştir</w:t>
      </w:r>
      <w:r>
        <w:rPr>
          <w:rFonts w:ascii="Arial" w:hAnsi="Arial" w:cs="Arial"/>
          <w:lang w:val="tr-TR"/>
        </w:rPr>
        <w:t>il</w:t>
      </w:r>
      <w:r w:rsidRPr="001D2333">
        <w:rPr>
          <w:rFonts w:ascii="Arial" w:hAnsi="Arial" w:cs="Arial"/>
          <w:lang w:val="tr-TR"/>
        </w:rPr>
        <w:t xml:space="preserve">miştir. Bu değişiklik, </w:t>
      </w:r>
      <w:r>
        <w:rPr>
          <w:rFonts w:ascii="Arial" w:hAnsi="Arial" w:cs="Arial"/>
          <w:lang w:val="tr-TR"/>
        </w:rPr>
        <w:t>T</w:t>
      </w:r>
      <w:r w:rsidRPr="001D2333">
        <w:rPr>
          <w:rFonts w:ascii="Arial" w:hAnsi="Arial" w:cs="Arial"/>
          <w:lang w:val="tr-TR"/>
        </w:rPr>
        <w:t>FRS 3 İşletme Birleşmeleri’nde belirtildiği şekilde faaliyeti bir işletme teşkil eden bir müşterek faaliyette ortaklık pay</w:t>
      </w:r>
      <w:r>
        <w:rPr>
          <w:rFonts w:ascii="Arial" w:hAnsi="Arial" w:cs="Arial"/>
          <w:lang w:val="tr-TR"/>
        </w:rPr>
        <w:t>ı</w:t>
      </w:r>
      <w:r w:rsidRPr="001D2333">
        <w:rPr>
          <w:rFonts w:ascii="Arial" w:hAnsi="Arial" w:cs="Arial"/>
          <w:lang w:val="tr-TR"/>
        </w:rPr>
        <w:t xml:space="preserve"> edinen işletmenin, bu </w:t>
      </w:r>
      <w:r>
        <w:rPr>
          <w:rFonts w:ascii="Arial" w:hAnsi="Arial" w:cs="Arial"/>
          <w:lang w:val="tr-TR"/>
        </w:rPr>
        <w:t>T</w:t>
      </w:r>
      <w:r w:rsidRPr="001D2333">
        <w:rPr>
          <w:rFonts w:ascii="Arial" w:hAnsi="Arial" w:cs="Arial"/>
          <w:lang w:val="tr-TR"/>
        </w:rPr>
        <w:t>FRS’</w:t>
      </w:r>
      <w:r>
        <w:rPr>
          <w:rFonts w:ascii="Arial" w:hAnsi="Arial" w:cs="Arial"/>
          <w:lang w:val="tr-TR"/>
        </w:rPr>
        <w:t>de</w:t>
      </w:r>
      <w:r w:rsidRPr="001D2333">
        <w:rPr>
          <w:rFonts w:ascii="Arial" w:hAnsi="Arial" w:cs="Arial"/>
          <w:lang w:val="tr-TR"/>
        </w:rPr>
        <w:t xml:space="preserve"> belirtilen rehberlik ile ters düşenl</w:t>
      </w:r>
      <w:r>
        <w:rPr>
          <w:rFonts w:ascii="Arial" w:hAnsi="Arial" w:cs="Arial"/>
          <w:lang w:val="tr-TR"/>
        </w:rPr>
        <w:t>er hariç, TFRS 3 ve diğer TFRS’lerde</w:t>
      </w:r>
      <w:r w:rsidRPr="001D2333">
        <w:rPr>
          <w:rFonts w:ascii="Arial" w:hAnsi="Arial" w:cs="Arial"/>
          <w:lang w:val="tr-TR"/>
        </w:rPr>
        <w:t xml:space="preserve"> yer alan işletme bir</w:t>
      </w:r>
      <w:r>
        <w:rPr>
          <w:rFonts w:ascii="Arial" w:hAnsi="Arial" w:cs="Arial"/>
          <w:lang w:val="tr-TR"/>
        </w:rPr>
        <w:t xml:space="preserve">leşmeleri muhasebesine ilişkin </w:t>
      </w:r>
      <w:r w:rsidRPr="001D2333">
        <w:rPr>
          <w:rFonts w:ascii="Arial" w:hAnsi="Arial" w:cs="Arial"/>
          <w:lang w:val="tr-TR"/>
        </w:rPr>
        <w:t xml:space="preserve">tüm ilkeleri uygulamasını gerektirmektedir. Buna ek olarak, edinen işletme, </w:t>
      </w:r>
      <w:r>
        <w:rPr>
          <w:rFonts w:ascii="Arial" w:hAnsi="Arial" w:cs="Arial"/>
          <w:lang w:val="tr-TR"/>
        </w:rPr>
        <w:t>T</w:t>
      </w:r>
      <w:r w:rsidRPr="001D2333">
        <w:rPr>
          <w:rFonts w:ascii="Arial" w:hAnsi="Arial" w:cs="Arial"/>
          <w:lang w:val="tr-TR"/>
        </w:rPr>
        <w:t>FRS 3 ve işletme birle</w:t>
      </w:r>
      <w:r>
        <w:rPr>
          <w:rFonts w:ascii="Arial" w:hAnsi="Arial" w:cs="Arial"/>
          <w:lang w:val="tr-TR"/>
        </w:rPr>
        <w:t>şmeleri ile ilgili diğer TFRS’lerin</w:t>
      </w:r>
      <w:r w:rsidRPr="001D2333">
        <w:rPr>
          <w:rFonts w:ascii="Arial" w:hAnsi="Arial" w:cs="Arial"/>
          <w:lang w:val="tr-TR"/>
        </w:rPr>
        <w:t xml:space="preserve"> gerektirdiği bilgileri açıklamalıdır. Değişiklikler, 1 Ocak 2016 ve sonrasında başlayan yıllık hesap dönemleri için ileriye dönük olarak uygulanacaktır. Erken uygulamaya izin verilmektedir. </w:t>
      </w:r>
      <w:r w:rsidRPr="007949E2">
        <w:rPr>
          <w:rFonts w:ascii="Arial" w:hAnsi="Arial" w:cs="Arial"/>
          <w:lang w:val="tr-TR"/>
        </w:rPr>
        <w:t>Söz konusu değişikliğin Şirket’in finansal durumu ve performansı üzerinde hiçbir etkisi olmayacaktır</w:t>
      </w:r>
      <w:r w:rsidRPr="001D2333">
        <w:rPr>
          <w:rFonts w:ascii="Arial" w:hAnsi="Arial" w:cs="Arial"/>
          <w:i/>
          <w:color w:val="00B0F0"/>
          <w:lang w:val="tr-TR"/>
        </w:rPr>
        <w:t>.</w:t>
      </w:r>
    </w:p>
    <w:p w:rsidR="00310652" w:rsidRDefault="00310652" w:rsidP="00310652">
      <w:pPr>
        <w:rPr>
          <w:rFonts w:ascii="Arial" w:hAnsi="Arial" w:cs="Arial"/>
          <w:lang w:val="tr-TR"/>
        </w:rPr>
      </w:pPr>
    </w:p>
    <w:p w:rsidR="00310652" w:rsidRPr="00940892" w:rsidRDefault="00310652" w:rsidP="00310652">
      <w:pPr>
        <w:spacing w:after="200" w:line="276" w:lineRule="auto"/>
        <w:rPr>
          <w:rFonts w:ascii="Arial" w:hAnsi="Arial" w:cs="Arial"/>
          <w:b/>
          <w:lang w:val="tr-TR"/>
        </w:rPr>
      </w:pPr>
      <w:r w:rsidRPr="00940892">
        <w:rPr>
          <w:rFonts w:ascii="Arial" w:hAnsi="Arial" w:cs="Arial"/>
          <w:b/>
          <w:lang w:val="tr-TR"/>
        </w:rPr>
        <w:t>TMS 16 ve TMS 38 – Kabul edilebilir Amortisman ve İtfa Yöntemlerinin Açıklığa Kavuşturulması (TMS 16 ve TMS 38’deki Değişiklikler)</w:t>
      </w:r>
    </w:p>
    <w:p w:rsidR="00310652" w:rsidRPr="007949E2" w:rsidRDefault="00310652" w:rsidP="00310652">
      <w:pPr>
        <w:adjustRightInd w:val="0"/>
        <w:rPr>
          <w:rFonts w:ascii="Arial" w:hAnsi="Arial" w:cs="Arial"/>
          <w:lang w:val="tr-TR"/>
        </w:rPr>
      </w:pPr>
      <w:r w:rsidRPr="00940892">
        <w:rPr>
          <w:rFonts w:ascii="Arial" w:hAnsi="Arial" w:cs="Arial"/>
          <w:lang w:val="tr-TR"/>
        </w:rPr>
        <w:t xml:space="preserve">TMS 16 ve TMS 38’deki Değişiklikler, maddi duran varlıklar için hasılata dayalı amortisman hesaplaması kullanımını yasaklamış ve maddi olmayan duran varlıklar için hasılata dayalı amortisman hesaplaması kullanımını önemli ölçüde sınırlandırmıştır. Değişiklikler, 1 Ocak 2016 ve sonrasında başlayan yıllık hesap dönemleri için ileriye dönük olarak uygulanacaktır. Erken uygulamaya izin verilmektedir. </w:t>
      </w:r>
      <w:r w:rsidRPr="007949E2">
        <w:rPr>
          <w:rFonts w:ascii="Arial" w:hAnsi="Arial" w:cs="Arial"/>
          <w:lang w:val="tr-TR"/>
        </w:rPr>
        <w:t>Söz konusu değişikliğin Şirket’in finansal durumu ve performansı üzerinde hiçbir etkisi olmayacaktır.</w:t>
      </w:r>
    </w:p>
    <w:p w:rsidR="00310652" w:rsidRDefault="00310652" w:rsidP="00310652">
      <w:pPr>
        <w:rPr>
          <w:rFonts w:ascii="Arial" w:hAnsi="Arial" w:cs="Arial"/>
          <w:lang w:val="tr-TR"/>
        </w:rPr>
      </w:pPr>
    </w:p>
    <w:p w:rsidR="00310652" w:rsidRPr="00D16469" w:rsidRDefault="00310652" w:rsidP="00310652">
      <w:pPr>
        <w:pStyle w:val="Headline2"/>
        <w:rPr>
          <w:rFonts w:ascii="Arial" w:hAnsi="Arial"/>
          <w:bCs w:val="0"/>
          <w:color w:val="auto"/>
          <w:kern w:val="0"/>
          <w:sz w:val="20"/>
          <w:szCs w:val="20"/>
        </w:rPr>
      </w:pPr>
      <w:r>
        <w:rPr>
          <w:rFonts w:ascii="Arial" w:hAnsi="Arial"/>
          <w:bCs w:val="0"/>
          <w:color w:val="auto"/>
          <w:kern w:val="0"/>
          <w:sz w:val="20"/>
          <w:szCs w:val="20"/>
        </w:rPr>
        <w:t>T</w:t>
      </w:r>
      <w:r w:rsidRPr="00D16469">
        <w:rPr>
          <w:rFonts w:ascii="Arial" w:hAnsi="Arial"/>
          <w:bCs w:val="0"/>
          <w:color w:val="auto"/>
          <w:kern w:val="0"/>
          <w:sz w:val="20"/>
          <w:szCs w:val="20"/>
        </w:rPr>
        <w:t xml:space="preserve">MS 16 Maddi </w:t>
      </w:r>
      <w:r>
        <w:rPr>
          <w:rFonts w:ascii="Arial" w:hAnsi="Arial"/>
          <w:bCs w:val="0"/>
          <w:color w:val="auto"/>
          <w:kern w:val="0"/>
          <w:sz w:val="20"/>
          <w:szCs w:val="20"/>
        </w:rPr>
        <w:t>D</w:t>
      </w:r>
      <w:r w:rsidRPr="00D16469">
        <w:rPr>
          <w:rFonts w:ascii="Arial" w:hAnsi="Arial"/>
          <w:bCs w:val="0"/>
          <w:color w:val="auto"/>
          <w:kern w:val="0"/>
          <w:sz w:val="20"/>
          <w:szCs w:val="20"/>
        </w:rPr>
        <w:t xml:space="preserve">uran </w:t>
      </w:r>
      <w:r>
        <w:rPr>
          <w:rFonts w:ascii="Arial" w:hAnsi="Arial"/>
          <w:bCs w:val="0"/>
          <w:color w:val="auto"/>
          <w:kern w:val="0"/>
          <w:sz w:val="20"/>
          <w:szCs w:val="20"/>
        </w:rPr>
        <w:t>V</w:t>
      </w:r>
      <w:r w:rsidRPr="00D16469">
        <w:rPr>
          <w:rFonts w:ascii="Arial" w:hAnsi="Arial"/>
          <w:bCs w:val="0"/>
          <w:color w:val="auto"/>
          <w:kern w:val="0"/>
          <w:sz w:val="20"/>
          <w:szCs w:val="20"/>
        </w:rPr>
        <w:t xml:space="preserve">arlıklar ve UMS 41 Tarımsal </w:t>
      </w:r>
      <w:r>
        <w:rPr>
          <w:rFonts w:ascii="Arial" w:hAnsi="Arial"/>
          <w:bCs w:val="0"/>
          <w:color w:val="auto"/>
          <w:kern w:val="0"/>
          <w:sz w:val="20"/>
          <w:szCs w:val="20"/>
        </w:rPr>
        <w:t>F</w:t>
      </w:r>
      <w:r w:rsidRPr="00D16469">
        <w:rPr>
          <w:rFonts w:ascii="Arial" w:hAnsi="Arial"/>
          <w:bCs w:val="0"/>
          <w:color w:val="auto"/>
          <w:kern w:val="0"/>
          <w:sz w:val="20"/>
          <w:szCs w:val="20"/>
        </w:rPr>
        <w:t>aaliyetler</w:t>
      </w:r>
      <w:r>
        <w:rPr>
          <w:rFonts w:ascii="Arial" w:hAnsi="Arial"/>
          <w:bCs w:val="0"/>
          <w:color w:val="auto"/>
          <w:kern w:val="0"/>
          <w:sz w:val="20"/>
          <w:szCs w:val="20"/>
        </w:rPr>
        <w:t>: Taşıyıcı Bitkiler (Değişiklikler)</w:t>
      </w:r>
    </w:p>
    <w:p w:rsidR="00310652" w:rsidRDefault="00310652" w:rsidP="00310652">
      <w:pPr>
        <w:adjustRightInd w:val="0"/>
        <w:rPr>
          <w:rFonts w:ascii="Arial" w:hAnsi="Arial" w:cs="Arial"/>
          <w:i/>
          <w:color w:val="00B0F0"/>
          <w:lang w:val="tr-TR"/>
        </w:rPr>
      </w:pPr>
      <w:r>
        <w:rPr>
          <w:rFonts w:ascii="Arial" w:hAnsi="Arial" w:cs="Arial"/>
          <w:lang w:val="tr-TR"/>
        </w:rPr>
        <w:t>TMS 16’da,</w:t>
      </w:r>
      <w:r w:rsidRPr="00D16469">
        <w:rPr>
          <w:rFonts w:ascii="Arial" w:hAnsi="Arial" w:cs="Arial"/>
          <w:lang w:val="tr-TR"/>
        </w:rPr>
        <w:t xml:space="preserve"> “taşıyıcı bitkiler”in  muhasebeleştirilmesine ilişkin </w:t>
      </w:r>
      <w:r>
        <w:rPr>
          <w:rFonts w:ascii="Arial" w:hAnsi="Arial" w:cs="Arial"/>
          <w:lang w:val="tr-TR"/>
        </w:rPr>
        <w:t>bir değişiklik yapılmıştır</w:t>
      </w:r>
      <w:r w:rsidRPr="00D16469">
        <w:rPr>
          <w:rFonts w:ascii="Arial" w:hAnsi="Arial" w:cs="Arial"/>
          <w:lang w:val="tr-TR"/>
        </w:rPr>
        <w:t xml:space="preserve">. Yayınlanan </w:t>
      </w:r>
      <w:r>
        <w:rPr>
          <w:rFonts w:ascii="Arial" w:hAnsi="Arial" w:cs="Arial"/>
          <w:lang w:val="tr-TR"/>
        </w:rPr>
        <w:t>değişiklikte</w:t>
      </w:r>
      <w:r w:rsidRPr="00D16469">
        <w:rPr>
          <w:rFonts w:ascii="Arial" w:hAnsi="Arial" w:cs="Arial"/>
          <w:lang w:val="tr-TR"/>
        </w:rPr>
        <w:t xml:space="preserve"> üzüm asması, kauçuk ağacı ya da hurma ağacı gibi canlı varlık sınıfından olan taşıyıcı bitkilerin, olgunlaşma döneminden sonra bir dönemden fazla ürün verdiği ve işletmeler tarafından ürün verme ömrü süresince tutulduğu belirtilmektedir. Ancak taşıyıcı bitkiler, bir kere olgunlaştıktan sonra önemli biyolojik dönüşümden geçmedikleri için ve işlevleri imalat benzeri olduğu için, </w:t>
      </w:r>
      <w:r>
        <w:rPr>
          <w:rFonts w:ascii="Arial" w:hAnsi="Arial" w:cs="Arial"/>
          <w:lang w:val="tr-TR"/>
        </w:rPr>
        <w:t>değişiklik</w:t>
      </w:r>
      <w:r w:rsidRPr="00D16469">
        <w:rPr>
          <w:rFonts w:ascii="Arial" w:hAnsi="Arial" w:cs="Arial"/>
          <w:lang w:val="tr-TR"/>
        </w:rPr>
        <w:t xml:space="preserve"> taşıyıcı bitkilerin </w:t>
      </w:r>
      <w:r>
        <w:rPr>
          <w:rFonts w:ascii="Arial" w:hAnsi="Arial" w:cs="Arial"/>
          <w:lang w:val="tr-TR"/>
        </w:rPr>
        <w:t>T</w:t>
      </w:r>
      <w:r w:rsidRPr="00D16469">
        <w:rPr>
          <w:rFonts w:ascii="Arial" w:hAnsi="Arial" w:cs="Arial"/>
          <w:lang w:val="tr-TR"/>
        </w:rPr>
        <w:t xml:space="preserve">MS 41 yerine </w:t>
      </w:r>
      <w:r>
        <w:rPr>
          <w:rFonts w:ascii="Arial" w:hAnsi="Arial" w:cs="Arial"/>
          <w:lang w:val="tr-TR"/>
        </w:rPr>
        <w:t>T</w:t>
      </w:r>
      <w:r w:rsidRPr="00D16469">
        <w:rPr>
          <w:rFonts w:ascii="Arial" w:hAnsi="Arial" w:cs="Arial"/>
          <w:lang w:val="tr-TR"/>
        </w:rPr>
        <w:t>MS 16 kapsamında muhasebe</w:t>
      </w:r>
      <w:r>
        <w:rPr>
          <w:rFonts w:ascii="Arial" w:hAnsi="Arial" w:cs="Arial"/>
          <w:lang w:val="tr-TR"/>
        </w:rPr>
        <w:t>le</w:t>
      </w:r>
      <w:r w:rsidRPr="00D16469">
        <w:rPr>
          <w:rFonts w:ascii="Arial" w:hAnsi="Arial" w:cs="Arial"/>
          <w:lang w:val="tr-TR"/>
        </w:rPr>
        <w:t xml:space="preserve">ştirilmesi gerektiğini ortaya koymakta ve “maliyet modeli” ya da “yeniden değerleme modeli” ile değerlenmesine izin vermektedir. Taşıyıcı bitkilerdeki ürün ise </w:t>
      </w:r>
      <w:r>
        <w:rPr>
          <w:rFonts w:ascii="Arial" w:hAnsi="Arial" w:cs="Arial"/>
          <w:lang w:val="tr-TR"/>
        </w:rPr>
        <w:t>T</w:t>
      </w:r>
      <w:r w:rsidRPr="00D16469">
        <w:rPr>
          <w:rFonts w:ascii="Arial" w:hAnsi="Arial" w:cs="Arial"/>
          <w:lang w:val="tr-TR"/>
        </w:rPr>
        <w:t xml:space="preserve">MS 41’deki </w:t>
      </w:r>
      <w:r>
        <w:rPr>
          <w:rFonts w:ascii="Arial" w:hAnsi="Arial" w:cs="Arial"/>
          <w:lang w:val="tr-TR"/>
        </w:rPr>
        <w:t xml:space="preserve">satış maliyetleri düşülmüş </w:t>
      </w:r>
      <w:r w:rsidRPr="00D16469">
        <w:rPr>
          <w:rFonts w:ascii="Arial" w:hAnsi="Arial" w:cs="Arial"/>
          <w:lang w:val="tr-TR"/>
        </w:rPr>
        <w:t>gerçeğe uygun değer modeli ile muhasebeleştirilecektir.</w:t>
      </w:r>
      <w:r>
        <w:rPr>
          <w:rFonts w:ascii="Arial" w:hAnsi="Arial" w:cs="Arial"/>
          <w:lang w:val="tr-TR"/>
        </w:rPr>
        <w:t xml:space="preserve"> </w:t>
      </w:r>
      <w:r w:rsidRPr="001D2333">
        <w:rPr>
          <w:rFonts w:ascii="Arial" w:hAnsi="Arial" w:cs="Arial"/>
          <w:lang w:val="tr-TR"/>
        </w:rPr>
        <w:t xml:space="preserve">Değişiklikler, 1 Ocak 2016 ve sonrasında başlayan yıllık hesap dönemleri için ileriye dönük olarak uygulanacaktır. Erken uygulamaya izin verilmektedir. </w:t>
      </w:r>
      <w:r w:rsidRPr="007949E2">
        <w:rPr>
          <w:rFonts w:ascii="Arial" w:hAnsi="Arial" w:cs="Arial"/>
          <w:lang w:val="tr-TR"/>
        </w:rPr>
        <w:t>Değişiklik Şirket için geçerli değildir ve Şirket’in finansal durumu veya performansı üzerinde etkisi olmayacaktır</w:t>
      </w:r>
      <w:r w:rsidRPr="001D2333">
        <w:rPr>
          <w:rFonts w:ascii="Arial" w:hAnsi="Arial" w:cs="Arial"/>
          <w:i/>
          <w:color w:val="00B0F0"/>
          <w:lang w:val="tr-TR"/>
        </w:rPr>
        <w:t>.</w:t>
      </w:r>
    </w:p>
    <w:p w:rsidR="00310652" w:rsidRDefault="00310652" w:rsidP="00310652">
      <w:pPr>
        <w:rPr>
          <w:rFonts w:ascii="Arial" w:hAnsi="Arial" w:cs="Arial"/>
          <w:lang w:val="tr-TR"/>
        </w:rPr>
      </w:pPr>
    </w:p>
    <w:p w:rsidR="00310652" w:rsidRPr="00940892" w:rsidRDefault="00310652" w:rsidP="00310652">
      <w:pPr>
        <w:spacing w:after="200" w:line="276" w:lineRule="auto"/>
        <w:rPr>
          <w:rFonts w:ascii="Arial" w:hAnsi="Arial" w:cs="Arial"/>
          <w:b/>
          <w:lang w:val="tr-TR"/>
        </w:rPr>
      </w:pPr>
      <w:r w:rsidRPr="00940892">
        <w:rPr>
          <w:rFonts w:ascii="Arial" w:hAnsi="Arial" w:cs="Arial"/>
          <w:b/>
          <w:lang w:val="tr-TR"/>
        </w:rPr>
        <w:t>TMS/TFRS’lerde Yıllık iyileştirmeler</w:t>
      </w:r>
    </w:p>
    <w:p w:rsidR="00310652" w:rsidRPr="00940892" w:rsidRDefault="00310652" w:rsidP="00310652">
      <w:pPr>
        <w:rPr>
          <w:rFonts w:ascii="Arial" w:hAnsi="Arial" w:cs="Arial"/>
          <w:lang w:val="tr-TR"/>
        </w:rPr>
      </w:pPr>
      <w:r w:rsidRPr="00940892">
        <w:rPr>
          <w:rFonts w:ascii="Arial" w:hAnsi="Arial" w:cs="Arial"/>
          <w:lang w:val="tr-TR"/>
        </w:rPr>
        <w:t>KGK, Eylül 2014’de ‘2010-2012 Dönemine İlişkin Yıllık İyileştirmeler” ve “2011-2013 Dönemine İlişkin Yıllık İyileştirmeler” ile ilgili olarak aşağıdaki standart değişikliklerini yayınlanmıştır.  Değişiklikler 1 Temmuz 2014’den itibaren başlayan yıllık hesap dönemleri için geçerlidir.</w:t>
      </w:r>
    </w:p>
    <w:p w:rsidR="00310652" w:rsidRDefault="00310652" w:rsidP="00310652">
      <w:pPr>
        <w:rPr>
          <w:rFonts w:ascii="Arial" w:hAnsi="Arial" w:cs="Arial"/>
          <w:lang w:val="tr-TR"/>
        </w:rPr>
      </w:pPr>
    </w:p>
    <w:p w:rsidR="00310652" w:rsidRPr="001D7158" w:rsidRDefault="00310652" w:rsidP="001D7158">
      <w:pPr>
        <w:spacing w:after="200" w:line="276" w:lineRule="auto"/>
        <w:rPr>
          <w:rFonts w:ascii="Arial" w:hAnsi="Arial" w:cs="Arial"/>
          <w:lang w:val="tr-TR"/>
        </w:rPr>
      </w:pPr>
      <w:r w:rsidRPr="00940892">
        <w:rPr>
          <w:rFonts w:ascii="Arial" w:hAnsi="Arial" w:cs="Arial"/>
          <w:b/>
          <w:lang w:val="tr-TR"/>
        </w:rPr>
        <w:t>Yıllık iyileştirmeler</w:t>
      </w:r>
      <w:r w:rsidRPr="00940892">
        <w:rPr>
          <w:rFonts w:ascii="Arial" w:hAnsi="Arial" w:cs="Arial"/>
          <w:lang w:val="tr-TR"/>
        </w:rPr>
        <w:t xml:space="preserve"> - </w:t>
      </w:r>
      <w:r w:rsidRPr="00940892">
        <w:rPr>
          <w:rFonts w:ascii="Arial" w:hAnsi="Arial" w:cs="Arial"/>
          <w:b/>
          <w:bCs/>
          <w:i/>
          <w:lang w:val="tr-TR"/>
        </w:rPr>
        <w:t>2010–2012 Dönemi</w:t>
      </w:r>
    </w:p>
    <w:p w:rsidR="00310652" w:rsidRPr="00F320CC" w:rsidRDefault="00310652" w:rsidP="00310652">
      <w:pPr>
        <w:autoSpaceDE w:val="0"/>
        <w:autoSpaceDN w:val="0"/>
        <w:adjustRightInd w:val="0"/>
        <w:rPr>
          <w:rFonts w:ascii="Arial" w:hAnsi="Arial" w:cs="Arial"/>
          <w:i/>
          <w:lang w:val="tr-TR"/>
        </w:rPr>
      </w:pPr>
      <w:r w:rsidRPr="00940892">
        <w:rPr>
          <w:rFonts w:ascii="Arial" w:hAnsi="Arial" w:cs="Arial"/>
          <w:i/>
          <w:lang w:val="tr-TR"/>
        </w:rPr>
        <w:t>TFRS 2 Hisse Bazlı Ödemeler:</w:t>
      </w:r>
    </w:p>
    <w:p w:rsidR="00310652" w:rsidRPr="00F320CC"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lang w:val="tr-TR"/>
        </w:rPr>
      </w:pPr>
      <w:r w:rsidRPr="00F320CC">
        <w:rPr>
          <w:rFonts w:ascii="Arial" w:hAnsi="Arial" w:cs="Arial"/>
          <w:bCs/>
          <w:lang w:val="tr-TR"/>
        </w:rPr>
        <w:t xml:space="preserve">Hakediş koşulları ile ilgili tanımlar değişmiş olup sorunları gidermek için performans koşulu ve hizmet koşulu tanımlanmıştır. Değişiklik </w:t>
      </w:r>
      <w:r w:rsidRPr="00A4006C">
        <w:rPr>
          <w:rFonts w:ascii="Arial" w:hAnsi="Arial" w:cs="Arial"/>
          <w:bCs/>
          <w:lang w:val="tr-TR"/>
        </w:rPr>
        <w:t>ileriye dönük</w:t>
      </w:r>
      <w:r w:rsidRPr="00F320CC">
        <w:rPr>
          <w:rFonts w:ascii="Arial" w:hAnsi="Arial" w:cs="Arial"/>
          <w:bCs/>
          <w:lang w:val="tr-TR"/>
        </w:rPr>
        <w:t xml:space="preserve"> olarak uygulanacaktır.</w:t>
      </w:r>
    </w:p>
    <w:p w:rsidR="00310652" w:rsidRPr="001D2333"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i/>
          <w:lang w:val="tr-TR"/>
        </w:rPr>
      </w:pPr>
      <w:r>
        <w:rPr>
          <w:rFonts w:ascii="Arial" w:hAnsi="Arial" w:cs="Arial"/>
          <w:bCs/>
          <w:i/>
          <w:lang w:val="tr-TR"/>
        </w:rPr>
        <w:t>TFRS</w:t>
      </w:r>
      <w:r w:rsidRPr="001D2333">
        <w:rPr>
          <w:rFonts w:ascii="Arial" w:hAnsi="Arial" w:cs="Arial"/>
          <w:bCs/>
          <w:i/>
          <w:lang w:val="tr-TR"/>
        </w:rPr>
        <w:t xml:space="preserve"> 3 İşletme Birleşmeleri</w:t>
      </w:r>
    </w:p>
    <w:p w:rsidR="00310652" w:rsidRPr="001D2333" w:rsidRDefault="00310652" w:rsidP="00310652">
      <w:pPr>
        <w:adjustRightInd w:val="0"/>
        <w:rPr>
          <w:rFonts w:ascii="Arial" w:hAnsi="Arial" w:cs="Arial"/>
          <w:bCs/>
          <w:lang w:val="tr-TR"/>
        </w:rPr>
      </w:pPr>
      <w:r w:rsidRPr="001D2333">
        <w:rPr>
          <w:rFonts w:ascii="Arial" w:hAnsi="Arial" w:cs="Arial"/>
          <w:bCs/>
          <w:lang w:val="tr-TR"/>
        </w:rPr>
        <w:t xml:space="preserve"> </w:t>
      </w:r>
    </w:p>
    <w:p w:rsidR="00310652" w:rsidRDefault="00310652" w:rsidP="00310652">
      <w:pPr>
        <w:adjustRightInd w:val="0"/>
        <w:rPr>
          <w:rFonts w:ascii="Arial" w:hAnsi="Arial" w:cs="Arial"/>
          <w:bCs/>
          <w:lang w:val="tr-TR"/>
        </w:rPr>
      </w:pPr>
      <w:r w:rsidRPr="00F320CC">
        <w:rPr>
          <w:rFonts w:ascii="Arial" w:hAnsi="Arial" w:cs="Arial"/>
          <w:bCs/>
          <w:lang w:val="tr-TR"/>
        </w:rPr>
        <w:t xml:space="preserve">Bir işletme birleşmesindeki özkaynak olarak sınıflanmayan koşullu bedel, </w:t>
      </w:r>
      <w:r>
        <w:rPr>
          <w:rFonts w:ascii="Arial" w:hAnsi="Arial" w:cs="Arial"/>
          <w:bCs/>
          <w:lang w:val="tr-TR"/>
        </w:rPr>
        <w:t>T</w:t>
      </w:r>
      <w:r w:rsidRPr="00F320CC">
        <w:rPr>
          <w:rFonts w:ascii="Arial" w:hAnsi="Arial" w:cs="Arial"/>
          <w:bCs/>
          <w:lang w:val="tr-TR"/>
        </w:rPr>
        <w:t xml:space="preserve">FRS 9 Finansal Araçlar kapsamında olsun ya da olmasın sonraki dönemlerde gerçeğe uygun değerinden ölçülerek kar veya zararda muhasebeleşir. Değişiklik işletme birleşmeleri için </w:t>
      </w:r>
      <w:r w:rsidRPr="00A4006C">
        <w:rPr>
          <w:rFonts w:ascii="Arial" w:hAnsi="Arial" w:cs="Arial"/>
          <w:bCs/>
          <w:lang w:val="tr-TR"/>
        </w:rPr>
        <w:t>ileriye dönük</w:t>
      </w:r>
      <w:r w:rsidRPr="00F320CC">
        <w:rPr>
          <w:rFonts w:ascii="Arial" w:hAnsi="Arial" w:cs="Arial"/>
          <w:bCs/>
          <w:lang w:val="tr-TR"/>
        </w:rPr>
        <w:t xml:space="preserve"> olarak uygulanacaktır.</w:t>
      </w:r>
    </w:p>
    <w:p w:rsidR="00310652" w:rsidRPr="001D2333" w:rsidRDefault="001D7158" w:rsidP="001D7158">
      <w:pPr>
        <w:rPr>
          <w:rFonts w:ascii="Arial" w:hAnsi="Arial" w:cs="Arial"/>
          <w:bCs/>
          <w:lang w:val="tr-TR"/>
        </w:rPr>
      </w:pPr>
      <w:r>
        <w:rPr>
          <w:rFonts w:ascii="Arial" w:hAnsi="Arial" w:cs="Arial"/>
          <w:bCs/>
          <w:lang w:val="tr-TR"/>
        </w:rPr>
        <w:br w:type="page"/>
      </w:r>
    </w:p>
    <w:p w:rsidR="00310652" w:rsidRDefault="00310652" w:rsidP="00310652">
      <w:pPr>
        <w:adjustRightInd w:val="0"/>
        <w:rPr>
          <w:rFonts w:ascii="Arial" w:hAnsi="Arial" w:cs="Arial"/>
          <w:b/>
          <w:spacing w:val="-2"/>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310652" w:rsidRPr="001D2333"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i/>
          <w:lang w:val="tr-TR"/>
        </w:rPr>
      </w:pPr>
      <w:r>
        <w:rPr>
          <w:rFonts w:ascii="Arial" w:hAnsi="Arial" w:cs="Arial"/>
          <w:bCs/>
          <w:i/>
          <w:lang w:val="tr-TR"/>
        </w:rPr>
        <w:t>TFRS</w:t>
      </w:r>
      <w:r w:rsidRPr="001D2333">
        <w:rPr>
          <w:rFonts w:ascii="Arial" w:hAnsi="Arial" w:cs="Arial"/>
          <w:bCs/>
          <w:i/>
          <w:lang w:val="tr-TR"/>
        </w:rPr>
        <w:t xml:space="preserve"> 8 Faaliyet Bölümleri</w:t>
      </w:r>
    </w:p>
    <w:p w:rsidR="00310652" w:rsidRPr="001D2333"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lang w:val="tr-TR"/>
        </w:rPr>
      </w:pPr>
      <w:r w:rsidRPr="001D2333">
        <w:rPr>
          <w:rFonts w:ascii="Arial" w:hAnsi="Arial" w:cs="Arial"/>
          <w:bCs/>
          <w:lang w:val="tr-TR"/>
        </w:rPr>
        <w:t xml:space="preserve">Değişiklikler şu şekildedir: i) Faaliyet bölümleri standardın ana ilkeleri ile tutarlı olarak birleştirilebilir/ toplulaştırılabilir. İi) Faaliyet varlıklarının toplam varlıklar ile mutabakatı, bu mutabakat işletmenin faaliyetlere ilişkin karar almaya yetkili yönetici’sine raporlanıyorsa açıklanmalıdır. Değişiklikler </w:t>
      </w:r>
      <w:r>
        <w:rPr>
          <w:rFonts w:ascii="Arial" w:hAnsi="Arial" w:cs="Arial"/>
          <w:bCs/>
          <w:lang w:val="tr-TR"/>
        </w:rPr>
        <w:t>geriye</w:t>
      </w:r>
      <w:r w:rsidRPr="00A4006C">
        <w:rPr>
          <w:rFonts w:ascii="Arial" w:hAnsi="Arial" w:cs="Arial"/>
          <w:bCs/>
          <w:lang w:val="tr-TR"/>
        </w:rPr>
        <w:t xml:space="preserve"> dönük</w:t>
      </w:r>
      <w:r w:rsidRPr="001D2333">
        <w:rPr>
          <w:rFonts w:ascii="Arial" w:hAnsi="Arial" w:cs="Arial"/>
          <w:bCs/>
          <w:lang w:val="tr-TR"/>
        </w:rPr>
        <w:t xml:space="preserve"> olarak uygulanacaktır.</w:t>
      </w:r>
    </w:p>
    <w:p w:rsidR="00310652" w:rsidRPr="001D2333" w:rsidRDefault="00310652" w:rsidP="00310652">
      <w:pPr>
        <w:adjustRightInd w:val="0"/>
        <w:rPr>
          <w:rFonts w:ascii="Arial" w:hAnsi="Arial" w:cs="Arial"/>
          <w:bCs/>
          <w:lang w:val="tr-TR"/>
        </w:rPr>
      </w:pPr>
    </w:p>
    <w:p w:rsidR="00310652" w:rsidRPr="00F320CC" w:rsidRDefault="00310652" w:rsidP="00310652">
      <w:pPr>
        <w:adjustRightInd w:val="0"/>
        <w:rPr>
          <w:rFonts w:ascii="Arial" w:hAnsi="Arial" w:cs="Arial"/>
          <w:bCs/>
          <w:i/>
          <w:lang w:val="tr-TR"/>
        </w:rPr>
      </w:pPr>
      <w:r>
        <w:rPr>
          <w:rFonts w:ascii="Arial" w:hAnsi="Arial" w:cs="Arial"/>
          <w:bCs/>
          <w:i/>
          <w:lang w:val="tr-TR"/>
        </w:rPr>
        <w:t>TMS</w:t>
      </w:r>
      <w:r w:rsidRPr="00F320CC">
        <w:rPr>
          <w:rFonts w:ascii="Arial" w:hAnsi="Arial" w:cs="Arial"/>
          <w:bCs/>
          <w:i/>
          <w:lang w:val="tr-TR"/>
        </w:rPr>
        <w:t xml:space="preserve"> 16 Maddi Duran Varlıklar ve </w:t>
      </w:r>
      <w:r>
        <w:rPr>
          <w:rFonts w:ascii="Arial" w:hAnsi="Arial" w:cs="Arial"/>
          <w:bCs/>
          <w:i/>
          <w:lang w:val="tr-TR"/>
        </w:rPr>
        <w:t>TMS</w:t>
      </w:r>
      <w:r w:rsidRPr="00F320CC">
        <w:rPr>
          <w:rFonts w:ascii="Arial" w:hAnsi="Arial" w:cs="Arial"/>
          <w:bCs/>
          <w:i/>
          <w:lang w:val="tr-TR"/>
        </w:rPr>
        <w:t xml:space="preserve"> 38 Maddi Olmayan Duran Varlıklar</w:t>
      </w:r>
    </w:p>
    <w:p w:rsidR="00310652" w:rsidRPr="00F320CC"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lang w:val="tr-TR"/>
        </w:rPr>
      </w:pPr>
      <w:r>
        <w:rPr>
          <w:rFonts w:ascii="Arial" w:hAnsi="Arial" w:cs="Arial"/>
          <w:bCs/>
          <w:lang w:val="tr-TR"/>
        </w:rPr>
        <w:t>TMS</w:t>
      </w:r>
      <w:r w:rsidRPr="00F320CC">
        <w:rPr>
          <w:rFonts w:ascii="Arial" w:hAnsi="Arial" w:cs="Arial"/>
          <w:bCs/>
          <w:lang w:val="tr-TR"/>
        </w:rPr>
        <w:t xml:space="preserve"> 16.35(a) ve </w:t>
      </w:r>
      <w:r>
        <w:rPr>
          <w:rFonts w:ascii="Arial" w:hAnsi="Arial" w:cs="Arial"/>
          <w:bCs/>
          <w:lang w:val="tr-TR"/>
        </w:rPr>
        <w:t>TMS</w:t>
      </w:r>
      <w:r w:rsidRPr="00F320CC">
        <w:rPr>
          <w:rFonts w:ascii="Arial" w:hAnsi="Arial" w:cs="Arial"/>
          <w:bCs/>
          <w:lang w:val="tr-TR"/>
        </w:rPr>
        <w:t xml:space="preserve"> 38.80(a)’daki değişiklik yeniden değerlemenin aşağıdaki şekilde yapılabileceğini açıklığa kavuşturmuştur i) Varlığın brüt defter değeri piyasa değerine getirilecek şekilde düzeltilir veya ii) varlığın net defter değerinin piyasa değeri belirlenir, net defter değeri piyasa değerine gelecek şekilde brüt defter değeri oransal olarak düzeltilir. Değişiklik </w:t>
      </w:r>
      <w:r w:rsidRPr="00A4006C">
        <w:rPr>
          <w:rFonts w:ascii="Arial" w:hAnsi="Arial" w:cs="Arial"/>
          <w:bCs/>
          <w:lang w:val="tr-TR"/>
        </w:rPr>
        <w:t>geriye dönük</w:t>
      </w:r>
      <w:r w:rsidRPr="00F320CC">
        <w:rPr>
          <w:rFonts w:ascii="Arial" w:hAnsi="Arial" w:cs="Arial"/>
          <w:bCs/>
          <w:lang w:val="tr-TR"/>
        </w:rPr>
        <w:t xml:space="preserve"> olarak uygulanacaktır.</w:t>
      </w:r>
    </w:p>
    <w:p w:rsidR="00310652" w:rsidRPr="001D2333" w:rsidRDefault="00310652" w:rsidP="00310652">
      <w:pPr>
        <w:adjustRightInd w:val="0"/>
        <w:rPr>
          <w:rFonts w:ascii="Arial" w:hAnsi="Arial" w:cs="Arial"/>
          <w:bCs/>
          <w:lang w:val="tr-TR"/>
        </w:rPr>
      </w:pPr>
    </w:p>
    <w:p w:rsidR="00310652" w:rsidRPr="00F320CC" w:rsidRDefault="00310652" w:rsidP="00310652">
      <w:pPr>
        <w:adjustRightInd w:val="0"/>
        <w:rPr>
          <w:rFonts w:ascii="Arial" w:hAnsi="Arial" w:cs="Arial"/>
          <w:bCs/>
          <w:i/>
          <w:lang w:val="tr-TR"/>
        </w:rPr>
      </w:pPr>
      <w:r>
        <w:rPr>
          <w:rFonts w:ascii="Arial" w:hAnsi="Arial" w:cs="Arial"/>
          <w:bCs/>
          <w:i/>
          <w:lang w:val="tr-TR"/>
        </w:rPr>
        <w:t>TMS</w:t>
      </w:r>
      <w:r w:rsidRPr="00F320CC">
        <w:rPr>
          <w:rFonts w:ascii="Arial" w:hAnsi="Arial" w:cs="Arial"/>
          <w:bCs/>
          <w:i/>
          <w:lang w:val="tr-TR"/>
        </w:rPr>
        <w:t xml:space="preserve"> 24 İlişkili Taraf Açıklamaları</w:t>
      </w:r>
    </w:p>
    <w:p w:rsidR="00310652" w:rsidRPr="00F320CC"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lang w:val="tr-TR"/>
        </w:rPr>
      </w:pPr>
      <w:r w:rsidRPr="00F320CC">
        <w:rPr>
          <w:rFonts w:ascii="Arial" w:hAnsi="Arial" w:cs="Arial"/>
          <w:bCs/>
          <w:lang w:val="tr-TR"/>
        </w:rPr>
        <w:t xml:space="preserve">Değişiklik, kilit yönetici personeli hizmeti veren yönetici işletmenin ilişkili taraf açıklamalarına tabi ilişkili bir taraf olduğunu açıklığa kavuşturmuştur. Değişiklik </w:t>
      </w:r>
      <w:r w:rsidRPr="00A4006C">
        <w:rPr>
          <w:rFonts w:ascii="Arial" w:hAnsi="Arial" w:cs="Arial"/>
          <w:bCs/>
          <w:lang w:val="tr-TR"/>
        </w:rPr>
        <w:t>geriye dönük</w:t>
      </w:r>
      <w:r w:rsidRPr="00F320CC">
        <w:rPr>
          <w:rFonts w:ascii="Arial" w:hAnsi="Arial" w:cs="Arial"/>
          <w:bCs/>
          <w:lang w:val="tr-TR"/>
        </w:rPr>
        <w:t xml:space="preserve"> olarak uygulanacaktır.</w:t>
      </w:r>
    </w:p>
    <w:p w:rsidR="00310652" w:rsidRDefault="00310652" w:rsidP="00310652">
      <w:pPr>
        <w:rPr>
          <w:rFonts w:ascii="Arial" w:hAnsi="Arial" w:cs="Arial"/>
          <w:b/>
          <w:lang w:val="tr-TR"/>
        </w:rPr>
      </w:pPr>
    </w:p>
    <w:p w:rsidR="00310652" w:rsidRPr="001D2333" w:rsidRDefault="00310652" w:rsidP="00310652">
      <w:pPr>
        <w:rPr>
          <w:rFonts w:ascii="Arial" w:hAnsi="Arial" w:cs="Arial"/>
          <w:lang w:val="tr-TR"/>
        </w:rPr>
      </w:pPr>
      <w:r w:rsidRPr="001D2333">
        <w:rPr>
          <w:rFonts w:ascii="Arial" w:hAnsi="Arial" w:cs="Arial"/>
          <w:b/>
          <w:lang w:val="tr-TR"/>
        </w:rPr>
        <w:t>Yıllık İyileştirmeler</w:t>
      </w:r>
      <w:r w:rsidRPr="001D2333">
        <w:rPr>
          <w:rFonts w:ascii="Arial" w:hAnsi="Arial" w:cs="Arial"/>
          <w:lang w:val="tr-TR"/>
        </w:rPr>
        <w:t xml:space="preserve"> - </w:t>
      </w:r>
      <w:r w:rsidRPr="001D2333">
        <w:rPr>
          <w:rFonts w:ascii="Arial" w:hAnsi="Arial" w:cs="Arial"/>
          <w:b/>
          <w:bCs/>
          <w:i/>
          <w:lang w:val="tr-TR"/>
        </w:rPr>
        <w:t>2011–2013 Dönemi</w:t>
      </w:r>
    </w:p>
    <w:p w:rsidR="00310652" w:rsidRDefault="00310652" w:rsidP="00310652">
      <w:pPr>
        <w:adjustRightInd w:val="0"/>
        <w:rPr>
          <w:rFonts w:ascii="Arial" w:hAnsi="Arial" w:cs="Arial"/>
          <w:bCs/>
          <w:i/>
          <w:lang w:val="tr-TR"/>
        </w:rPr>
      </w:pPr>
    </w:p>
    <w:p w:rsidR="00310652" w:rsidRPr="00F320CC" w:rsidRDefault="00310652" w:rsidP="00310652">
      <w:pPr>
        <w:adjustRightInd w:val="0"/>
        <w:rPr>
          <w:rFonts w:ascii="Arial" w:hAnsi="Arial" w:cs="Arial"/>
          <w:bCs/>
          <w:i/>
          <w:lang w:val="tr-TR"/>
        </w:rPr>
      </w:pPr>
      <w:r>
        <w:rPr>
          <w:rFonts w:ascii="Arial" w:hAnsi="Arial" w:cs="Arial"/>
          <w:bCs/>
          <w:i/>
          <w:lang w:val="tr-TR"/>
        </w:rPr>
        <w:t>TFRS</w:t>
      </w:r>
      <w:r w:rsidRPr="00F320CC">
        <w:rPr>
          <w:rFonts w:ascii="Arial" w:hAnsi="Arial" w:cs="Arial"/>
          <w:bCs/>
          <w:i/>
          <w:lang w:val="tr-TR"/>
        </w:rPr>
        <w:t xml:space="preserve"> 3 İşletme Birleşmeleri</w:t>
      </w:r>
    </w:p>
    <w:p w:rsidR="00310652" w:rsidRPr="00F320CC"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lang w:val="tr-TR"/>
        </w:rPr>
      </w:pPr>
      <w:r w:rsidRPr="00F320CC">
        <w:rPr>
          <w:rFonts w:ascii="Arial" w:hAnsi="Arial" w:cs="Arial"/>
          <w:bCs/>
          <w:lang w:val="tr-TR"/>
        </w:rPr>
        <w:t xml:space="preserve">Değişiklik ile i) sadece iş ortaklıklarının değil müşterek anlaşmaların da </w:t>
      </w:r>
      <w:r>
        <w:rPr>
          <w:rFonts w:ascii="Arial" w:hAnsi="Arial" w:cs="Arial"/>
          <w:bCs/>
          <w:lang w:val="tr-TR"/>
        </w:rPr>
        <w:t>TFRS</w:t>
      </w:r>
      <w:r w:rsidRPr="00F320CC">
        <w:rPr>
          <w:rFonts w:ascii="Arial" w:hAnsi="Arial" w:cs="Arial"/>
          <w:bCs/>
          <w:lang w:val="tr-TR"/>
        </w:rPr>
        <w:t xml:space="preserve"> 3’ün kapsamında olmadığı ve ii) bu kapsam istisnasının sadece müşterek anlaşmanın finansal tablolarındaki muhasebeleşmeye uygulanabilir olduğu açıklığa kavuşturulmuştur. Değişiklik </w:t>
      </w:r>
      <w:r w:rsidRPr="00A4006C">
        <w:rPr>
          <w:rFonts w:ascii="Arial" w:hAnsi="Arial" w:cs="Arial"/>
          <w:bCs/>
          <w:lang w:val="tr-TR"/>
        </w:rPr>
        <w:t>ileriye dönük</w:t>
      </w:r>
      <w:r w:rsidRPr="00F320CC">
        <w:rPr>
          <w:rFonts w:ascii="Arial" w:hAnsi="Arial" w:cs="Arial"/>
          <w:bCs/>
          <w:lang w:val="tr-TR"/>
        </w:rPr>
        <w:t xml:space="preserve"> olarak uygulanacaktır.</w:t>
      </w:r>
    </w:p>
    <w:p w:rsidR="00310652" w:rsidRPr="001D2333" w:rsidRDefault="00310652" w:rsidP="00310652">
      <w:pPr>
        <w:adjustRightInd w:val="0"/>
        <w:rPr>
          <w:rFonts w:ascii="Arial" w:hAnsi="Arial" w:cs="Arial"/>
          <w:bCs/>
          <w:lang w:val="tr-TR"/>
        </w:rPr>
      </w:pPr>
    </w:p>
    <w:p w:rsidR="00310652" w:rsidRPr="00F320CC" w:rsidRDefault="00310652" w:rsidP="00310652">
      <w:pPr>
        <w:adjustRightInd w:val="0"/>
        <w:rPr>
          <w:rFonts w:ascii="Arial" w:hAnsi="Arial" w:cs="Arial"/>
          <w:bCs/>
          <w:i/>
          <w:lang w:val="tr-TR"/>
        </w:rPr>
      </w:pPr>
      <w:r>
        <w:rPr>
          <w:rFonts w:ascii="Arial" w:hAnsi="Arial" w:cs="Arial"/>
          <w:bCs/>
          <w:i/>
          <w:lang w:val="tr-TR"/>
        </w:rPr>
        <w:t>TFRS</w:t>
      </w:r>
      <w:r w:rsidRPr="00F320CC">
        <w:rPr>
          <w:rFonts w:ascii="Arial" w:hAnsi="Arial" w:cs="Arial"/>
          <w:bCs/>
          <w:i/>
          <w:lang w:val="tr-TR"/>
        </w:rPr>
        <w:t xml:space="preserve"> 13 Gerçeğe Uygun Değer Ölçümü Karar Gerekçeleri</w:t>
      </w:r>
    </w:p>
    <w:p w:rsidR="00310652" w:rsidRPr="00F320CC" w:rsidRDefault="00310652" w:rsidP="00310652">
      <w:pPr>
        <w:adjustRightInd w:val="0"/>
        <w:rPr>
          <w:rFonts w:ascii="Arial" w:hAnsi="Arial" w:cs="Arial"/>
          <w:bCs/>
          <w:lang w:val="tr-TR"/>
        </w:rPr>
      </w:pPr>
    </w:p>
    <w:p w:rsidR="00310652" w:rsidRPr="00F320CC" w:rsidRDefault="00310652" w:rsidP="00310652">
      <w:pPr>
        <w:adjustRightInd w:val="0"/>
        <w:rPr>
          <w:rFonts w:ascii="Arial" w:hAnsi="Arial" w:cs="Arial"/>
          <w:bCs/>
          <w:lang w:val="tr-TR"/>
        </w:rPr>
      </w:pPr>
      <w:r>
        <w:rPr>
          <w:rFonts w:ascii="Arial" w:hAnsi="Arial" w:cs="Arial"/>
          <w:bCs/>
          <w:lang w:val="tr-TR"/>
        </w:rPr>
        <w:t>TFRS</w:t>
      </w:r>
      <w:r w:rsidRPr="00F320CC">
        <w:rPr>
          <w:rFonts w:ascii="Arial" w:hAnsi="Arial" w:cs="Arial"/>
          <w:bCs/>
          <w:lang w:val="tr-TR"/>
        </w:rPr>
        <w:t xml:space="preserve"> 13’deki portföy istisnasının sadece finansal varlık, finansal yükümlülüklere değil </w:t>
      </w:r>
      <w:r>
        <w:rPr>
          <w:rFonts w:ascii="Arial" w:hAnsi="Arial" w:cs="Arial"/>
          <w:bCs/>
          <w:lang w:val="tr-TR"/>
        </w:rPr>
        <w:t>TMS</w:t>
      </w:r>
      <w:r w:rsidRPr="00F320CC">
        <w:rPr>
          <w:rFonts w:ascii="Arial" w:hAnsi="Arial" w:cs="Arial"/>
          <w:bCs/>
          <w:lang w:val="tr-TR"/>
        </w:rPr>
        <w:t xml:space="preserve"> 39 kapsamındaki diğer sözleşmelere de uygulanabileceği açıklanmıştır. Değişiklik </w:t>
      </w:r>
      <w:r w:rsidRPr="00A4006C">
        <w:rPr>
          <w:rFonts w:ascii="Arial" w:hAnsi="Arial" w:cs="Arial"/>
          <w:bCs/>
          <w:lang w:val="tr-TR"/>
        </w:rPr>
        <w:t>ileriye dönük</w:t>
      </w:r>
      <w:r w:rsidRPr="00F320CC">
        <w:rPr>
          <w:rFonts w:ascii="Arial" w:hAnsi="Arial" w:cs="Arial"/>
          <w:bCs/>
          <w:lang w:val="tr-TR"/>
        </w:rPr>
        <w:t xml:space="preserve"> olarak uygulanacaktır.</w:t>
      </w:r>
    </w:p>
    <w:p w:rsidR="00310652" w:rsidRPr="00F320CC" w:rsidRDefault="00310652" w:rsidP="00310652">
      <w:pPr>
        <w:adjustRightInd w:val="0"/>
        <w:rPr>
          <w:rFonts w:ascii="Arial" w:hAnsi="Arial" w:cs="Arial"/>
          <w:bCs/>
          <w:lang w:val="tr-TR"/>
        </w:rPr>
      </w:pPr>
    </w:p>
    <w:p w:rsidR="00310652" w:rsidRPr="00F320CC" w:rsidRDefault="00310652" w:rsidP="00310652">
      <w:pPr>
        <w:adjustRightInd w:val="0"/>
        <w:rPr>
          <w:rFonts w:ascii="Arial" w:hAnsi="Arial" w:cs="Arial"/>
          <w:bCs/>
          <w:i/>
          <w:lang w:val="tr-TR"/>
        </w:rPr>
      </w:pPr>
      <w:r>
        <w:rPr>
          <w:rFonts w:ascii="Arial" w:hAnsi="Arial" w:cs="Arial"/>
          <w:bCs/>
          <w:i/>
          <w:lang w:val="tr-TR"/>
        </w:rPr>
        <w:t>TMS</w:t>
      </w:r>
      <w:r w:rsidRPr="00F320CC">
        <w:rPr>
          <w:rFonts w:ascii="Arial" w:hAnsi="Arial" w:cs="Arial"/>
          <w:bCs/>
          <w:i/>
          <w:lang w:val="tr-TR"/>
        </w:rPr>
        <w:t xml:space="preserve"> 40 Yatırım Amaçlı Gayrimenkuller</w:t>
      </w:r>
    </w:p>
    <w:p w:rsidR="00310652" w:rsidRPr="00F320CC" w:rsidRDefault="00310652" w:rsidP="00310652">
      <w:pPr>
        <w:adjustRightInd w:val="0"/>
        <w:rPr>
          <w:rFonts w:ascii="Arial" w:hAnsi="Arial" w:cs="Arial"/>
          <w:bCs/>
          <w:lang w:val="tr-TR"/>
        </w:rPr>
      </w:pPr>
    </w:p>
    <w:p w:rsidR="00310652" w:rsidRDefault="00310652" w:rsidP="00310652">
      <w:pPr>
        <w:adjustRightInd w:val="0"/>
        <w:rPr>
          <w:rFonts w:ascii="Arial" w:hAnsi="Arial" w:cs="Arial"/>
          <w:bCs/>
          <w:lang w:val="tr-TR"/>
        </w:rPr>
      </w:pPr>
      <w:r w:rsidRPr="00F320CC">
        <w:rPr>
          <w:rFonts w:ascii="Arial" w:hAnsi="Arial" w:cs="Arial"/>
          <w:bCs/>
          <w:lang w:val="tr-TR"/>
        </w:rPr>
        <w:t xml:space="preserve">Gayrimenkulün yatırım amaçlı gayrimenkul ve sahibi tarafından kullanılan gayrimenkul olarak sınıflanmasında </w:t>
      </w:r>
      <w:r>
        <w:rPr>
          <w:rFonts w:ascii="Arial" w:hAnsi="Arial" w:cs="Arial"/>
          <w:bCs/>
          <w:lang w:val="tr-TR"/>
        </w:rPr>
        <w:t>TFRS</w:t>
      </w:r>
      <w:r w:rsidRPr="00F320CC">
        <w:rPr>
          <w:rFonts w:ascii="Arial" w:hAnsi="Arial" w:cs="Arial"/>
          <w:bCs/>
          <w:lang w:val="tr-TR"/>
        </w:rPr>
        <w:t xml:space="preserve"> 3 ve </w:t>
      </w:r>
      <w:r>
        <w:rPr>
          <w:rFonts w:ascii="Arial" w:hAnsi="Arial" w:cs="Arial"/>
          <w:bCs/>
          <w:lang w:val="tr-TR"/>
        </w:rPr>
        <w:t>TMS</w:t>
      </w:r>
      <w:r w:rsidRPr="00F320CC">
        <w:rPr>
          <w:rFonts w:ascii="Arial" w:hAnsi="Arial" w:cs="Arial"/>
          <w:bCs/>
          <w:lang w:val="tr-TR"/>
        </w:rPr>
        <w:t xml:space="preserve"> 40’un karşılıklı ilişkisini açıklığa kavuşturmuştur. </w:t>
      </w:r>
    </w:p>
    <w:p w:rsidR="00310652" w:rsidRDefault="00310652" w:rsidP="00310652">
      <w:pPr>
        <w:adjustRightInd w:val="0"/>
        <w:rPr>
          <w:rFonts w:ascii="Arial" w:hAnsi="Arial" w:cs="Arial"/>
          <w:bCs/>
          <w:lang w:val="tr-TR"/>
        </w:rPr>
      </w:pPr>
    </w:p>
    <w:p w:rsidR="00310652" w:rsidRPr="001D2333" w:rsidRDefault="00310652" w:rsidP="00310652">
      <w:pPr>
        <w:adjustRightInd w:val="0"/>
        <w:rPr>
          <w:rFonts w:ascii="Arial" w:hAnsi="Arial" w:cs="Arial"/>
          <w:bCs/>
          <w:lang w:val="tr-TR"/>
        </w:rPr>
      </w:pPr>
      <w:r>
        <w:rPr>
          <w:rFonts w:ascii="Arial" w:hAnsi="Arial" w:cs="Arial"/>
          <w:bCs/>
          <w:lang w:val="tr-TR"/>
        </w:rPr>
        <w:t>Söz konusu değişikliklerin Şirketin finansal durumu veya performansı üzerinde önemli bir etkisi olması beklenmemektedir.</w:t>
      </w:r>
    </w:p>
    <w:p w:rsidR="00310652" w:rsidRDefault="00310652" w:rsidP="00310652">
      <w:pPr>
        <w:rPr>
          <w:rFonts w:ascii="Arial" w:hAnsi="Arial" w:cs="Arial"/>
          <w:lang w:val="tr-TR"/>
        </w:rPr>
      </w:pPr>
    </w:p>
    <w:p w:rsidR="00310652" w:rsidRPr="001D2333" w:rsidRDefault="00310652" w:rsidP="00310652">
      <w:pPr>
        <w:spacing w:after="200" w:line="276" w:lineRule="auto"/>
        <w:rPr>
          <w:rFonts w:ascii="Arial" w:hAnsi="Arial" w:cs="Arial"/>
          <w:b/>
          <w:lang w:val="tr-TR"/>
        </w:rPr>
      </w:pPr>
      <w:r w:rsidRPr="001D2333">
        <w:rPr>
          <w:rFonts w:ascii="Arial" w:hAnsi="Arial" w:cs="Arial"/>
          <w:b/>
          <w:lang w:val="tr-TR"/>
        </w:rPr>
        <w:t>Uluslararası Muhasebe Standartları Kurumu (UMSK) tarafından yayınlanmış fakat KGK tarafından yayınlanmamış y</w:t>
      </w:r>
      <w:r w:rsidRPr="001D2333">
        <w:rPr>
          <w:rFonts w:ascii="Arial" w:hAnsi="Arial" w:cs="Arial"/>
          <w:b/>
          <w:snapToGrid w:val="0"/>
          <w:lang w:val="tr-TR"/>
        </w:rPr>
        <w:t>eni ve düzeltilmiş standartlar ve yorumlar</w:t>
      </w:r>
    </w:p>
    <w:p w:rsidR="00310652" w:rsidRPr="001D2333" w:rsidRDefault="00310652" w:rsidP="00310652">
      <w:pPr>
        <w:adjustRightInd w:val="0"/>
        <w:rPr>
          <w:rFonts w:ascii="Arial" w:hAnsi="Arial" w:cs="Arial"/>
          <w:lang w:val="tr-TR"/>
        </w:rPr>
      </w:pPr>
      <w:r w:rsidRPr="001D2333">
        <w:rPr>
          <w:rFonts w:ascii="Arial" w:hAnsi="Arial" w:cs="Arial"/>
          <w:lang w:val="tr-TR"/>
        </w:rPr>
        <w:t xml:space="preserve">Aşağıda listelenen yeni standartlar, yorumlar ve mevcut UFRS standartlarındaki değişiklikler UMSK tarafından yayınlanmış fakat cari raporlama dönemi için henüz yürürlüğe girmemiştir. Fakat bu yeni standartlar, yorumlar ve değişiklikler henüz KGK tarafından TFRS’ye uyarlanmamıştır/yayınlanmamıştır ve bu sebeple TFRS’nin bir parçasını oluşturmazlar. </w:t>
      </w:r>
      <w:r w:rsidRPr="007949E2">
        <w:rPr>
          <w:rFonts w:ascii="Arial" w:hAnsi="Arial" w:cs="Arial"/>
          <w:lang w:val="tr-TR"/>
        </w:rPr>
        <w:t>Şirket</w:t>
      </w:r>
      <w:r w:rsidRPr="001D2333">
        <w:rPr>
          <w:rFonts w:ascii="Arial" w:hAnsi="Arial" w:cs="Arial"/>
          <w:lang w:val="tr-TR"/>
        </w:rPr>
        <w:t xml:space="preserve"> finansal tablolarında ve dipnotlarda gerekli değişiklikleri bu standart ve yorumlar TFRS’de yürürlüğe girdikten sonra yapacaktır.</w:t>
      </w:r>
    </w:p>
    <w:p w:rsidR="00310652" w:rsidRDefault="00310652" w:rsidP="00310652">
      <w:pPr>
        <w:rPr>
          <w:rFonts w:ascii="Arial" w:hAnsi="Arial" w:cs="Arial"/>
          <w:lang w:val="tr-TR"/>
        </w:rPr>
      </w:pPr>
      <w:r>
        <w:rPr>
          <w:rFonts w:ascii="Arial" w:hAnsi="Arial" w:cs="Arial"/>
          <w:lang w:val="tr-TR"/>
        </w:rPr>
        <w:br w:type="page"/>
      </w:r>
    </w:p>
    <w:p w:rsidR="00310652" w:rsidRDefault="00310652" w:rsidP="00310652">
      <w:pPr>
        <w:rPr>
          <w:rFonts w:ascii="Arial" w:hAnsi="Arial" w:cs="Arial"/>
          <w:b/>
          <w:spacing w:val="-2"/>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310652" w:rsidRPr="007949E2" w:rsidRDefault="00310652" w:rsidP="00310652">
      <w:pPr>
        <w:rPr>
          <w:rFonts w:ascii="Arial" w:hAnsi="Arial" w:cs="Arial"/>
          <w:lang w:val="tr-TR"/>
        </w:rPr>
      </w:pPr>
    </w:p>
    <w:p w:rsidR="00310652" w:rsidRPr="001D2333" w:rsidRDefault="00310652" w:rsidP="00310652">
      <w:pPr>
        <w:rPr>
          <w:rFonts w:ascii="Arial" w:hAnsi="Arial" w:cs="Arial"/>
          <w:lang w:val="tr-TR"/>
        </w:rPr>
      </w:pPr>
      <w:r w:rsidRPr="001D2333">
        <w:rPr>
          <w:rFonts w:ascii="Arial" w:hAnsi="Arial" w:cs="Arial"/>
          <w:b/>
          <w:lang w:val="tr-TR"/>
        </w:rPr>
        <w:t>Yıllık İyileştirmeler</w:t>
      </w:r>
      <w:r w:rsidRPr="001D2333">
        <w:rPr>
          <w:rFonts w:ascii="Arial" w:hAnsi="Arial" w:cs="Arial"/>
          <w:lang w:val="tr-TR"/>
        </w:rPr>
        <w:t xml:space="preserve"> - </w:t>
      </w:r>
      <w:r>
        <w:rPr>
          <w:rFonts w:ascii="Arial" w:hAnsi="Arial" w:cs="Arial"/>
          <w:b/>
          <w:bCs/>
          <w:i/>
          <w:lang w:val="tr-TR"/>
        </w:rPr>
        <w:t>2010–2012</w:t>
      </w:r>
      <w:r w:rsidRPr="001D2333">
        <w:rPr>
          <w:rFonts w:ascii="Arial" w:hAnsi="Arial" w:cs="Arial"/>
          <w:b/>
          <w:bCs/>
          <w:i/>
          <w:lang w:val="tr-TR"/>
        </w:rPr>
        <w:t xml:space="preserve"> Dönemi</w:t>
      </w:r>
    </w:p>
    <w:p w:rsidR="00310652" w:rsidRDefault="00310652" w:rsidP="00310652">
      <w:pPr>
        <w:adjustRightInd w:val="0"/>
        <w:rPr>
          <w:rFonts w:ascii="Arial" w:hAnsi="Arial" w:cs="Arial"/>
          <w:bCs/>
          <w:i/>
          <w:lang w:val="tr-TR"/>
        </w:rPr>
      </w:pPr>
    </w:p>
    <w:p w:rsidR="00310652" w:rsidRDefault="00310652" w:rsidP="00310652">
      <w:pPr>
        <w:adjustRightInd w:val="0"/>
        <w:rPr>
          <w:rFonts w:ascii="Arial" w:hAnsi="Arial" w:cs="Arial"/>
          <w:bCs/>
          <w:i/>
          <w:lang w:val="tr-TR"/>
        </w:rPr>
      </w:pPr>
      <w:r>
        <w:rPr>
          <w:rFonts w:ascii="Arial" w:hAnsi="Arial" w:cs="Arial"/>
          <w:bCs/>
          <w:i/>
          <w:lang w:val="tr-TR"/>
        </w:rPr>
        <w:t>UFRS</w:t>
      </w:r>
      <w:r w:rsidRPr="001D2333">
        <w:rPr>
          <w:rFonts w:ascii="Arial" w:hAnsi="Arial" w:cs="Arial"/>
          <w:bCs/>
          <w:i/>
          <w:lang w:val="tr-TR"/>
        </w:rPr>
        <w:t xml:space="preserve"> 13 Gerçeğe Uygun Değer Ölçümü</w:t>
      </w:r>
    </w:p>
    <w:p w:rsidR="00310652" w:rsidRPr="001C76F0" w:rsidRDefault="00310652" w:rsidP="00310652">
      <w:pPr>
        <w:adjustRightInd w:val="0"/>
        <w:rPr>
          <w:rFonts w:ascii="Arial" w:hAnsi="Arial" w:cs="Arial"/>
          <w:bCs/>
          <w:i/>
          <w:lang w:val="tr-TR"/>
        </w:rPr>
      </w:pPr>
    </w:p>
    <w:p w:rsidR="00310652" w:rsidRDefault="00310652" w:rsidP="00310652">
      <w:pPr>
        <w:adjustRightInd w:val="0"/>
        <w:rPr>
          <w:rFonts w:ascii="Arial" w:hAnsi="Arial" w:cs="Arial"/>
          <w:bCs/>
          <w:lang w:val="tr-TR"/>
        </w:rPr>
      </w:pPr>
      <w:r w:rsidRPr="001D2333">
        <w:rPr>
          <w:rFonts w:ascii="Arial" w:hAnsi="Arial" w:cs="Arial"/>
          <w:bCs/>
          <w:lang w:val="tr-TR"/>
        </w:rPr>
        <w:t xml:space="preserve">Karar Gerekçeleri’nde açıklandığı üzere, üzerlerinde faiz oranı belirtilmeyen kısa vadeli ticari alacak ve borçlar, iskonto etkisinin önemsiz olduğu durumlarda, fatura tutarından gösterilebilecektir. Değişiklikler </w:t>
      </w:r>
      <w:r>
        <w:rPr>
          <w:rFonts w:ascii="Arial" w:hAnsi="Arial" w:cs="Arial"/>
          <w:bCs/>
          <w:lang w:val="tr-TR"/>
        </w:rPr>
        <w:t>derhal</w:t>
      </w:r>
      <w:r w:rsidRPr="001D2333">
        <w:rPr>
          <w:rFonts w:ascii="Arial" w:hAnsi="Arial" w:cs="Arial"/>
          <w:bCs/>
          <w:lang w:val="tr-TR"/>
        </w:rPr>
        <w:t xml:space="preserve"> uygulanacaktır.</w:t>
      </w:r>
    </w:p>
    <w:p w:rsidR="00310652" w:rsidRDefault="00310652" w:rsidP="00310652">
      <w:pPr>
        <w:adjustRightInd w:val="0"/>
        <w:rPr>
          <w:rFonts w:ascii="Arial" w:hAnsi="Arial" w:cs="Arial"/>
          <w:bCs/>
          <w:lang w:val="tr-TR"/>
        </w:rPr>
      </w:pPr>
    </w:p>
    <w:p w:rsidR="00310652" w:rsidRPr="001D2333" w:rsidRDefault="00310652" w:rsidP="00310652">
      <w:pPr>
        <w:rPr>
          <w:rFonts w:ascii="Arial" w:hAnsi="Arial" w:cs="Arial"/>
          <w:lang w:val="tr-TR"/>
        </w:rPr>
      </w:pPr>
      <w:r w:rsidRPr="001D2333">
        <w:rPr>
          <w:rFonts w:ascii="Arial" w:hAnsi="Arial" w:cs="Arial"/>
          <w:b/>
          <w:lang w:val="tr-TR"/>
        </w:rPr>
        <w:t>Yıllık İyileştirmeler</w:t>
      </w:r>
      <w:r w:rsidRPr="001D2333">
        <w:rPr>
          <w:rFonts w:ascii="Arial" w:hAnsi="Arial" w:cs="Arial"/>
          <w:lang w:val="tr-TR"/>
        </w:rPr>
        <w:t xml:space="preserve"> - </w:t>
      </w:r>
      <w:r>
        <w:rPr>
          <w:rFonts w:ascii="Arial" w:hAnsi="Arial" w:cs="Arial"/>
          <w:b/>
          <w:bCs/>
          <w:i/>
          <w:lang w:val="tr-TR"/>
        </w:rPr>
        <w:t>2011–2013</w:t>
      </w:r>
      <w:r w:rsidRPr="001D2333">
        <w:rPr>
          <w:rFonts w:ascii="Arial" w:hAnsi="Arial" w:cs="Arial"/>
          <w:b/>
          <w:bCs/>
          <w:i/>
          <w:lang w:val="tr-TR"/>
        </w:rPr>
        <w:t xml:space="preserve"> Dönemi</w:t>
      </w:r>
    </w:p>
    <w:p w:rsidR="00310652" w:rsidRDefault="00310652" w:rsidP="00310652">
      <w:pPr>
        <w:adjustRightInd w:val="0"/>
        <w:rPr>
          <w:rFonts w:ascii="Arial" w:hAnsi="Arial" w:cs="Arial"/>
          <w:bCs/>
          <w:lang w:val="tr-TR"/>
        </w:rPr>
      </w:pPr>
    </w:p>
    <w:p w:rsidR="00310652" w:rsidRPr="00D16469" w:rsidRDefault="00310652" w:rsidP="00310652">
      <w:pPr>
        <w:adjustRightInd w:val="0"/>
        <w:rPr>
          <w:rFonts w:ascii="Arial" w:hAnsi="Arial" w:cs="Arial"/>
          <w:b/>
          <w:lang w:val="tr-TR"/>
        </w:rPr>
      </w:pPr>
      <w:r w:rsidRPr="00D16469">
        <w:rPr>
          <w:rFonts w:ascii="Arial" w:hAnsi="Arial" w:cs="Arial"/>
          <w:b/>
          <w:lang w:val="tr-TR"/>
        </w:rPr>
        <w:t>UFRS 15 - Müşterilerle Yapılan Sözleşmelerden Doğan Hasılat</w:t>
      </w:r>
    </w:p>
    <w:p w:rsidR="00310652" w:rsidRPr="00D16469" w:rsidRDefault="00310652" w:rsidP="00310652">
      <w:pPr>
        <w:adjustRightInd w:val="0"/>
        <w:rPr>
          <w:rFonts w:ascii="Arial" w:hAnsi="Arial" w:cs="Arial"/>
          <w:b/>
          <w:lang w:val="tr-TR"/>
        </w:rPr>
      </w:pPr>
    </w:p>
    <w:p w:rsidR="00310652" w:rsidRPr="007949E2" w:rsidRDefault="00310652" w:rsidP="00310652">
      <w:pPr>
        <w:adjustRightInd w:val="0"/>
        <w:rPr>
          <w:rFonts w:ascii="Arial" w:hAnsi="Arial" w:cs="Arial"/>
          <w:lang w:val="tr-TR"/>
        </w:rPr>
      </w:pPr>
      <w:r w:rsidRPr="00D16469">
        <w:rPr>
          <w:rFonts w:ascii="Arial" w:hAnsi="Arial" w:cs="Arial"/>
          <w:lang w:val="tr-TR"/>
        </w:rPr>
        <w:t>UMSK</w:t>
      </w:r>
      <w:r>
        <w:rPr>
          <w:rFonts w:ascii="Arial" w:hAnsi="Arial" w:cs="Arial"/>
          <w:lang w:val="tr-TR"/>
        </w:rPr>
        <w:t xml:space="preserve"> Mayıs 2014’de</w:t>
      </w:r>
      <w:r w:rsidRPr="00D16469">
        <w:rPr>
          <w:rFonts w:ascii="Arial" w:hAnsi="Arial" w:cs="Arial"/>
          <w:lang w:val="tr-TR"/>
        </w:rPr>
        <w:t xml:space="preserve"> UFRS 15 Müşterilerle Yapılan Sözleşmelerden Doğan Hasılat standardını yayınlamıştır.</w:t>
      </w:r>
      <w:r>
        <w:rPr>
          <w:rFonts w:ascii="Arial" w:hAnsi="Arial" w:cs="Arial"/>
          <w:lang w:val="tr-TR"/>
        </w:rPr>
        <w:t xml:space="preserve"> S</w:t>
      </w:r>
      <w:r w:rsidRPr="00D16469">
        <w:rPr>
          <w:rFonts w:ascii="Arial" w:hAnsi="Arial" w:cs="Arial"/>
          <w:lang w:val="tr-TR"/>
        </w:rPr>
        <w:t>tandart</w:t>
      </w:r>
      <w:r>
        <w:rPr>
          <w:rFonts w:ascii="Arial" w:hAnsi="Arial" w:cs="Arial"/>
          <w:lang w:val="tr-TR"/>
        </w:rPr>
        <w:t>taki</w:t>
      </w:r>
      <w:r w:rsidRPr="00D16469">
        <w:rPr>
          <w:rFonts w:ascii="Arial" w:hAnsi="Arial" w:cs="Arial"/>
          <w:lang w:val="tr-TR"/>
        </w:rPr>
        <w:t xml:space="preserve"> </w:t>
      </w:r>
      <w:r>
        <w:rPr>
          <w:rFonts w:ascii="Arial" w:hAnsi="Arial" w:cs="Arial"/>
          <w:lang w:val="tr-TR"/>
        </w:rPr>
        <w:t xml:space="preserve">yeni beş aşamalı model, hasılatın muhasebeleştirme ve ölçüm ile ilgili gereklilikleri açıklamaktadır. Standart, müşterilerle yapılan sözleşmelerden doğan </w:t>
      </w:r>
      <w:r w:rsidRPr="00D16469">
        <w:rPr>
          <w:rFonts w:ascii="Arial" w:hAnsi="Arial" w:cs="Arial"/>
          <w:lang w:val="tr-TR"/>
        </w:rPr>
        <w:t>hasılat</w:t>
      </w:r>
      <w:r>
        <w:rPr>
          <w:rFonts w:ascii="Arial" w:hAnsi="Arial" w:cs="Arial"/>
          <w:lang w:val="tr-TR"/>
        </w:rPr>
        <w:t>a</w:t>
      </w:r>
      <w:r w:rsidRPr="00D16469">
        <w:rPr>
          <w:rFonts w:ascii="Arial" w:hAnsi="Arial" w:cs="Arial"/>
          <w:lang w:val="tr-TR"/>
        </w:rPr>
        <w:t xml:space="preserve"> uygulanacak olup </w:t>
      </w:r>
      <w:r>
        <w:rPr>
          <w:rFonts w:ascii="Arial" w:hAnsi="Arial" w:cs="Arial"/>
          <w:lang w:val="tr-TR"/>
        </w:rPr>
        <w:t xml:space="preserve">bir işletmenin olağan faaliyetleri ile ilgili olmayan </w:t>
      </w:r>
      <w:r w:rsidRPr="00D16469">
        <w:rPr>
          <w:rFonts w:ascii="Arial" w:hAnsi="Arial" w:cs="Arial"/>
          <w:lang w:val="tr-TR"/>
        </w:rPr>
        <w:t>bazı finansal olmayan varlıkların (örneğin maddi duran varlık çıkışları) satışının muhasebeleştirilip ölçülmesi için model oluşturmaktadır.</w:t>
      </w:r>
      <w:r>
        <w:rPr>
          <w:rFonts w:ascii="Arial" w:hAnsi="Arial" w:cs="Arial"/>
          <w:lang w:val="tr-TR"/>
        </w:rPr>
        <w:t xml:space="preserve"> </w:t>
      </w:r>
      <w:r w:rsidRPr="00D16469">
        <w:rPr>
          <w:rFonts w:ascii="Arial" w:hAnsi="Arial" w:cs="Arial"/>
          <w:lang w:val="tr-TR"/>
        </w:rPr>
        <w:t xml:space="preserve">UFRS 15, 1 Ocak 2017 ve sonrasında başlayan yıllık hesap dönemleri için uygulanacaktır. </w:t>
      </w:r>
      <w:r w:rsidRPr="001D2333">
        <w:rPr>
          <w:rFonts w:ascii="Arial" w:hAnsi="Arial" w:cs="Arial"/>
          <w:lang w:val="tr-TR"/>
        </w:rPr>
        <w:t>Erken uygulamaya izin verilmektedir</w:t>
      </w:r>
      <w:r>
        <w:rPr>
          <w:rFonts w:ascii="Arial" w:hAnsi="Arial" w:cs="Arial"/>
          <w:lang w:val="tr-TR"/>
        </w:rPr>
        <w:t>.</w:t>
      </w:r>
      <w:r w:rsidRPr="00555A9E">
        <w:rPr>
          <w:rFonts w:ascii="Arial" w:hAnsi="Arial" w:cs="Arial"/>
          <w:lang w:val="tr-TR"/>
        </w:rPr>
        <w:t xml:space="preserve"> UFRS 15’e geçiş için iki alternatif uygulama sunulmuştur; tam geriye dönük uygulama veya modifiye edilmiş geriye dönük uygulama. Modifiye edilmiş geriye dönük uygulama tercih edildiğinde önceki dönemler yeniden düzenlenmeyecek ancak mali tablo dipnotlarında karşılaştırmalı rakamsal bilgi verilecektir.</w:t>
      </w:r>
      <w:r>
        <w:rPr>
          <w:rFonts w:ascii="Arial" w:hAnsi="Arial" w:cs="Arial"/>
          <w:lang w:val="tr-TR"/>
        </w:rPr>
        <w:t xml:space="preserve"> </w:t>
      </w:r>
      <w:r w:rsidRPr="007949E2">
        <w:rPr>
          <w:rFonts w:ascii="Arial" w:hAnsi="Arial" w:cs="Arial"/>
          <w:lang w:val="tr-TR"/>
        </w:rPr>
        <w:t>Söz konusu değişikliğin Şirket’in finansal durumu ve performansı üzerindeki etkileri değerlendirilmektedir.</w:t>
      </w:r>
    </w:p>
    <w:p w:rsidR="00310652" w:rsidRDefault="00310652" w:rsidP="00310652">
      <w:pPr>
        <w:rPr>
          <w:rFonts w:ascii="Arial" w:hAnsi="Arial" w:cs="Arial"/>
          <w:lang w:val="tr-TR"/>
        </w:rPr>
      </w:pPr>
    </w:p>
    <w:p w:rsidR="00310652" w:rsidRPr="001D2333" w:rsidRDefault="00310652" w:rsidP="00310652">
      <w:pPr>
        <w:adjustRightInd w:val="0"/>
        <w:rPr>
          <w:rFonts w:ascii="Arial" w:hAnsi="Arial" w:cs="Arial"/>
          <w:b/>
          <w:bCs/>
          <w:lang w:val="tr-TR"/>
        </w:rPr>
      </w:pPr>
      <w:r w:rsidRPr="001D2333">
        <w:rPr>
          <w:rFonts w:ascii="Arial" w:hAnsi="Arial" w:cs="Arial"/>
          <w:b/>
          <w:bCs/>
          <w:lang w:val="tr-TR"/>
        </w:rPr>
        <w:t xml:space="preserve">UFRS 9 Finansal Araçlar – </w:t>
      </w:r>
      <w:r>
        <w:rPr>
          <w:rFonts w:ascii="Arial" w:hAnsi="Arial" w:cs="Arial"/>
          <w:b/>
          <w:bCs/>
          <w:lang w:val="tr-TR"/>
        </w:rPr>
        <w:t xml:space="preserve">Nihai Standart </w:t>
      </w:r>
      <w:r w:rsidRPr="001D2333">
        <w:rPr>
          <w:rFonts w:ascii="Arial" w:hAnsi="Arial" w:cs="Arial"/>
          <w:b/>
          <w:bCs/>
          <w:lang w:val="tr-TR"/>
        </w:rPr>
        <w:t>(201</w:t>
      </w:r>
      <w:r>
        <w:rPr>
          <w:rFonts w:ascii="Arial" w:hAnsi="Arial" w:cs="Arial"/>
          <w:b/>
          <w:bCs/>
          <w:lang w:val="tr-TR"/>
        </w:rPr>
        <w:t>4</w:t>
      </w:r>
      <w:r w:rsidRPr="001D2333">
        <w:rPr>
          <w:rFonts w:ascii="Arial" w:hAnsi="Arial" w:cs="Arial"/>
          <w:b/>
          <w:bCs/>
          <w:lang w:val="tr-TR"/>
        </w:rPr>
        <w:t>)</w:t>
      </w:r>
    </w:p>
    <w:p w:rsidR="00310652" w:rsidRDefault="00310652" w:rsidP="00310652">
      <w:pPr>
        <w:rPr>
          <w:rFonts w:ascii="Arial" w:hAnsi="Arial" w:cs="Arial"/>
          <w:lang w:val="tr-TR"/>
        </w:rPr>
      </w:pPr>
    </w:p>
    <w:p w:rsidR="00310652" w:rsidRDefault="00310652" w:rsidP="00310652">
      <w:pPr>
        <w:rPr>
          <w:rFonts w:ascii="Arial" w:hAnsi="Arial" w:cs="Arial"/>
          <w:lang w:val="tr-TR"/>
        </w:rPr>
      </w:pPr>
      <w:r w:rsidRPr="00777C5C">
        <w:rPr>
          <w:rFonts w:ascii="Arial" w:hAnsi="Arial" w:cs="Arial"/>
          <w:lang w:val="tr-TR"/>
        </w:rPr>
        <w:t>UMSK, Temmuz 2014’te UMS 39 Finansal Araçlar: Muhasebeleştirme ve Ölçme standardının yerine geçecek olan ve sınıflandırma ve ölçme, değer düşüklüğü ve finansal riskten korunma muhasebesi aşamalarından oluşan projesi UFRS 9 Finansal Araçlar’ı nihai olarak yayınlamıştır. UFRS 9 finansal varlıkların içinde yönetildikleri iş modelini ve nakit akım özelliklerini yansıtan akılcı, tek bir sınıflama ve ölçüm yaklaşımına dayanmaktadır. Bunun üzerine, kredi kayıplarının daha zamanında muhasebeleştirilebilmesini sağla</w:t>
      </w:r>
      <w:r>
        <w:rPr>
          <w:rFonts w:ascii="Arial" w:hAnsi="Arial" w:cs="Arial"/>
          <w:lang w:val="tr-TR"/>
        </w:rPr>
        <w:t>yacak</w:t>
      </w:r>
      <w:r w:rsidRPr="00777C5C">
        <w:rPr>
          <w:rFonts w:ascii="Arial" w:hAnsi="Arial" w:cs="Arial"/>
          <w:lang w:val="tr-TR"/>
        </w:rPr>
        <w:t xml:space="preserve"> ileriye yönelik bir beklenen kredi kaybı modeli ile değer düşüklüğü muhasebesine tabi olan tüm finansal araçlara uygulanabilen tek bir model kurulmuştur. Buna ek olarak, UFRS 9,  banka ve diğer işletmelerin, finansal borçlarını gerçeğe uygun değeri ile ölçme opsiyonun seçtikleri durumlarda,  kendi kredi değerliliklerindeki düşüşe bağlı olarak</w:t>
      </w:r>
      <w:r>
        <w:rPr>
          <w:rFonts w:ascii="Arial" w:hAnsi="Arial" w:cs="Arial"/>
          <w:lang w:val="tr-TR"/>
        </w:rPr>
        <w:t xml:space="preserve"> finansal borcun </w:t>
      </w:r>
      <w:r w:rsidRPr="00777C5C">
        <w:rPr>
          <w:rFonts w:ascii="Arial" w:hAnsi="Arial" w:cs="Arial"/>
          <w:lang w:val="tr-TR"/>
        </w:rPr>
        <w:t>gerçeğe uygun değerindeki azalmadan dolayı kar veya zarar tablosunda gelir kaydetmeleri sonucunu doğuran “kendi kredi riski” denilen sorunu ele almaktadır. Standart ayrıca, risk yönetimi ekonomisini muhasebe uygulamaları ile daha iyi ilişkilendirebilmek için geliştirilmiş bir finansal riskten korunma modeli içermektedir. UFRS 9, 1 Ocak 2018 veya sonrasında başlayan yıllık hesap dönemleri için geçerlidir; ancak, erken uygulamaya izin verilmektedir. Ayrıca, finansal araçların muhasebesi değiştirilmeden ‘kendi kredi riski ’ ile ilgili değişikliklerinin tek başına erken uygulanmasına izin verilmektedir</w:t>
      </w:r>
      <w:r>
        <w:rPr>
          <w:rFonts w:ascii="Arial" w:hAnsi="Arial" w:cs="Arial"/>
          <w:lang w:val="tr-TR"/>
        </w:rPr>
        <w:t>.</w:t>
      </w:r>
      <w:r w:rsidRPr="007949E2">
        <w:rPr>
          <w:rFonts w:ascii="Arial" w:hAnsi="Arial" w:cs="Arial"/>
          <w:lang w:val="tr-TR"/>
        </w:rPr>
        <w:t xml:space="preserve"> Şirket, standardın finansal durumu ve performansı üzerine etkilerini değerlendirmektedir.</w:t>
      </w:r>
      <w:r w:rsidRPr="009864F6">
        <w:rPr>
          <w:rFonts w:ascii="Arial" w:hAnsi="Arial" w:cs="Arial"/>
          <w:lang w:val="tr-TR"/>
        </w:rPr>
        <w:t xml:space="preserve"> </w:t>
      </w:r>
    </w:p>
    <w:p w:rsidR="00310652" w:rsidRDefault="00310652" w:rsidP="00310652">
      <w:pPr>
        <w:rPr>
          <w:rFonts w:ascii="Arial" w:hAnsi="Arial" w:cs="Arial"/>
          <w:lang w:val="tr-TR"/>
        </w:rPr>
      </w:pPr>
      <w:r>
        <w:rPr>
          <w:rFonts w:ascii="Arial" w:hAnsi="Arial" w:cs="Arial"/>
          <w:lang w:val="tr-TR"/>
        </w:rPr>
        <w:br w:type="page"/>
      </w:r>
    </w:p>
    <w:p w:rsidR="00310652" w:rsidRDefault="00310652" w:rsidP="00310652">
      <w:pPr>
        <w:rPr>
          <w:rFonts w:ascii="Arial" w:hAnsi="Arial" w:cs="Arial"/>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310652" w:rsidRDefault="00310652" w:rsidP="00310652">
      <w:pPr>
        <w:rPr>
          <w:rFonts w:ascii="Arial" w:hAnsi="Arial" w:cs="Arial"/>
          <w:lang w:val="tr-TR"/>
        </w:rPr>
      </w:pPr>
    </w:p>
    <w:p w:rsidR="00310652" w:rsidRPr="00796F19" w:rsidRDefault="00310652" w:rsidP="00310652">
      <w:pPr>
        <w:pStyle w:val="NormalWeb"/>
        <w:spacing w:before="0" w:beforeAutospacing="0" w:after="0" w:afterAutospacing="0"/>
        <w:jc w:val="both"/>
        <w:rPr>
          <w:rFonts w:ascii="Arial" w:eastAsiaTheme="minorHAnsi" w:hAnsi="Arial" w:cs="Arial"/>
          <w:b/>
          <w:color w:val="000000"/>
          <w:sz w:val="20"/>
          <w:szCs w:val="20"/>
        </w:rPr>
      </w:pPr>
      <w:r w:rsidRPr="00796F19">
        <w:rPr>
          <w:rFonts w:ascii="Arial" w:eastAsiaTheme="minorHAnsi" w:hAnsi="Arial" w:cs="Arial"/>
          <w:b/>
          <w:color w:val="000000"/>
          <w:sz w:val="20"/>
          <w:szCs w:val="20"/>
        </w:rPr>
        <w:t xml:space="preserve">UMS 27 – Bireysel Mali Tablolarda Özkaynak Yöntemi </w:t>
      </w:r>
      <w:r>
        <w:rPr>
          <w:rFonts w:ascii="Arial" w:eastAsiaTheme="minorHAnsi" w:hAnsi="Arial" w:cs="Arial"/>
          <w:b/>
          <w:color w:val="000000"/>
          <w:sz w:val="20"/>
          <w:szCs w:val="20"/>
        </w:rPr>
        <w:t>(</w:t>
      </w:r>
      <w:r w:rsidRPr="00796F19">
        <w:rPr>
          <w:rFonts w:ascii="Arial" w:eastAsiaTheme="minorHAnsi" w:hAnsi="Arial" w:cs="Arial"/>
          <w:b/>
          <w:color w:val="000000"/>
          <w:sz w:val="20"/>
          <w:szCs w:val="20"/>
        </w:rPr>
        <w:t>UMS 27’de Değişiklik</w:t>
      </w:r>
      <w:r>
        <w:rPr>
          <w:rFonts w:ascii="Arial" w:eastAsiaTheme="minorHAnsi" w:hAnsi="Arial" w:cs="Arial"/>
          <w:b/>
          <w:color w:val="000000"/>
          <w:sz w:val="20"/>
          <w:szCs w:val="20"/>
        </w:rPr>
        <w:t>)</w:t>
      </w:r>
    </w:p>
    <w:p w:rsidR="00310652" w:rsidRPr="00796F19" w:rsidRDefault="00310652" w:rsidP="00310652">
      <w:pPr>
        <w:pStyle w:val="NormalWeb"/>
        <w:spacing w:before="0" w:beforeAutospacing="0" w:after="0" w:afterAutospacing="0"/>
        <w:jc w:val="both"/>
        <w:rPr>
          <w:rFonts w:ascii="Arial" w:eastAsiaTheme="minorHAnsi" w:hAnsi="Arial" w:cs="Arial"/>
          <w:color w:val="000000"/>
          <w:sz w:val="20"/>
          <w:szCs w:val="20"/>
        </w:rPr>
      </w:pPr>
    </w:p>
    <w:p w:rsidR="00310652" w:rsidRDefault="00310652" w:rsidP="00310652">
      <w:pPr>
        <w:autoSpaceDE w:val="0"/>
        <w:autoSpaceDN w:val="0"/>
        <w:adjustRightInd w:val="0"/>
        <w:rPr>
          <w:rFonts w:ascii="Arial" w:eastAsiaTheme="minorHAnsi" w:hAnsi="Arial" w:cs="Arial"/>
          <w:color w:val="000000"/>
        </w:rPr>
      </w:pPr>
      <w:r w:rsidRPr="00796F19">
        <w:rPr>
          <w:rFonts w:ascii="Arial" w:eastAsiaTheme="minorHAnsi" w:hAnsi="Arial" w:cs="Arial"/>
          <w:color w:val="000000"/>
        </w:rPr>
        <w:t xml:space="preserve">Ağustos 2014’te UMSK, </w:t>
      </w:r>
      <w:r>
        <w:rPr>
          <w:rFonts w:ascii="Arial" w:eastAsiaTheme="minorHAnsi" w:hAnsi="Arial" w:cs="Arial"/>
          <w:color w:val="000000"/>
        </w:rPr>
        <w:t>işletmelerin</w:t>
      </w:r>
      <w:r w:rsidRPr="00796F19">
        <w:rPr>
          <w:rFonts w:ascii="Arial" w:eastAsiaTheme="minorHAnsi" w:hAnsi="Arial" w:cs="Arial"/>
          <w:color w:val="000000"/>
        </w:rPr>
        <w:t xml:space="preserve"> bireysel finansal tablolarında bağlı ortaklıklar ve iştiraklerdeki yatırımların muhasebeleştirilmesinde özkaynak yönteminin kullanılması seçeneğini yeniden sunmak için UMS 27’de değişiklik yapmıştır. Buna göre </w:t>
      </w:r>
      <w:r>
        <w:rPr>
          <w:rFonts w:ascii="Arial" w:eastAsiaTheme="minorHAnsi" w:hAnsi="Arial" w:cs="Arial"/>
          <w:color w:val="000000"/>
        </w:rPr>
        <w:t>işletmelerin</w:t>
      </w:r>
      <w:r w:rsidRPr="00796F19">
        <w:rPr>
          <w:rFonts w:ascii="Arial" w:eastAsiaTheme="minorHAnsi" w:hAnsi="Arial" w:cs="Arial"/>
          <w:color w:val="000000"/>
        </w:rPr>
        <w:t xml:space="preserve"> bu yatırımları:</w:t>
      </w:r>
    </w:p>
    <w:p w:rsidR="00310652" w:rsidRPr="00796F19" w:rsidRDefault="00310652" w:rsidP="00310652">
      <w:pPr>
        <w:autoSpaceDE w:val="0"/>
        <w:autoSpaceDN w:val="0"/>
        <w:adjustRightInd w:val="0"/>
        <w:rPr>
          <w:rFonts w:ascii="Arial" w:eastAsiaTheme="minorHAnsi" w:hAnsi="Arial" w:cs="Arial"/>
          <w:color w:val="000000"/>
        </w:rPr>
      </w:pPr>
    </w:p>
    <w:p w:rsidR="00310652" w:rsidRPr="00796F19" w:rsidRDefault="00310652" w:rsidP="00310652">
      <w:pPr>
        <w:autoSpaceDE w:val="0"/>
        <w:autoSpaceDN w:val="0"/>
        <w:adjustRightInd w:val="0"/>
        <w:rPr>
          <w:rFonts w:ascii="Arial" w:eastAsiaTheme="minorHAnsi" w:hAnsi="Arial" w:cs="Arial"/>
          <w:color w:val="000000"/>
        </w:rPr>
      </w:pPr>
      <w:r w:rsidRPr="00796F19">
        <w:rPr>
          <w:rFonts w:ascii="Arial" w:eastAsiaTheme="minorHAnsi" w:hAnsi="Arial" w:cs="Arial"/>
          <w:color w:val="000000"/>
        </w:rPr>
        <w:t xml:space="preserve">• maliyet değeriyle </w:t>
      </w:r>
    </w:p>
    <w:p w:rsidR="00310652" w:rsidRPr="00796F19" w:rsidRDefault="00310652" w:rsidP="00310652">
      <w:pPr>
        <w:autoSpaceDE w:val="0"/>
        <w:autoSpaceDN w:val="0"/>
        <w:adjustRightInd w:val="0"/>
        <w:rPr>
          <w:rFonts w:ascii="Arial" w:eastAsiaTheme="minorHAnsi" w:hAnsi="Arial" w:cs="Arial"/>
          <w:color w:val="000000"/>
        </w:rPr>
      </w:pPr>
      <w:r w:rsidRPr="00796F19">
        <w:rPr>
          <w:rFonts w:ascii="Arial" w:eastAsiaTheme="minorHAnsi" w:hAnsi="Arial" w:cs="Arial"/>
          <w:color w:val="000000"/>
        </w:rPr>
        <w:t xml:space="preserve">• UFRS 9 (veya UMS 39)’a göre </w:t>
      </w:r>
    </w:p>
    <w:p w:rsidR="00310652" w:rsidRPr="00796F19" w:rsidRDefault="00310652" w:rsidP="00310652">
      <w:pPr>
        <w:autoSpaceDE w:val="0"/>
        <w:autoSpaceDN w:val="0"/>
        <w:adjustRightInd w:val="0"/>
        <w:rPr>
          <w:rFonts w:ascii="Arial" w:eastAsiaTheme="minorHAnsi" w:hAnsi="Arial" w:cs="Arial"/>
          <w:color w:val="000000"/>
        </w:rPr>
      </w:pPr>
      <w:r w:rsidRPr="00796F19">
        <w:rPr>
          <w:rFonts w:ascii="Arial" w:eastAsiaTheme="minorHAnsi" w:hAnsi="Arial" w:cs="Arial"/>
          <w:color w:val="000000"/>
        </w:rPr>
        <w:t xml:space="preserve">veya </w:t>
      </w:r>
    </w:p>
    <w:p w:rsidR="00310652" w:rsidRPr="00796F19" w:rsidRDefault="00310652" w:rsidP="00310652">
      <w:pPr>
        <w:autoSpaceDE w:val="0"/>
        <w:autoSpaceDN w:val="0"/>
        <w:adjustRightInd w:val="0"/>
        <w:rPr>
          <w:rFonts w:ascii="Arial" w:eastAsiaTheme="minorHAnsi" w:hAnsi="Arial" w:cs="Arial"/>
          <w:color w:val="000000"/>
        </w:rPr>
      </w:pPr>
      <w:r w:rsidRPr="00796F19">
        <w:rPr>
          <w:rFonts w:ascii="Arial" w:eastAsiaTheme="minorHAnsi" w:hAnsi="Arial" w:cs="Arial"/>
          <w:color w:val="000000"/>
        </w:rPr>
        <w:t xml:space="preserve">• özkaynak yöntemini kullanarak muhasebeleştirmesi gerekmektedir. </w:t>
      </w:r>
    </w:p>
    <w:p w:rsidR="00310652" w:rsidRPr="00796F19" w:rsidRDefault="00310652" w:rsidP="00310652">
      <w:pPr>
        <w:autoSpaceDE w:val="0"/>
        <w:autoSpaceDN w:val="0"/>
        <w:adjustRightInd w:val="0"/>
        <w:rPr>
          <w:rFonts w:ascii="Arial" w:eastAsiaTheme="minorHAnsi" w:hAnsi="Arial" w:cs="Arial"/>
          <w:color w:val="000000"/>
        </w:rPr>
      </w:pPr>
    </w:p>
    <w:p w:rsidR="00310652" w:rsidRDefault="00310652" w:rsidP="00310652">
      <w:pPr>
        <w:autoSpaceDE w:val="0"/>
        <w:autoSpaceDN w:val="0"/>
        <w:adjustRightInd w:val="0"/>
        <w:rPr>
          <w:rFonts w:ascii="Arial" w:hAnsi="Arial" w:cs="Arial"/>
          <w:b/>
          <w:spacing w:val="-2"/>
          <w:lang w:val="tr-TR"/>
        </w:rPr>
      </w:pPr>
      <w:r>
        <w:rPr>
          <w:rFonts w:ascii="Arial" w:eastAsiaTheme="minorHAnsi" w:hAnsi="Arial" w:cs="Arial"/>
          <w:color w:val="000000"/>
        </w:rPr>
        <w:t>İşletmelerin</w:t>
      </w:r>
      <w:r w:rsidRPr="00796F19">
        <w:rPr>
          <w:rFonts w:ascii="Arial" w:eastAsiaTheme="minorHAnsi" w:hAnsi="Arial" w:cs="Arial"/>
          <w:color w:val="000000"/>
        </w:rPr>
        <w:t xml:space="preserve"> aynı muhasebeleştirmeyi her yatırım kategorisine uygulaması gerekmektedir. </w:t>
      </w:r>
      <w:r>
        <w:rPr>
          <w:rFonts w:ascii="Arial" w:eastAsiaTheme="minorHAnsi" w:hAnsi="Arial" w:cs="Arial"/>
          <w:color w:val="000000"/>
        </w:rPr>
        <w:t>B</w:t>
      </w:r>
      <w:r w:rsidRPr="00796F19">
        <w:rPr>
          <w:rFonts w:ascii="Arial" w:eastAsiaTheme="minorHAnsi" w:hAnsi="Arial" w:cs="Arial"/>
          <w:color w:val="000000"/>
        </w:rPr>
        <w:t xml:space="preserve">u değişiklik 1 Ocak 2016 ve sonrasında başlayan yıllık raporlama dönemleri için geçerli olup, geçmişe dönük olarak uygulanmalıdır. Erken uygulamaya izin verilmekte olup, erken uygulama açıklanmalıdır. </w:t>
      </w:r>
      <w:r w:rsidRPr="00AB2E90">
        <w:rPr>
          <w:rFonts w:ascii="Arial" w:eastAsiaTheme="minorHAnsi" w:hAnsi="Arial" w:cs="Arial"/>
          <w:color w:val="000000"/>
        </w:rPr>
        <w:t>Söz kon</w:t>
      </w:r>
      <w:r>
        <w:rPr>
          <w:rFonts w:ascii="Arial" w:eastAsiaTheme="minorHAnsi" w:hAnsi="Arial" w:cs="Arial"/>
          <w:color w:val="000000"/>
        </w:rPr>
        <w:t>usu değişikliğin Şirket’i</w:t>
      </w:r>
      <w:r w:rsidRPr="00AB2E90">
        <w:rPr>
          <w:rFonts w:ascii="Arial" w:eastAsiaTheme="minorHAnsi" w:hAnsi="Arial" w:cs="Arial"/>
          <w:color w:val="000000"/>
        </w:rPr>
        <w:t>n finansal durumu ve performansı üzerindeki etkileri değerlendirilmektedir</w:t>
      </w:r>
      <w:r w:rsidR="001D7158">
        <w:rPr>
          <w:rFonts w:ascii="Arial" w:eastAsiaTheme="minorHAnsi" w:hAnsi="Arial" w:cs="Arial"/>
          <w:color w:val="000000"/>
        </w:rPr>
        <w:t>.</w:t>
      </w:r>
    </w:p>
    <w:p w:rsidR="00310652" w:rsidRPr="004B44F8" w:rsidRDefault="00310652" w:rsidP="00310652">
      <w:pPr>
        <w:autoSpaceDE w:val="0"/>
        <w:autoSpaceDN w:val="0"/>
        <w:adjustRightInd w:val="0"/>
        <w:rPr>
          <w:rFonts w:ascii="Arial" w:hAnsi="Arial" w:cs="Arial"/>
          <w:i/>
          <w:color w:val="00B0F0"/>
          <w:lang w:val="tr-TR"/>
        </w:rPr>
      </w:pPr>
    </w:p>
    <w:p w:rsidR="00310652" w:rsidRPr="001F1F72" w:rsidRDefault="00310652" w:rsidP="00310652">
      <w:pPr>
        <w:rPr>
          <w:rFonts w:ascii="Arial" w:eastAsiaTheme="minorHAnsi" w:hAnsi="Arial" w:cs="Arial"/>
          <w:b/>
          <w:color w:val="000000"/>
        </w:rPr>
      </w:pPr>
      <w:r w:rsidRPr="001F1F72">
        <w:rPr>
          <w:rFonts w:ascii="Arial" w:eastAsiaTheme="minorHAnsi" w:hAnsi="Arial" w:cs="Arial"/>
          <w:b/>
          <w:color w:val="000000"/>
        </w:rPr>
        <w:t>UFRS Yıllık İyileştirmeler, 2012-2014 Dönemi </w:t>
      </w:r>
    </w:p>
    <w:p w:rsidR="00310652" w:rsidRDefault="00310652" w:rsidP="00310652">
      <w:pPr>
        <w:rPr>
          <w:rFonts w:ascii="Arial" w:eastAsiaTheme="minorHAnsi" w:hAnsi="Arial" w:cs="Arial"/>
          <w:color w:val="000000"/>
        </w:rPr>
      </w:pPr>
    </w:p>
    <w:p w:rsidR="00310652" w:rsidRDefault="00310652" w:rsidP="00310652">
      <w:pPr>
        <w:rPr>
          <w:rFonts w:ascii="Arial" w:eastAsiaTheme="minorHAnsi" w:hAnsi="Arial" w:cs="Arial"/>
          <w:color w:val="000000"/>
        </w:rPr>
      </w:pPr>
      <w:r w:rsidRPr="001F1F72">
        <w:rPr>
          <w:rFonts w:ascii="Arial" w:eastAsiaTheme="minorHAnsi" w:hAnsi="Arial" w:cs="Arial"/>
          <w:color w:val="000000"/>
        </w:rPr>
        <w:t>UMSK, Eylül 2014’te UFRS’lerdeki yıllık iyileştirmelerini, “UFRS Yıllık İyileştirmeler, 2012-2014 Dönemi’ni yayınlamıştır. Doküman, değişikliklerin sonucu olarak değişikliğe uğrayan standartlar ve ilgili Gerekçeler hariç, dört standarda beş değişiklik getirmektedir. Etkilenen standartlar ve değişikliklerin konuları aşağıdaki gibidir:</w:t>
      </w:r>
    </w:p>
    <w:p w:rsidR="00310652" w:rsidRDefault="00310652" w:rsidP="00310652">
      <w:pPr>
        <w:rPr>
          <w:rFonts w:ascii="Arial" w:eastAsiaTheme="minorHAnsi" w:hAnsi="Arial" w:cs="Arial"/>
          <w:color w:val="000000"/>
        </w:rPr>
      </w:pPr>
    </w:p>
    <w:p w:rsidR="00310652" w:rsidRPr="001F1F72" w:rsidRDefault="00310652" w:rsidP="00310652">
      <w:pPr>
        <w:autoSpaceDE w:val="0"/>
        <w:autoSpaceDN w:val="0"/>
        <w:adjustRightInd w:val="0"/>
        <w:spacing w:after="120"/>
        <w:ind w:left="360" w:hanging="360"/>
        <w:rPr>
          <w:rFonts w:ascii="Arial" w:eastAsiaTheme="minorHAnsi" w:hAnsi="Arial" w:cs="Arial"/>
          <w:color w:val="000000"/>
        </w:rPr>
      </w:pPr>
      <w:r w:rsidRPr="001F1F72">
        <w:rPr>
          <w:rFonts w:ascii="Arial" w:eastAsiaTheme="minorHAnsi" w:hAnsi="Arial" w:cs="Arial"/>
          <w:color w:val="000000"/>
        </w:rPr>
        <w:t>-</w:t>
      </w:r>
      <w:r w:rsidRPr="001F1F72">
        <w:rPr>
          <w:rFonts w:ascii="Arial" w:eastAsiaTheme="minorHAnsi" w:hAnsi="Arial" w:cs="Arial"/>
          <w:color w:val="000000"/>
        </w:rPr>
        <w:tab/>
        <w:t xml:space="preserve">UFRS 5 Satış Amaçlı Elde Tutulan Duran Varlıklar ve Durdurulan Faaliyetler – elden çıkarma yöntemlerinde değişiklik </w:t>
      </w:r>
    </w:p>
    <w:p w:rsidR="00310652" w:rsidRPr="001F1F72" w:rsidRDefault="00310652" w:rsidP="00310652">
      <w:pPr>
        <w:autoSpaceDE w:val="0"/>
        <w:autoSpaceDN w:val="0"/>
        <w:adjustRightInd w:val="0"/>
        <w:spacing w:after="120"/>
        <w:ind w:left="360" w:hanging="360"/>
        <w:rPr>
          <w:rFonts w:ascii="Arial" w:eastAsiaTheme="minorHAnsi" w:hAnsi="Arial" w:cs="Arial"/>
          <w:color w:val="000000"/>
        </w:rPr>
      </w:pPr>
      <w:r w:rsidRPr="001F1F72">
        <w:rPr>
          <w:rFonts w:ascii="Arial" w:eastAsiaTheme="minorHAnsi" w:hAnsi="Arial" w:cs="Arial"/>
          <w:color w:val="000000"/>
        </w:rPr>
        <w:t>-</w:t>
      </w:r>
      <w:r w:rsidRPr="001F1F72">
        <w:rPr>
          <w:rFonts w:ascii="Arial" w:eastAsiaTheme="minorHAnsi" w:hAnsi="Arial" w:cs="Arial"/>
          <w:color w:val="000000"/>
        </w:rPr>
        <w:tab/>
        <w:t xml:space="preserve">UFRS 7 Finansal Araçlar: Açıklamalar – hizmet sözleşmeleri; değişikliklerin UFRS 7’ye ara dönem özet finansal tablolara uygulanabilirliği </w:t>
      </w:r>
    </w:p>
    <w:p w:rsidR="00310652" w:rsidRPr="001F1F72" w:rsidRDefault="00310652" w:rsidP="00310652">
      <w:pPr>
        <w:autoSpaceDE w:val="0"/>
        <w:autoSpaceDN w:val="0"/>
        <w:adjustRightInd w:val="0"/>
        <w:spacing w:after="120"/>
        <w:ind w:left="360" w:hanging="360"/>
        <w:rPr>
          <w:rFonts w:ascii="Arial" w:eastAsiaTheme="minorHAnsi" w:hAnsi="Arial" w:cs="Arial"/>
          <w:color w:val="000000"/>
        </w:rPr>
      </w:pPr>
      <w:r w:rsidRPr="001F1F72">
        <w:rPr>
          <w:rFonts w:ascii="Arial" w:eastAsiaTheme="minorHAnsi" w:hAnsi="Arial" w:cs="Arial"/>
          <w:color w:val="000000"/>
        </w:rPr>
        <w:t>-</w:t>
      </w:r>
      <w:r w:rsidRPr="001F1F72">
        <w:rPr>
          <w:rFonts w:ascii="Arial" w:eastAsiaTheme="minorHAnsi" w:hAnsi="Arial" w:cs="Arial"/>
          <w:color w:val="000000"/>
        </w:rPr>
        <w:tab/>
        <w:t xml:space="preserve">UMS 19 Çalışanlara Sağlanan Faydalar – iskonto oranına ilişkin bölgesel pazar sorunu  </w:t>
      </w:r>
    </w:p>
    <w:p w:rsidR="00310652" w:rsidRPr="001F1F72" w:rsidRDefault="00310652" w:rsidP="00310652">
      <w:pPr>
        <w:autoSpaceDE w:val="0"/>
        <w:autoSpaceDN w:val="0"/>
        <w:adjustRightInd w:val="0"/>
        <w:spacing w:after="120"/>
        <w:ind w:left="360" w:hanging="360"/>
        <w:rPr>
          <w:rFonts w:ascii="Arial" w:eastAsiaTheme="minorHAnsi" w:hAnsi="Arial" w:cs="Arial"/>
          <w:color w:val="000000"/>
        </w:rPr>
      </w:pPr>
      <w:r w:rsidRPr="001F1F72">
        <w:rPr>
          <w:rFonts w:ascii="Arial" w:eastAsiaTheme="minorHAnsi" w:hAnsi="Arial" w:cs="Arial"/>
          <w:color w:val="000000"/>
        </w:rPr>
        <w:t>-</w:t>
      </w:r>
      <w:r w:rsidRPr="001F1F72">
        <w:rPr>
          <w:rFonts w:ascii="Arial" w:eastAsiaTheme="minorHAnsi" w:hAnsi="Arial" w:cs="Arial"/>
          <w:color w:val="000000"/>
        </w:rPr>
        <w:tab/>
        <w:t xml:space="preserve">UMS 34 Ara Dönem Finansal Raporlama  – bilginin ‘ara dönem finansal raporda başka bir bölümde’ açıklanması </w:t>
      </w:r>
    </w:p>
    <w:p w:rsidR="00310652" w:rsidRDefault="00310652" w:rsidP="00310652">
      <w:pPr>
        <w:autoSpaceDE w:val="0"/>
        <w:autoSpaceDN w:val="0"/>
        <w:adjustRightInd w:val="0"/>
        <w:rPr>
          <w:rFonts w:ascii="Arial" w:eastAsiaTheme="minorHAnsi" w:hAnsi="Arial" w:cs="Arial"/>
          <w:color w:val="000000"/>
        </w:rPr>
      </w:pPr>
      <w:r w:rsidRPr="001F1F72">
        <w:rPr>
          <w:rFonts w:ascii="Arial" w:eastAsiaTheme="minorHAnsi" w:hAnsi="Arial" w:cs="Arial"/>
          <w:color w:val="000000"/>
        </w:rPr>
        <w:t>Bu değişiklik 1 Ocak 2016 ve sonrasında başlayan yıllık raporlama dönemleri için geçerli olup, erken uygulamaya izin verilmektedir.</w:t>
      </w:r>
      <w:r>
        <w:rPr>
          <w:rFonts w:ascii="Arial" w:eastAsiaTheme="minorHAnsi" w:hAnsi="Arial" w:cs="Arial"/>
          <w:color w:val="000000"/>
        </w:rPr>
        <w:t xml:space="preserve"> </w:t>
      </w:r>
      <w:r w:rsidRPr="00AB2E90">
        <w:rPr>
          <w:rFonts w:ascii="Arial" w:eastAsiaTheme="minorHAnsi" w:hAnsi="Arial" w:cs="Arial"/>
          <w:color w:val="000000"/>
        </w:rPr>
        <w:t>Söz konusu değişiklerin Şirket’in finansal durumu ve performansı üzerindeki etkileri değerlendirilmektedir</w:t>
      </w:r>
      <w:r>
        <w:rPr>
          <w:rFonts w:ascii="Arial" w:eastAsiaTheme="minorHAnsi" w:hAnsi="Arial" w:cs="Arial"/>
          <w:color w:val="000000"/>
        </w:rPr>
        <w:t>.</w:t>
      </w:r>
    </w:p>
    <w:p w:rsidR="00310652" w:rsidRDefault="00310652" w:rsidP="00310652">
      <w:pPr>
        <w:autoSpaceDE w:val="0"/>
        <w:autoSpaceDN w:val="0"/>
        <w:adjustRightInd w:val="0"/>
        <w:rPr>
          <w:rFonts w:ascii="Arial" w:eastAsiaTheme="minorHAnsi" w:hAnsi="Arial" w:cs="Arial"/>
          <w:color w:val="000000"/>
        </w:rPr>
      </w:pPr>
    </w:p>
    <w:p w:rsidR="00310652" w:rsidRPr="002851D9" w:rsidRDefault="00310652" w:rsidP="00310652">
      <w:pPr>
        <w:adjustRightInd w:val="0"/>
        <w:rPr>
          <w:rFonts w:ascii="Arial" w:eastAsiaTheme="minorHAnsi" w:hAnsi="Arial" w:cs="Arial"/>
          <w:b/>
          <w:color w:val="000000"/>
        </w:rPr>
      </w:pPr>
      <w:r w:rsidRPr="002851D9">
        <w:rPr>
          <w:rFonts w:ascii="Arial" w:eastAsiaTheme="minorHAnsi" w:hAnsi="Arial" w:cs="Arial"/>
          <w:b/>
          <w:color w:val="000000"/>
        </w:rPr>
        <w:t xml:space="preserve">UFRS 10 ve UMS 28: Yatırımcı İşletmenin İştirak </w:t>
      </w:r>
      <w:r>
        <w:rPr>
          <w:rFonts w:ascii="Arial" w:eastAsiaTheme="minorHAnsi" w:hAnsi="Arial" w:cs="Arial"/>
          <w:b/>
          <w:color w:val="000000"/>
        </w:rPr>
        <w:t>veya</w:t>
      </w:r>
      <w:r w:rsidRPr="002851D9">
        <w:rPr>
          <w:rFonts w:ascii="Arial" w:eastAsiaTheme="minorHAnsi" w:hAnsi="Arial" w:cs="Arial"/>
          <w:b/>
          <w:color w:val="000000"/>
        </w:rPr>
        <w:t xml:space="preserve"> İş Ortaklığına Yaptığı Varlık Satışları veya Katkıları - Değişiklikler</w:t>
      </w:r>
    </w:p>
    <w:p w:rsidR="00310652" w:rsidRDefault="00310652" w:rsidP="00310652">
      <w:pPr>
        <w:adjustRightInd w:val="0"/>
        <w:rPr>
          <w:rFonts w:ascii="Arial" w:eastAsiaTheme="minorHAnsi" w:hAnsi="Arial" w:cs="Arial"/>
          <w:color w:val="000000"/>
        </w:rPr>
      </w:pPr>
    </w:p>
    <w:p w:rsidR="00310652" w:rsidRDefault="00310652" w:rsidP="00310652">
      <w:pPr>
        <w:autoSpaceDE w:val="0"/>
        <w:autoSpaceDN w:val="0"/>
        <w:adjustRightInd w:val="0"/>
        <w:rPr>
          <w:rFonts w:ascii="Arial" w:hAnsi="Arial" w:cs="Arial"/>
          <w:i/>
          <w:color w:val="00B0F0"/>
          <w:lang w:val="tr-TR"/>
        </w:rPr>
      </w:pPr>
      <w:r w:rsidRPr="002851D9">
        <w:rPr>
          <w:rFonts w:ascii="Arial" w:eastAsiaTheme="minorHAnsi" w:hAnsi="Arial" w:cs="Arial"/>
          <w:color w:val="000000"/>
        </w:rPr>
        <w:t xml:space="preserve">UMSK, Eylül 2014’te, UFRS 10 ve UMS 28’deki bir iştirak veya iş ortaklığına verilen bir bağlı ortaklığın kontrol kaybını ele almadaki gereklilikler arasındaki tutarsızlığı gidermek için UFRS 10 ve UMS 28’de değişiklik yapmıştır. Bu değişiklik ile bir yatırımcı ile iştirak veya iş ortaklığı arasında, UFRS 3’te tanımlandığı şekli ile bir işletme teşkil eden varlıkların satışı veya katkısından kaynaklanan kazanç veya kayıpların tamamının yatırımcı tarafından muhasebeleştirilmesi gerektiği açıklığa kavuşturulmuştur.  Eski bağlı ortaklıkta tutulan yatırımın gerçeğe uygun değerden yeniden ölçülmesinden kaynaklanan kazanç veya kayıplar, sadece ilişiksiz yatırımcıların o eski bağlı ortaklıktaki payları ölçüsünde muhasebeleştirilmelidir. İşletmelerin bu değişikliği, 1 Ocak 2016 veya sonrasında başlayan yıllık raporlama dönemleri için ileriye dönük olarak uygulamaları gerekmektedir. Erken uygulamaya izin verilmektedir. </w:t>
      </w:r>
      <w:r w:rsidRPr="00AB2E90">
        <w:rPr>
          <w:rFonts w:ascii="Arial" w:eastAsiaTheme="minorHAnsi" w:hAnsi="Arial" w:cs="Arial"/>
          <w:color w:val="000000"/>
        </w:rPr>
        <w:t>Söz konusu değişikliğin Şirket’in finansal durumu ve performansı üzerindeki etkileri değerlendirilmektedir</w:t>
      </w:r>
      <w:r w:rsidRPr="001D2333">
        <w:rPr>
          <w:rFonts w:ascii="Arial" w:hAnsi="Arial" w:cs="Arial"/>
          <w:i/>
          <w:color w:val="00B0F0"/>
          <w:lang w:val="tr-TR"/>
        </w:rPr>
        <w:t>.</w:t>
      </w:r>
    </w:p>
    <w:p w:rsidR="00310652" w:rsidRDefault="00310652" w:rsidP="00310652">
      <w:pPr>
        <w:rPr>
          <w:rFonts w:ascii="Arial" w:hAnsi="Arial" w:cs="Arial"/>
          <w:i/>
          <w:color w:val="00B0F0"/>
          <w:lang w:val="tr-TR"/>
        </w:rPr>
      </w:pPr>
      <w:r>
        <w:rPr>
          <w:rFonts w:ascii="Arial" w:hAnsi="Arial" w:cs="Arial"/>
          <w:i/>
          <w:color w:val="00B0F0"/>
          <w:lang w:val="tr-TR"/>
        </w:rPr>
        <w:br w:type="page"/>
      </w:r>
    </w:p>
    <w:p w:rsidR="00310652" w:rsidRDefault="00310652" w:rsidP="00310652">
      <w:pPr>
        <w:autoSpaceDE w:val="0"/>
        <w:autoSpaceDN w:val="0"/>
        <w:adjustRightInd w:val="0"/>
        <w:rPr>
          <w:rFonts w:ascii="Arial" w:hAnsi="Arial" w:cs="Arial"/>
          <w:i/>
          <w:color w:val="00B0F0"/>
          <w:lang w:val="tr-TR"/>
        </w:rPr>
      </w:pPr>
      <w:r w:rsidRPr="00FC2192">
        <w:rPr>
          <w:rFonts w:ascii="Arial" w:hAnsi="Arial" w:cs="Arial"/>
          <w:b/>
          <w:spacing w:val="-2"/>
          <w:lang w:val="tr-TR"/>
        </w:rPr>
        <w:t>2.2</w:t>
      </w:r>
      <w:r w:rsidRPr="00FC2192">
        <w:rPr>
          <w:rFonts w:ascii="Arial" w:hAnsi="Arial" w:cs="Arial"/>
          <w:b/>
          <w:spacing w:val="-2"/>
          <w:lang w:val="tr-TR"/>
        </w:rPr>
        <w:tab/>
        <w:t>Standartlarda değişiklikler ve yorumlar (devamı)</w:t>
      </w:r>
    </w:p>
    <w:p w:rsidR="00310652" w:rsidRDefault="00310652" w:rsidP="00310652">
      <w:pPr>
        <w:autoSpaceDE w:val="0"/>
        <w:autoSpaceDN w:val="0"/>
        <w:adjustRightInd w:val="0"/>
        <w:rPr>
          <w:rFonts w:ascii="Arial" w:hAnsi="Arial" w:cs="Arial"/>
          <w:i/>
          <w:color w:val="00B0F0"/>
          <w:lang w:val="tr-TR"/>
        </w:rPr>
      </w:pPr>
      <w:r>
        <w:rPr>
          <w:rFonts w:ascii="Arial" w:hAnsi="Arial" w:cs="Arial"/>
          <w:i/>
          <w:color w:val="00B0F0"/>
          <w:lang w:val="tr-TR"/>
        </w:rPr>
        <w:t xml:space="preserve"> </w:t>
      </w:r>
    </w:p>
    <w:p w:rsidR="00310652" w:rsidRPr="00880422" w:rsidRDefault="00310652" w:rsidP="00310652">
      <w:pPr>
        <w:autoSpaceDE w:val="0"/>
        <w:autoSpaceDN w:val="0"/>
        <w:rPr>
          <w:rFonts w:ascii="Arial" w:hAnsi="Arial" w:cs="Arial"/>
          <w:b/>
          <w:color w:val="000000"/>
        </w:rPr>
      </w:pPr>
      <w:r>
        <w:rPr>
          <w:rFonts w:ascii="Arial" w:hAnsi="Arial" w:cs="Arial"/>
          <w:b/>
          <w:color w:val="000000"/>
        </w:rPr>
        <w:t xml:space="preserve">UFRS 10, UFRS 12 ve </w:t>
      </w:r>
      <w:r w:rsidRPr="00880422">
        <w:rPr>
          <w:rFonts w:ascii="Arial" w:hAnsi="Arial" w:cs="Arial"/>
          <w:b/>
          <w:color w:val="000000"/>
        </w:rPr>
        <w:t>UMS 28</w:t>
      </w:r>
      <w:r>
        <w:rPr>
          <w:rFonts w:ascii="Arial" w:hAnsi="Arial" w:cs="Arial"/>
          <w:b/>
          <w:color w:val="000000"/>
        </w:rPr>
        <w:t>: Yatırım İşletmeleri:</w:t>
      </w:r>
      <w:r w:rsidRPr="00880422">
        <w:rPr>
          <w:rFonts w:ascii="Arial" w:hAnsi="Arial" w:cs="Arial"/>
          <w:b/>
          <w:color w:val="000000"/>
        </w:rPr>
        <w:t xml:space="preserve"> </w:t>
      </w:r>
      <w:r>
        <w:rPr>
          <w:rFonts w:ascii="Arial" w:hAnsi="Arial" w:cs="Arial"/>
          <w:b/>
          <w:color w:val="000000"/>
        </w:rPr>
        <w:t>Konsolidasyon istisnasının uygulanması (UFRS 10 ve UMS 28’de Değişiklik)</w:t>
      </w:r>
    </w:p>
    <w:p w:rsidR="00310652" w:rsidRDefault="00310652" w:rsidP="00310652">
      <w:pPr>
        <w:autoSpaceDE w:val="0"/>
        <w:autoSpaceDN w:val="0"/>
        <w:rPr>
          <w:rFonts w:ascii="Arial" w:hAnsi="Arial" w:cs="Arial"/>
          <w:color w:val="000000"/>
        </w:rPr>
      </w:pPr>
    </w:p>
    <w:p w:rsidR="00310652" w:rsidRDefault="00310652" w:rsidP="00310652">
      <w:pPr>
        <w:autoSpaceDE w:val="0"/>
        <w:autoSpaceDN w:val="0"/>
        <w:rPr>
          <w:rFonts w:ascii="Arial" w:hAnsi="Arial" w:cs="Arial"/>
          <w:color w:val="000000"/>
          <w:lang w:val="tr-TR"/>
        </w:rPr>
      </w:pPr>
      <w:r w:rsidRPr="002A53F7">
        <w:rPr>
          <w:rFonts w:ascii="Arial" w:hAnsi="Arial" w:cs="Arial"/>
          <w:color w:val="000000"/>
          <w:lang w:val="tr-TR"/>
        </w:rPr>
        <w:t xml:space="preserve">UMSK, Aralık 2014’te, UFRS 10 Konsolide Finansal Tablolar </w:t>
      </w:r>
      <w:r>
        <w:rPr>
          <w:rFonts w:ascii="Arial" w:hAnsi="Arial" w:cs="Arial"/>
          <w:color w:val="000000"/>
          <w:lang w:val="tr-TR"/>
        </w:rPr>
        <w:t>standardındaki</w:t>
      </w:r>
      <w:r w:rsidRPr="002A53F7">
        <w:rPr>
          <w:rFonts w:ascii="Arial" w:hAnsi="Arial" w:cs="Arial"/>
          <w:color w:val="000000"/>
          <w:lang w:val="tr-TR"/>
        </w:rPr>
        <w:t xml:space="preserve"> yatırım </w:t>
      </w:r>
      <w:r>
        <w:rPr>
          <w:rFonts w:ascii="Arial" w:hAnsi="Arial" w:cs="Arial"/>
          <w:color w:val="000000"/>
          <w:lang w:val="tr-TR"/>
        </w:rPr>
        <w:t>işletmeleri</w:t>
      </w:r>
      <w:r w:rsidRPr="002A53F7">
        <w:rPr>
          <w:rFonts w:ascii="Arial" w:hAnsi="Arial" w:cs="Arial"/>
          <w:color w:val="000000"/>
          <w:lang w:val="tr-TR"/>
        </w:rPr>
        <w:t xml:space="preserve"> istisnasının uygulanması</w:t>
      </w:r>
      <w:r>
        <w:rPr>
          <w:rFonts w:ascii="Arial" w:hAnsi="Arial" w:cs="Arial"/>
          <w:color w:val="000000"/>
          <w:lang w:val="tr-TR"/>
        </w:rPr>
        <w:t xml:space="preserve"> sırası</w:t>
      </w:r>
      <w:r w:rsidRPr="002A53F7">
        <w:rPr>
          <w:rFonts w:ascii="Arial" w:hAnsi="Arial" w:cs="Arial"/>
          <w:color w:val="000000"/>
          <w:lang w:val="tr-TR"/>
        </w:rPr>
        <w:t>nda ortaya çıkan konuları ele almak için UFRS 10, UFRS 12 ve UMS 28’de değişiklik</w:t>
      </w:r>
      <w:r>
        <w:rPr>
          <w:rFonts w:ascii="Arial" w:hAnsi="Arial" w:cs="Arial"/>
          <w:color w:val="000000"/>
          <w:lang w:val="tr-TR"/>
        </w:rPr>
        <w:t>ler</w:t>
      </w:r>
      <w:r w:rsidRPr="002A53F7">
        <w:rPr>
          <w:rFonts w:ascii="Arial" w:hAnsi="Arial" w:cs="Arial"/>
          <w:color w:val="000000"/>
          <w:lang w:val="tr-TR"/>
        </w:rPr>
        <w:t xml:space="preserve"> yapmıştır:</w:t>
      </w:r>
      <w:r>
        <w:rPr>
          <w:rFonts w:ascii="Arial" w:hAnsi="Arial" w:cs="Arial"/>
          <w:color w:val="000000"/>
          <w:lang w:val="tr-TR"/>
        </w:rPr>
        <w:t xml:space="preserve"> </w:t>
      </w:r>
      <w:r w:rsidRPr="002A53F7">
        <w:rPr>
          <w:rFonts w:ascii="Arial" w:hAnsi="Arial" w:cs="Arial"/>
          <w:color w:val="000000"/>
          <w:lang w:val="tr-TR"/>
        </w:rPr>
        <w:t>Değişiklikler 1 Ocak 2016 veya sonrasında başlayan yıllık raporlama dönemleri için geçerlidir. Erken uygulamaya izin verilmektedir.</w:t>
      </w:r>
      <w:r>
        <w:rPr>
          <w:rFonts w:ascii="Arial" w:hAnsi="Arial" w:cs="Arial"/>
          <w:color w:val="000000"/>
          <w:lang w:val="tr-TR"/>
        </w:rPr>
        <w:t xml:space="preserve"> </w:t>
      </w:r>
      <w:r w:rsidRPr="00182953">
        <w:rPr>
          <w:rFonts w:ascii="Arial" w:hAnsi="Arial" w:cs="Arial"/>
          <w:color w:val="000000"/>
          <w:lang w:val="tr-TR"/>
        </w:rPr>
        <w:t xml:space="preserve">Değişiklikler Şirket için </w:t>
      </w:r>
      <w:r>
        <w:rPr>
          <w:rFonts w:ascii="Arial" w:hAnsi="Arial" w:cs="Arial"/>
          <w:color w:val="000000"/>
          <w:lang w:val="tr-TR"/>
        </w:rPr>
        <w:t>geçerli değildir.</w:t>
      </w:r>
    </w:p>
    <w:p w:rsidR="00310652" w:rsidRDefault="00310652" w:rsidP="00310652">
      <w:pPr>
        <w:autoSpaceDE w:val="0"/>
        <w:autoSpaceDN w:val="0"/>
        <w:adjustRightInd w:val="0"/>
        <w:rPr>
          <w:rFonts w:ascii="Arial" w:hAnsi="Arial" w:cs="Arial"/>
          <w:i/>
          <w:color w:val="00B0F0"/>
          <w:lang w:val="tr-TR"/>
        </w:rPr>
      </w:pPr>
    </w:p>
    <w:p w:rsidR="00310652" w:rsidRPr="002A53F7" w:rsidRDefault="00310652" w:rsidP="00310652">
      <w:pPr>
        <w:rPr>
          <w:rFonts w:ascii="Arial" w:hAnsi="Arial" w:cs="Arial"/>
          <w:b/>
          <w:bCs/>
          <w:color w:val="000000"/>
          <w:lang w:val="tr-TR"/>
        </w:rPr>
      </w:pPr>
      <w:r w:rsidRPr="002A53F7">
        <w:rPr>
          <w:rFonts w:ascii="Arial" w:hAnsi="Arial" w:cs="Arial"/>
          <w:b/>
          <w:bCs/>
          <w:color w:val="000000"/>
          <w:lang w:val="tr-TR"/>
        </w:rPr>
        <w:t>UMS 1</w:t>
      </w:r>
      <w:r>
        <w:rPr>
          <w:rFonts w:ascii="Arial" w:hAnsi="Arial" w:cs="Arial"/>
          <w:b/>
          <w:bCs/>
          <w:color w:val="000000"/>
          <w:lang w:val="tr-TR"/>
        </w:rPr>
        <w:t>:</w:t>
      </w:r>
      <w:r w:rsidRPr="002A53F7">
        <w:rPr>
          <w:rFonts w:ascii="Arial" w:hAnsi="Arial" w:cs="Arial"/>
          <w:b/>
          <w:bCs/>
          <w:color w:val="000000"/>
          <w:lang w:val="tr-TR"/>
        </w:rPr>
        <w:t xml:space="preserve"> Açıklama İnisiyatifi (UMS 1’de </w:t>
      </w:r>
      <w:r>
        <w:rPr>
          <w:rFonts w:ascii="Arial" w:hAnsi="Arial" w:cs="Arial"/>
          <w:b/>
          <w:bCs/>
          <w:color w:val="000000"/>
          <w:lang w:val="tr-TR"/>
        </w:rPr>
        <w:t>D</w:t>
      </w:r>
      <w:r w:rsidRPr="002A53F7">
        <w:rPr>
          <w:rFonts w:ascii="Arial" w:hAnsi="Arial" w:cs="Arial"/>
          <w:b/>
          <w:bCs/>
          <w:color w:val="000000"/>
          <w:lang w:val="tr-TR"/>
        </w:rPr>
        <w:t xml:space="preserve">eğişiklik) </w:t>
      </w:r>
    </w:p>
    <w:p w:rsidR="00310652" w:rsidRPr="007E575F" w:rsidRDefault="00310652" w:rsidP="00310652">
      <w:pPr>
        <w:rPr>
          <w:rFonts w:ascii="Arial" w:hAnsi="Arial" w:cs="Arial"/>
          <w:color w:val="000000"/>
        </w:rPr>
      </w:pPr>
    </w:p>
    <w:p w:rsidR="00310652" w:rsidRPr="002A53F7" w:rsidRDefault="00310652" w:rsidP="00310652">
      <w:pPr>
        <w:autoSpaceDE w:val="0"/>
        <w:autoSpaceDN w:val="0"/>
        <w:rPr>
          <w:rFonts w:ascii="Arial" w:hAnsi="Arial" w:cs="Arial"/>
          <w:color w:val="000000"/>
          <w:lang w:val="tr-TR"/>
        </w:rPr>
      </w:pPr>
      <w:r w:rsidRPr="002A53F7">
        <w:rPr>
          <w:rFonts w:ascii="Arial" w:hAnsi="Arial" w:cs="Arial"/>
          <w:color w:val="000000"/>
          <w:lang w:val="tr-TR"/>
        </w:rPr>
        <w:t xml:space="preserve">UMSK, Aralık 2014’te, UMS 1’de değişiklik yapmıştır. Bu değişiklikler; Önemlilik, Ayrıştırma ve alt toplamlar, Dipnot yapısı, </w:t>
      </w:r>
      <w:r>
        <w:rPr>
          <w:rFonts w:ascii="Arial" w:hAnsi="Arial" w:cs="Arial"/>
          <w:color w:val="000000"/>
          <w:lang w:val="tr-TR"/>
        </w:rPr>
        <w:t>M</w:t>
      </w:r>
      <w:r w:rsidRPr="002A53F7">
        <w:rPr>
          <w:rFonts w:ascii="Arial" w:hAnsi="Arial" w:cs="Arial"/>
          <w:color w:val="000000"/>
          <w:lang w:val="tr-TR"/>
        </w:rPr>
        <w:t>uhasebe politikaları</w:t>
      </w:r>
      <w:r>
        <w:rPr>
          <w:rFonts w:ascii="Arial" w:hAnsi="Arial" w:cs="Arial"/>
          <w:color w:val="000000"/>
          <w:lang w:val="tr-TR"/>
        </w:rPr>
        <w:t xml:space="preserve"> açıklamaları</w:t>
      </w:r>
      <w:r w:rsidRPr="002A53F7">
        <w:rPr>
          <w:rFonts w:ascii="Arial" w:hAnsi="Arial" w:cs="Arial"/>
          <w:color w:val="000000"/>
          <w:lang w:val="tr-TR"/>
        </w:rPr>
        <w:t>, Özkaynakta muhasebeleştirilen yatırımlardan kaynaklanan diğer kapsamlı gelir kalemlerinin sunumu alanlarında dar odaklı iyileştirmeler içermektedir. Bu değişiklikler 1 Ocak 2016 ve</w:t>
      </w:r>
      <w:r>
        <w:rPr>
          <w:rFonts w:ascii="Arial" w:hAnsi="Arial" w:cs="Arial"/>
          <w:color w:val="000000"/>
          <w:lang w:val="tr-TR"/>
        </w:rPr>
        <w:t>ya</w:t>
      </w:r>
      <w:r w:rsidRPr="002A53F7">
        <w:rPr>
          <w:rFonts w:ascii="Arial" w:hAnsi="Arial" w:cs="Arial"/>
          <w:color w:val="000000"/>
          <w:lang w:val="tr-TR"/>
        </w:rPr>
        <w:t xml:space="preserve"> sonrasında başlayan yıllık raporlama dönemleri için geçerlidir. Erken uygulamaya izin verilmektedir.</w:t>
      </w:r>
      <w:r w:rsidRPr="00C60B4E">
        <w:rPr>
          <w:rFonts w:ascii="Arial" w:hAnsi="Arial" w:cs="Arial"/>
          <w:color w:val="000000"/>
          <w:lang w:val="tr-TR"/>
        </w:rPr>
        <w:t xml:space="preserve"> Değişikliklerin </w:t>
      </w:r>
      <w:r>
        <w:rPr>
          <w:rFonts w:ascii="Arial" w:hAnsi="Arial" w:cs="Arial"/>
          <w:color w:val="000000"/>
          <w:lang w:val="tr-TR"/>
        </w:rPr>
        <w:t>Şirket’in</w:t>
      </w:r>
      <w:r w:rsidRPr="00C60B4E">
        <w:rPr>
          <w:rFonts w:ascii="Arial" w:hAnsi="Arial" w:cs="Arial"/>
          <w:color w:val="000000"/>
          <w:lang w:val="tr-TR"/>
        </w:rPr>
        <w:t xml:space="preserve"> finansal tablo dipnotları üzerinde önemli bir etkisi olması beklenmemektedir.</w:t>
      </w:r>
    </w:p>
    <w:p w:rsidR="002A4E5D" w:rsidRPr="00DF1F24" w:rsidRDefault="002A4E5D" w:rsidP="002A75D1">
      <w:pPr>
        <w:ind w:right="-1"/>
        <w:rPr>
          <w:rFonts w:ascii="Arial" w:hAnsi="Arial" w:cs="Arial"/>
          <w:b/>
          <w:lang w:val="tr-TR"/>
        </w:rPr>
      </w:pPr>
    </w:p>
    <w:p w:rsidR="003F5B30" w:rsidRPr="005B1440" w:rsidRDefault="00DF1F24" w:rsidP="005C3EEB">
      <w:pPr>
        <w:pStyle w:val="Heading2"/>
        <w:rPr>
          <w:rFonts w:ascii="Arial" w:hAnsi="Arial" w:cs="Arial"/>
          <w:spacing w:val="-2"/>
          <w:sz w:val="20"/>
          <w:lang w:val="tr-TR"/>
        </w:rPr>
      </w:pPr>
      <w:r w:rsidRPr="005B1440">
        <w:rPr>
          <w:rFonts w:ascii="Arial" w:hAnsi="Arial" w:cs="Arial"/>
          <w:spacing w:val="-2"/>
          <w:sz w:val="20"/>
          <w:lang w:val="tr-TR"/>
        </w:rPr>
        <w:t>2.3</w:t>
      </w:r>
      <w:r w:rsidR="003F5B30" w:rsidRPr="005B1440">
        <w:rPr>
          <w:rFonts w:ascii="Arial" w:hAnsi="Arial" w:cs="Arial"/>
          <w:spacing w:val="-2"/>
          <w:sz w:val="20"/>
          <w:lang w:val="tr-TR"/>
        </w:rPr>
        <w:t xml:space="preserve"> </w:t>
      </w:r>
      <w:r w:rsidR="003F5B30" w:rsidRPr="005B1440">
        <w:rPr>
          <w:rFonts w:ascii="Arial" w:hAnsi="Arial" w:cs="Arial"/>
          <w:spacing w:val="-2"/>
          <w:sz w:val="20"/>
          <w:lang w:val="tr-TR"/>
        </w:rPr>
        <w:tab/>
        <w:t>Muhasebe politikalarındaki değişiklikler ve hatalar</w:t>
      </w:r>
    </w:p>
    <w:p w:rsidR="003F5B30" w:rsidRPr="00DF1F24" w:rsidRDefault="003F5B30" w:rsidP="003F5B30">
      <w:pPr>
        <w:pStyle w:val="body0"/>
        <w:spacing w:after="0" w:line="230" w:lineRule="auto"/>
        <w:jc w:val="left"/>
        <w:rPr>
          <w:rFonts w:ascii="Arial" w:hAnsi="Arial" w:cs="Arial"/>
          <w:sz w:val="20"/>
          <w:szCs w:val="20"/>
          <w:lang w:val="tr-TR"/>
        </w:rPr>
      </w:pPr>
    </w:p>
    <w:p w:rsidR="00DF1F24" w:rsidRPr="00DF1F24" w:rsidRDefault="00DF1F24" w:rsidP="00DF1F24">
      <w:pPr>
        <w:spacing w:line="230" w:lineRule="auto"/>
        <w:rPr>
          <w:rFonts w:ascii="Arial" w:hAnsi="Arial" w:cs="Arial"/>
          <w:lang w:val="tr-TR"/>
        </w:rPr>
      </w:pPr>
      <w:r w:rsidRPr="00DF1F24">
        <w:rPr>
          <w:rFonts w:ascii="Arial" w:hAnsi="Arial" w:cs="Arial"/>
          <w:lang w:val="tr-TR"/>
        </w:rPr>
        <w:t xml:space="preserve">31 Aralık 2014 tarihi itibariyle sona eren </w:t>
      </w:r>
      <w:r w:rsidR="00285F4F">
        <w:rPr>
          <w:rFonts w:ascii="Arial" w:hAnsi="Arial" w:cs="Arial"/>
          <w:lang w:val="tr-TR"/>
        </w:rPr>
        <w:t>yıla</w:t>
      </w:r>
      <w:r w:rsidRPr="00DF1F24">
        <w:rPr>
          <w:rFonts w:ascii="Arial" w:hAnsi="Arial" w:cs="Arial"/>
          <w:lang w:val="tr-TR"/>
        </w:rPr>
        <w:t xml:space="preserve"> ait finansal tabloların hazırlanmasında esas alınan muhasebe politikaları aşağıda özetlenen 1 Ocak 2014 tarihi itibariyle geçerli yeni ve değiştirilmiş TFRS standartları ve TFRYK yorumları dışında önceki yılda kullanılanlar ile tutarlı olarak uygulanmıştır. Bu standartların ve yorumların Şirket’in mali durumu ve performansı üzerindeki etkileri ilgili paragraflarda açıklanmıştır.</w:t>
      </w:r>
    </w:p>
    <w:p w:rsidR="00DF1F24" w:rsidRPr="00AE1241" w:rsidRDefault="00DF1F24" w:rsidP="00DF1F24">
      <w:pPr>
        <w:spacing w:line="230" w:lineRule="auto"/>
        <w:rPr>
          <w:rFonts w:ascii="Arial" w:hAnsi="Arial" w:cs="Arial"/>
          <w:highlight w:val="yellow"/>
          <w:lang w:val="tr-TR"/>
        </w:rPr>
      </w:pPr>
    </w:p>
    <w:p w:rsidR="00DF1F24" w:rsidRPr="00DB33DA" w:rsidRDefault="00DF1F24" w:rsidP="005C3EEB">
      <w:pPr>
        <w:pStyle w:val="Heading2"/>
        <w:rPr>
          <w:rFonts w:ascii="Arial" w:hAnsi="Arial" w:cs="Arial"/>
          <w:sz w:val="20"/>
          <w:lang w:val="tr-TR"/>
        </w:rPr>
      </w:pPr>
      <w:r w:rsidRPr="00DB33DA">
        <w:rPr>
          <w:rFonts w:ascii="Arial" w:hAnsi="Arial" w:cs="Arial"/>
          <w:spacing w:val="-2"/>
          <w:sz w:val="20"/>
          <w:lang w:val="tr-TR"/>
        </w:rPr>
        <w:t xml:space="preserve">2.4 </w:t>
      </w:r>
      <w:r w:rsidRPr="00DB33DA">
        <w:rPr>
          <w:rFonts w:ascii="Arial" w:hAnsi="Arial" w:cs="Arial"/>
          <w:spacing w:val="-2"/>
          <w:sz w:val="20"/>
          <w:lang w:val="tr-TR"/>
        </w:rPr>
        <w:tab/>
      </w:r>
      <w:r w:rsidRPr="00DB33DA">
        <w:rPr>
          <w:rFonts w:ascii="Arial" w:hAnsi="Arial" w:cs="Arial"/>
          <w:sz w:val="20"/>
          <w:lang w:val="tr-TR"/>
        </w:rPr>
        <w:t>Muhasebe tahminlerindeki değişiklikler</w:t>
      </w:r>
      <w:r w:rsidR="00285F4F">
        <w:rPr>
          <w:rFonts w:ascii="Arial" w:hAnsi="Arial" w:cs="Arial"/>
          <w:sz w:val="20"/>
          <w:lang w:val="tr-TR"/>
        </w:rPr>
        <w:t xml:space="preserve"> ve hatalar</w:t>
      </w:r>
    </w:p>
    <w:p w:rsidR="00DF1F24" w:rsidRPr="00DB33DA" w:rsidRDefault="00DF1F24" w:rsidP="00DF1F24">
      <w:pPr>
        <w:spacing w:line="230" w:lineRule="auto"/>
        <w:rPr>
          <w:rFonts w:ascii="Arial" w:hAnsi="Arial" w:cs="Arial"/>
          <w:b/>
          <w:lang w:val="tr-TR"/>
        </w:rPr>
      </w:pPr>
    </w:p>
    <w:p w:rsidR="00285F4F" w:rsidRPr="009F65A6" w:rsidRDefault="00285F4F" w:rsidP="00285F4F">
      <w:pPr>
        <w:rPr>
          <w:rFonts w:ascii="Arial" w:hAnsi="Arial" w:cs="Arial"/>
          <w:lang w:val="tr-TR"/>
        </w:rPr>
      </w:pPr>
      <w:r w:rsidRPr="009F65A6">
        <w:rPr>
          <w:rFonts w:ascii="Arial" w:hAnsi="Arial" w:cs="Arial"/>
        </w:rPr>
        <w:t xml:space="preserve">Muhasebe tahminlerindeki değişiklikler, yalnızca bir döneme ilişkin ise, değişikliğin yapıldığı cari dönemde, gelecek dönemlere ilişkin ise, hem değişikliğin yapıldığı dönemde hem de gelecek dönemde, ileriye yönelik olarak, net dönem karı veya zararının belirlenmesinde dikkate alınacak şekilde finansal tablolara yansıtılır. </w:t>
      </w:r>
    </w:p>
    <w:p w:rsidR="00DB33DA" w:rsidRPr="00DF1F24" w:rsidRDefault="00DB33DA" w:rsidP="003F5B30">
      <w:pPr>
        <w:spacing w:line="230" w:lineRule="auto"/>
        <w:rPr>
          <w:rFonts w:ascii="Arial" w:hAnsi="Arial" w:cs="Arial"/>
          <w:lang w:val="tr-TR"/>
        </w:rPr>
      </w:pPr>
    </w:p>
    <w:p w:rsidR="00D268DD" w:rsidRPr="005B1440" w:rsidRDefault="00DF1F24" w:rsidP="005C3EEB">
      <w:pPr>
        <w:pStyle w:val="Heading2"/>
        <w:rPr>
          <w:rFonts w:ascii="Arial" w:hAnsi="Arial" w:cs="Arial"/>
          <w:sz w:val="20"/>
          <w:lang w:val="tr-TR"/>
        </w:rPr>
      </w:pPr>
      <w:r w:rsidRPr="005B1440">
        <w:rPr>
          <w:rFonts w:ascii="Arial" w:hAnsi="Arial" w:cs="Arial"/>
          <w:spacing w:val="-2"/>
          <w:sz w:val="20"/>
          <w:lang w:val="tr-TR"/>
        </w:rPr>
        <w:t>2.5</w:t>
      </w:r>
      <w:r w:rsidR="00D268DD" w:rsidRPr="005B1440">
        <w:rPr>
          <w:rFonts w:ascii="Arial" w:hAnsi="Arial" w:cs="Arial"/>
          <w:spacing w:val="-2"/>
          <w:sz w:val="20"/>
          <w:lang w:val="tr-TR"/>
        </w:rPr>
        <w:t xml:space="preserve"> </w:t>
      </w:r>
      <w:r w:rsidR="00D268DD" w:rsidRPr="005B1440">
        <w:rPr>
          <w:rFonts w:ascii="Arial" w:hAnsi="Arial" w:cs="Arial"/>
          <w:spacing w:val="-2"/>
          <w:sz w:val="20"/>
          <w:lang w:val="tr-TR"/>
        </w:rPr>
        <w:tab/>
      </w:r>
      <w:r w:rsidR="009C1612" w:rsidRPr="005B1440">
        <w:rPr>
          <w:rFonts w:ascii="Arial" w:hAnsi="Arial" w:cs="Arial"/>
          <w:sz w:val="20"/>
          <w:lang w:val="tr-TR"/>
        </w:rPr>
        <w:t>Önemli muhasebe politikalarının özeti</w:t>
      </w:r>
    </w:p>
    <w:p w:rsidR="00B521EE" w:rsidRPr="00F45229" w:rsidRDefault="00B521EE" w:rsidP="004E4D07">
      <w:pPr>
        <w:tabs>
          <w:tab w:val="left" w:pos="567"/>
        </w:tabs>
        <w:autoSpaceDE w:val="0"/>
        <w:autoSpaceDN w:val="0"/>
        <w:adjustRightInd w:val="0"/>
        <w:rPr>
          <w:rFonts w:ascii="Arial" w:hAnsi="Arial" w:cs="Arial"/>
          <w:b/>
          <w:lang w:val="tr-TR"/>
        </w:rPr>
      </w:pPr>
    </w:p>
    <w:p w:rsidR="00F45229" w:rsidRPr="00F45229" w:rsidRDefault="00F45229" w:rsidP="00F45229">
      <w:pPr>
        <w:pStyle w:val="BodyTextIndent"/>
        <w:ind w:left="0" w:firstLine="0"/>
        <w:rPr>
          <w:rFonts w:ascii="Arial" w:hAnsi="Arial" w:cs="Arial"/>
          <w:b/>
          <w:sz w:val="20"/>
          <w:lang w:val="tr-TR"/>
        </w:rPr>
      </w:pPr>
      <w:r w:rsidRPr="00F45229">
        <w:rPr>
          <w:rFonts w:ascii="Arial" w:hAnsi="Arial" w:cs="Arial"/>
          <w:b/>
          <w:sz w:val="20"/>
          <w:lang w:val="tr-TR"/>
        </w:rPr>
        <w:t>Nakit ve nakit benzerleri</w:t>
      </w:r>
    </w:p>
    <w:p w:rsidR="00F45229" w:rsidRPr="00F45229" w:rsidRDefault="00F45229" w:rsidP="00F45229">
      <w:pPr>
        <w:autoSpaceDE w:val="0"/>
        <w:autoSpaceDN w:val="0"/>
        <w:adjustRightInd w:val="0"/>
        <w:rPr>
          <w:rFonts w:ascii="Arial" w:hAnsi="Arial" w:cs="Arial"/>
          <w:lang w:val="tr-TR"/>
        </w:rPr>
      </w:pPr>
    </w:p>
    <w:p w:rsidR="00F45229" w:rsidRPr="00612496" w:rsidRDefault="00F45229" w:rsidP="00F45229">
      <w:pPr>
        <w:rPr>
          <w:rFonts w:ascii="Arial" w:hAnsi="Arial" w:cs="Arial"/>
          <w:lang w:val="tr-TR"/>
        </w:rPr>
      </w:pPr>
      <w:r w:rsidRPr="00612496">
        <w:rPr>
          <w:rFonts w:ascii="Arial" w:hAnsi="Arial" w:cs="Arial"/>
        </w:rPr>
        <w:t>Nakit ve nakit benzeri kalemleri, nakit para, vadesiz mevduat ve satın alım tarihinden itibaren orijinal vadeleri 3 ay veya 3 aydan daha az olan, hemen nakde çevrilebilecek olan ve önemli tutarda değer değişikliği riski taşımayan yüksek likiditeye sahip diğer kısa vadeli yatırımlardır.</w:t>
      </w:r>
    </w:p>
    <w:p w:rsidR="002A75D1" w:rsidRDefault="002A75D1">
      <w:pPr>
        <w:rPr>
          <w:rFonts w:ascii="Arial" w:hAnsi="Arial" w:cs="Arial"/>
          <w:b/>
          <w:lang w:val="tr-TR"/>
        </w:rPr>
      </w:pPr>
      <w:r>
        <w:rPr>
          <w:rFonts w:ascii="Arial" w:hAnsi="Arial" w:cs="Arial"/>
          <w:b/>
          <w:lang w:val="tr-TR"/>
        </w:rPr>
        <w:br w:type="page"/>
      </w:r>
    </w:p>
    <w:p w:rsidR="002A75D1" w:rsidRPr="002A75D1" w:rsidRDefault="002A75D1" w:rsidP="002A75D1">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2A75D1" w:rsidRPr="002A75D1" w:rsidRDefault="002A75D1" w:rsidP="002A75D1">
      <w:pPr>
        <w:pStyle w:val="Heading2"/>
        <w:rPr>
          <w:rFonts w:ascii="Arial" w:hAnsi="Arial" w:cs="Arial"/>
          <w:sz w:val="20"/>
          <w:lang w:val="tr-TR"/>
        </w:rPr>
      </w:pPr>
      <w:r w:rsidRPr="005B1440">
        <w:rPr>
          <w:rFonts w:ascii="Arial" w:hAnsi="Arial" w:cs="Arial"/>
          <w:spacing w:val="-2"/>
          <w:sz w:val="20"/>
          <w:lang w:val="tr-TR"/>
        </w:rPr>
        <w:t xml:space="preserve">2.5 </w:t>
      </w:r>
      <w:r w:rsidRPr="005B1440">
        <w:rPr>
          <w:rFonts w:ascii="Arial" w:hAnsi="Arial" w:cs="Arial"/>
          <w:spacing w:val="-2"/>
          <w:sz w:val="20"/>
          <w:lang w:val="tr-TR"/>
        </w:rPr>
        <w:tab/>
      </w:r>
      <w:r w:rsidRPr="005B1440">
        <w:rPr>
          <w:rFonts w:ascii="Arial" w:hAnsi="Arial" w:cs="Arial"/>
          <w:sz w:val="20"/>
          <w:lang w:val="tr-TR"/>
        </w:rPr>
        <w:t xml:space="preserve">Önemli muhasebe politikalarının </w:t>
      </w:r>
      <w:r w:rsidRPr="002A75D1">
        <w:rPr>
          <w:rFonts w:ascii="Arial" w:hAnsi="Arial" w:cs="Arial"/>
          <w:sz w:val="20"/>
          <w:lang w:val="tr-TR"/>
        </w:rPr>
        <w:t xml:space="preserve">özeti </w:t>
      </w:r>
      <w:r w:rsidRPr="002A75D1">
        <w:rPr>
          <w:rFonts w:ascii="Arial" w:hAnsi="Arial" w:cs="Arial"/>
          <w:spacing w:val="-2"/>
          <w:sz w:val="20"/>
          <w:lang w:val="tr-TR"/>
        </w:rPr>
        <w:t>(devamı)</w:t>
      </w:r>
    </w:p>
    <w:p w:rsidR="00F45229" w:rsidRPr="00612496" w:rsidRDefault="00F45229" w:rsidP="004E4D07">
      <w:pPr>
        <w:tabs>
          <w:tab w:val="left" w:pos="567"/>
        </w:tabs>
        <w:autoSpaceDE w:val="0"/>
        <w:autoSpaceDN w:val="0"/>
        <w:adjustRightInd w:val="0"/>
        <w:rPr>
          <w:rFonts w:ascii="Arial" w:hAnsi="Arial" w:cs="Arial"/>
          <w:b/>
          <w:lang w:val="tr-TR"/>
        </w:rPr>
      </w:pPr>
    </w:p>
    <w:p w:rsidR="00612496" w:rsidRPr="00612496" w:rsidRDefault="00612496" w:rsidP="00612496">
      <w:pPr>
        <w:autoSpaceDE w:val="0"/>
        <w:autoSpaceDN w:val="0"/>
        <w:adjustRightInd w:val="0"/>
        <w:rPr>
          <w:rFonts w:ascii="Arial" w:hAnsi="Arial" w:cs="Arial"/>
          <w:b/>
          <w:bCs/>
          <w:color w:val="000000"/>
        </w:rPr>
      </w:pPr>
      <w:r w:rsidRPr="00612496">
        <w:rPr>
          <w:rFonts w:ascii="Arial" w:hAnsi="Arial" w:cs="Arial"/>
          <w:b/>
          <w:bCs/>
          <w:color w:val="000000"/>
        </w:rPr>
        <w:t>İlişkili taraflar</w:t>
      </w:r>
    </w:p>
    <w:p w:rsidR="00612496" w:rsidRPr="00612496" w:rsidRDefault="00612496" w:rsidP="00612496">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autoSpaceDE w:val="0"/>
        <w:autoSpaceDN w:val="0"/>
        <w:adjustRightInd w:val="0"/>
        <w:rPr>
          <w:rFonts w:ascii="Arial" w:hAnsi="Arial" w:cs="Arial"/>
          <w:b/>
          <w:bCs/>
          <w:color w:val="000000"/>
        </w:rPr>
      </w:pPr>
    </w:p>
    <w:p w:rsidR="00612496" w:rsidRPr="00612496" w:rsidRDefault="00612496" w:rsidP="00612496">
      <w:pPr>
        <w:autoSpaceDE w:val="0"/>
        <w:autoSpaceDN w:val="0"/>
        <w:adjustRightInd w:val="0"/>
        <w:rPr>
          <w:rFonts w:ascii="Arial" w:hAnsi="Arial" w:cs="Arial"/>
          <w:color w:val="000000"/>
        </w:rPr>
      </w:pPr>
      <w:r w:rsidRPr="00612496">
        <w:rPr>
          <w:rFonts w:ascii="Arial" w:hAnsi="Arial" w:cs="Arial"/>
          <w:color w:val="000000"/>
        </w:rPr>
        <w:t>Finansal tablolarını hazırlayan işletmeyle (bu Standartta ‘raporlayan işletme’ olarak kullanılacaktır) ilişkili olan kişi veya işletmedir.</w:t>
      </w:r>
    </w:p>
    <w:p w:rsidR="00612496" w:rsidRPr="00612496" w:rsidRDefault="00612496" w:rsidP="00612496">
      <w:pPr>
        <w:autoSpaceDE w:val="0"/>
        <w:autoSpaceDN w:val="0"/>
        <w:adjustRightInd w:val="0"/>
        <w:rPr>
          <w:rFonts w:ascii="Arial" w:hAnsi="Arial" w:cs="Arial"/>
          <w:color w:val="000000"/>
        </w:rPr>
      </w:pPr>
    </w:p>
    <w:p w:rsidR="00612496" w:rsidRPr="00612496" w:rsidRDefault="00612496" w:rsidP="00612496">
      <w:pPr>
        <w:autoSpaceDE w:val="0"/>
        <w:autoSpaceDN w:val="0"/>
        <w:adjustRightInd w:val="0"/>
        <w:ind w:left="567" w:hanging="567"/>
        <w:rPr>
          <w:rFonts w:ascii="Arial" w:hAnsi="Arial" w:cs="Arial"/>
          <w:color w:val="000000"/>
        </w:rPr>
      </w:pPr>
      <w:r w:rsidRPr="00612496">
        <w:rPr>
          <w:rFonts w:ascii="Arial" w:hAnsi="Arial" w:cs="Arial"/>
          <w:color w:val="000000"/>
        </w:rPr>
        <w:t xml:space="preserve">(a) </w:t>
      </w:r>
      <w:r w:rsidRPr="00612496">
        <w:rPr>
          <w:rFonts w:ascii="Arial" w:hAnsi="Arial" w:cs="Arial"/>
          <w:color w:val="000000"/>
        </w:rPr>
        <w:tab/>
        <w:t xml:space="preserve">Bir kişi veya bu kişinin yakın ailesinin bir üyesi, aşağıdaki durumlarda raporlayan işletmeyle ilişkili sayılır: </w:t>
      </w:r>
    </w:p>
    <w:p w:rsidR="00612496" w:rsidRPr="00612496" w:rsidRDefault="00612496" w:rsidP="00612496">
      <w:pPr>
        <w:autoSpaceDE w:val="0"/>
        <w:autoSpaceDN w:val="0"/>
        <w:adjustRightInd w:val="0"/>
        <w:rPr>
          <w:rFonts w:ascii="Arial" w:hAnsi="Arial" w:cs="Arial"/>
          <w:color w:val="000000"/>
        </w:rPr>
      </w:pPr>
    </w:p>
    <w:p w:rsidR="00612496" w:rsidRPr="00612496" w:rsidRDefault="00612496" w:rsidP="00612496">
      <w:pPr>
        <w:autoSpaceDE w:val="0"/>
        <w:autoSpaceDN w:val="0"/>
        <w:adjustRightInd w:val="0"/>
        <w:ind w:left="567"/>
        <w:rPr>
          <w:rFonts w:ascii="Arial" w:hAnsi="Arial" w:cs="Arial"/>
          <w:color w:val="000000"/>
        </w:rPr>
      </w:pPr>
      <w:r w:rsidRPr="00612496">
        <w:rPr>
          <w:rFonts w:ascii="Arial" w:hAnsi="Arial" w:cs="Arial"/>
          <w:color w:val="000000"/>
        </w:rPr>
        <w:t>Söz konusu kişinin,</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 </w:t>
      </w:r>
      <w:r w:rsidRPr="00612496">
        <w:rPr>
          <w:rFonts w:ascii="Arial" w:hAnsi="Arial" w:cs="Arial"/>
          <w:color w:val="000000"/>
        </w:rPr>
        <w:tab/>
        <w:t xml:space="preserve">raporlayan işletme üzerinde kontrol veya müşterek kontrol gücüne sahip olması durumunda, </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(ii) </w:t>
      </w:r>
      <w:r w:rsidRPr="00612496">
        <w:rPr>
          <w:rFonts w:ascii="Arial" w:hAnsi="Arial" w:cs="Arial"/>
          <w:color w:val="000000"/>
        </w:rPr>
        <w:tab/>
        <w:t>raporlayan işletme üzerinde önemli etkiye sahip olması durumunda,</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(iii) </w:t>
      </w:r>
      <w:r w:rsidRPr="00612496">
        <w:rPr>
          <w:rFonts w:ascii="Arial" w:hAnsi="Arial" w:cs="Arial"/>
          <w:color w:val="000000"/>
        </w:rPr>
        <w:tab/>
        <w:t xml:space="preserve">raporlayan işletmenin veya raporlayan işletmenin bir ana ortaklığının kilit yönetici personelinin bir üyesi olması durumunda. </w:t>
      </w:r>
    </w:p>
    <w:p w:rsidR="00612496" w:rsidRPr="00612496" w:rsidRDefault="00612496" w:rsidP="00612496">
      <w:pPr>
        <w:autoSpaceDE w:val="0"/>
        <w:autoSpaceDN w:val="0"/>
        <w:adjustRightInd w:val="0"/>
        <w:rPr>
          <w:rFonts w:ascii="Arial" w:hAnsi="Arial" w:cs="Arial"/>
          <w:color w:val="000000"/>
        </w:rPr>
      </w:pPr>
    </w:p>
    <w:p w:rsidR="00612496" w:rsidRPr="00612496" w:rsidRDefault="00612496" w:rsidP="00612496">
      <w:pPr>
        <w:autoSpaceDE w:val="0"/>
        <w:autoSpaceDN w:val="0"/>
        <w:adjustRightInd w:val="0"/>
        <w:ind w:left="567" w:hanging="567"/>
        <w:rPr>
          <w:rFonts w:ascii="Arial" w:hAnsi="Arial" w:cs="Arial"/>
          <w:color w:val="000000"/>
        </w:rPr>
      </w:pPr>
      <w:r w:rsidRPr="00612496">
        <w:rPr>
          <w:rFonts w:ascii="Arial" w:hAnsi="Arial" w:cs="Arial"/>
          <w:color w:val="000000"/>
        </w:rPr>
        <w:t xml:space="preserve">(b) </w:t>
      </w:r>
      <w:r w:rsidRPr="00612496">
        <w:rPr>
          <w:rFonts w:ascii="Arial" w:hAnsi="Arial" w:cs="Arial"/>
          <w:color w:val="000000"/>
        </w:rPr>
        <w:tab/>
        <w:t>Aşağıdaki koşullardan herhangi birinin mevcut olması halinde işletme raporlayan işletme ile ilişkili sayılır:</w:t>
      </w:r>
    </w:p>
    <w:p w:rsidR="00612496" w:rsidRPr="00612496" w:rsidRDefault="00612496" w:rsidP="00612496">
      <w:pPr>
        <w:autoSpaceDE w:val="0"/>
        <w:autoSpaceDN w:val="0"/>
        <w:adjustRightInd w:val="0"/>
        <w:ind w:left="567" w:hanging="567"/>
        <w:rPr>
          <w:rFonts w:ascii="Arial" w:hAnsi="Arial" w:cs="Arial"/>
          <w:color w:val="000000"/>
        </w:rPr>
      </w:pP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 </w:t>
      </w:r>
      <w:r w:rsidRPr="00612496">
        <w:rPr>
          <w:rFonts w:ascii="Arial" w:hAnsi="Arial" w:cs="Arial"/>
          <w:color w:val="000000"/>
        </w:rPr>
        <w:tab/>
        <w:t>İşletme ve raporlayan işletmenin aynı grubun üyesi olması halinde (yani her bir ana ortaklık, bağlı ortaklık ve diğer bağlı ortaklık diğerleri ile ilişkilidir).</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(ii) </w:t>
      </w:r>
      <w:r w:rsidRPr="00612496">
        <w:rPr>
          <w:rFonts w:ascii="Arial" w:hAnsi="Arial" w:cs="Arial"/>
          <w:color w:val="000000"/>
        </w:rPr>
        <w:tab/>
        <w:t>İşletmenin, diğer işletmenin (veya diğer işletmenin de üyesi olduğu bir grubun üyesinin) iştiraki ya da iş ortaklığı olması halinde.</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(iii) </w:t>
      </w:r>
      <w:r w:rsidRPr="00612496">
        <w:rPr>
          <w:rFonts w:ascii="Arial" w:hAnsi="Arial" w:cs="Arial"/>
          <w:color w:val="000000"/>
        </w:rPr>
        <w:tab/>
        <w:t>Her iki işletmenin de aynı bir üçüncü tarafın iş ortaklığı olması halinde.</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(iv) </w:t>
      </w:r>
      <w:r w:rsidRPr="00612496">
        <w:rPr>
          <w:rFonts w:ascii="Arial" w:hAnsi="Arial" w:cs="Arial"/>
          <w:color w:val="000000"/>
        </w:rPr>
        <w:tab/>
        <w:t>İşletmelerden birinin üçüncü bir işletmenin iş ortaklığı olması ve diğer işletmenin söz konusu üçüncü işletmenin iştiraki olması halinde.</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(v) </w:t>
      </w:r>
      <w:r w:rsidRPr="00612496">
        <w:rPr>
          <w:rFonts w:ascii="Arial" w:hAnsi="Arial" w:cs="Arial"/>
          <w:color w:val="000000"/>
        </w:rPr>
        <w:tab/>
        <w:t>İşletmenin, raporlayan işletmenin ya da raporlayan işletmeyle ilişkili olan bir işletmenin çalışanlarına ilişkin olarak işten ayrılma sonrasında sağlanan fayda plânlarının olması halinde. Raporlayan işletmenin kendisinin böyle bir plânının olması halinde, sponsor olan işverenler de raporlayan işletme ile ilişkilidir.</w:t>
      </w:r>
    </w:p>
    <w:p w:rsidR="00612496" w:rsidRPr="00612496" w:rsidRDefault="00612496" w:rsidP="00612496">
      <w:pPr>
        <w:rPr>
          <w:rFonts w:ascii="Arial" w:hAnsi="Arial" w:cs="Arial"/>
          <w:color w:val="000000"/>
        </w:rPr>
      </w:pPr>
      <w:r w:rsidRPr="00612496">
        <w:rPr>
          <w:rFonts w:ascii="Arial" w:hAnsi="Arial" w:cs="Arial"/>
          <w:color w:val="000000"/>
        </w:rPr>
        <w:br w:type="page"/>
      </w:r>
    </w:p>
    <w:p w:rsidR="00612496" w:rsidRPr="00612496" w:rsidRDefault="00612496" w:rsidP="00612496">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612496" w:rsidRDefault="00612496" w:rsidP="00612496">
      <w:pPr>
        <w:autoSpaceDE w:val="0"/>
        <w:autoSpaceDN w:val="0"/>
        <w:adjustRightInd w:val="0"/>
        <w:rPr>
          <w:rFonts w:ascii="Arial" w:hAnsi="Arial" w:cs="Arial"/>
          <w:color w:val="000000"/>
        </w:rPr>
      </w:pPr>
    </w:p>
    <w:p w:rsidR="00612496" w:rsidRPr="00F45229" w:rsidRDefault="00612496" w:rsidP="00612496">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612496" w:rsidRPr="00612496" w:rsidRDefault="00612496" w:rsidP="00612496">
      <w:pPr>
        <w:autoSpaceDE w:val="0"/>
        <w:autoSpaceDN w:val="0"/>
        <w:adjustRightInd w:val="0"/>
        <w:rPr>
          <w:rFonts w:ascii="Arial" w:hAnsi="Arial" w:cs="Arial"/>
          <w:color w:val="000000"/>
        </w:rPr>
      </w:pP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(vi) </w:t>
      </w:r>
      <w:r w:rsidRPr="00612496">
        <w:rPr>
          <w:rFonts w:ascii="Arial" w:hAnsi="Arial" w:cs="Arial"/>
          <w:color w:val="000000"/>
        </w:rPr>
        <w:tab/>
        <w:t>İşletmenin (a) maddesinde tanımlanan bir kişi tarafından kontrol veya müştereken kontrol edilmesi halinde.</w:t>
      </w:r>
    </w:p>
    <w:p w:rsidR="00612496" w:rsidRPr="00612496" w:rsidRDefault="00612496" w:rsidP="00612496">
      <w:pPr>
        <w:autoSpaceDE w:val="0"/>
        <w:autoSpaceDN w:val="0"/>
        <w:adjustRightInd w:val="0"/>
        <w:ind w:left="1134" w:hanging="567"/>
        <w:rPr>
          <w:rFonts w:ascii="Arial" w:hAnsi="Arial" w:cs="Arial"/>
          <w:color w:val="000000"/>
        </w:rPr>
      </w:pPr>
      <w:r w:rsidRPr="00612496">
        <w:rPr>
          <w:rFonts w:ascii="Arial" w:hAnsi="Arial" w:cs="Arial"/>
          <w:color w:val="000000"/>
        </w:rPr>
        <w:t xml:space="preserve">(vii) </w:t>
      </w:r>
      <w:r w:rsidRPr="00612496">
        <w:rPr>
          <w:rFonts w:ascii="Arial" w:hAnsi="Arial" w:cs="Arial"/>
          <w:color w:val="000000"/>
        </w:rPr>
        <w:tab/>
        <w:t>(a) maddesinin (i) bendinde tanımlanan bir kişinin işletme üzerinde önemli etkisinin bulunması veya söz konusu işletmenin (ya da bu işletmenin ana ortaklığının) kilit yönetici personelinin bir üyesi olması halinde.</w:t>
      </w:r>
    </w:p>
    <w:p w:rsidR="00612496" w:rsidRPr="00612496" w:rsidRDefault="00612496" w:rsidP="00612496">
      <w:pPr>
        <w:autoSpaceDE w:val="0"/>
        <w:autoSpaceDN w:val="0"/>
        <w:adjustRightInd w:val="0"/>
        <w:ind w:left="1134" w:hanging="567"/>
        <w:rPr>
          <w:rFonts w:ascii="Arial" w:hAnsi="Arial" w:cs="Arial"/>
          <w:color w:val="000000"/>
        </w:rPr>
      </w:pPr>
    </w:p>
    <w:p w:rsidR="00612496" w:rsidRPr="00612496" w:rsidRDefault="00612496" w:rsidP="00612496">
      <w:pPr>
        <w:autoSpaceDE w:val="0"/>
        <w:autoSpaceDN w:val="0"/>
        <w:adjustRightInd w:val="0"/>
        <w:rPr>
          <w:rFonts w:ascii="Arial" w:hAnsi="Arial" w:cs="Arial"/>
        </w:rPr>
      </w:pPr>
      <w:r w:rsidRPr="00612496">
        <w:rPr>
          <w:rFonts w:ascii="Arial" w:hAnsi="Arial" w:cs="Arial"/>
        </w:rPr>
        <w:t>İlişkili tarafla yapılan işlem raporlayan işletme ile ilişkili bir taraf arasında kaynakların, hizmetlerin ya da yükümlülüklerin, bir bedel karşılığı olup olmadığına bakılmaksızın transferidir.</w:t>
      </w:r>
    </w:p>
    <w:p w:rsidR="00612496" w:rsidRPr="00612496" w:rsidRDefault="00612496" w:rsidP="00612496">
      <w:pPr>
        <w:autoSpaceDE w:val="0"/>
        <w:autoSpaceDN w:val="0"/>
        <w:adjustRightInd w:val="0"/>
        <w:rPr>
          <w:rFonts w:ascii="Arial" w:hAnsi="Arial" w:cs="Arial"/>
        </w:rPr>
      </w:pPr>
    </w:p>
    <w:p w:rsidR="00612496" w:rsidRPr="00612496" w:rsidRDefault="00612496" w:rsidP="00612496">
      <w:pPr>
        <w:autoSpaceDE w:val="0"/>
        <w:autoSpaceDN w:val="0"/>
        <w:adjustRightInd w:val="0"/>
        <w:rPr>
          <w:rFonts w:ascii="Arial" w:hAnsi="Arial" w:cs="Arial"/>
          <w:color w:val="000000"/>
        </w:rPr>
      </w:pPr>
      <w:r w:rsidRPr="00612496">
        <w:rPr>
          <w:rFonts w:ascii="Arial" w:hAnsi="Arial" w:cs="Arial"/>
        </w:rPr>
        <w:t>Şirket üst düzey yönetim kadrosunu, yönetim kurulu üyeleri, genel müdür ve genel müdür yardımcıları olarak belirlemiştir.</w:t>
      </w:r>
    </w:p>
    <w:p w:rsidR="00612496" w:rsidRDefault="00612496" w:rsidP="004E4D07">
      <w:pPr>
        <w:tabs>
          <w:tab w:val="left" w:pos="567"/>
        </w:tabs>
        <w:autoSpaceDE w:val="0"/>
        <w:autoSpaceDN w:val="0"/>
        <w:adjustRightInd w:val="0"/>
        <w:rPr>
          <w:rFonts w:ascii="Arial" w:hAnsi="Arial" w:cs="Arial"/>
          <w:b/>
          <w:highlight w:val="yellow"/>
          <w:lang w:val="tr-TR"/>
        </w:rPr>
      </w:pPr>
    </w:p>
    <w:p w:rsidR="00F80AD1" w:rsidRPr="00F80AD1" w:rsidRDefault="00F80AD1" w:rsidP="00F80AD1">
      <w:pPr>
        <w:pStyle w:val="bodycopyindent"/>
        <w:spacing w:before="0" w:line="240" w:lineRule="auto"/>
        <w:ind w:left="0"/>
        <w:rPr>
          <w:b/>
          <w:sz w:val="20"/>
          <w:szCs w:val="20"/>
        </w:rPr>
      </w:pPr>
      <w:r w:rsidRPr="00F80AD1">
        <w:rPr>
          <w:b/>
          <w:sz w:val="20"/>
          <w:szCs w:val="20"/>
        </w:rPr>
        <w:t>Finansal varlıklarda değer düşüklüğü</w:t>
      </w:r>
    </w:p>
    <w:p w:rsidR="00F80AD1" w:rsidRPr="00F80AD1" w:rsidRDefault="00F80AD1" w:rsidP="00F80AD1">
      <w:pPr>
        <w:rPr>
          <w:rFonts w:ascii="Arial" w:hAnsi="Arial" w:cs="Arial"/>
          <w:color w:val="000000"/>
          <w:lang w:val="tr-TR"/>
        </w:rPr>
      </w:pPr>
    </w:p>
    <w:p w:rsidR="00F80AD1" w:rsidRPr="00F80AD1" w:rsidRDefault="00F80AD1" w:rsidP="00F80AD1">
      <w:pPr>
        <w:rPr>
          <w:rFonts w:ascii="Arial" w:hAnsi="Arial" w:cs="Arial"/>
          <w:color w:val="000000"/>
          <w:lang w:val="tr-TR"/>
        </w:rPr>
      </w:pPr>
      <w:r w:rsidRPr="00F80AD1">
        <w:rPr>
          <w:rFonts w:ascii="Arial" w:hAnsi="Arial" w:cs="Arial"/>
          <w:color w:val="000000"/>
          <w:lang w:val="tr-TR"/>
        </w:rPr>
        <w:t>Gerçeğe uygun değer farkı kar veya zarara yansıtılan finansal varlıklar dışındaki finansal varlık veya finansal varlık grupları, her bilanço tarihinde değer düşüklüğüne uğradıklarına ilişkin göstergelerin bulunup bulunmadığına dair değerlendirmeye tabi tutulur. Finansal varlığın ilk muhasebeleştirilmesinden sonra bir veya birden fazla olayın meydana gelmesi ve söz konusu olayın ilgili finansal varlık veya varlık grubunun güvenilir bir biçimde tahmin edilebilen gelecekteki nakit akımları üzerindeki olumsuz etkisi sonucunda ilgili finansal varlığın değer düşüklüğüne uğradığına ilişkin tarafsız bir göstergenin bulunması durumunda değer düşüklüğü zararı oluşur. Kredi ve alacaklar için değer düşüklüğü tutarı gelecekte beklenen tahmini nakit akımlarının finansal varlığın etkin faiz oranı üzerinden iskonto edilerek hesaplanan bugünkü değeri ile defter değeri arasındaki farktır.</w:t>
      </w:r>
    </w:p>
    <w:p w:rsidR="00F80AD1" w:rsidRPr="00F80AD1" w:rsidRDefault="00F80AD1" w:rsidP="00F80AD1">
      <w:pPr>
        <w:rPr>
          <w:rFonts w:ascii="Arial" w:hAnsi="Arial" w:cs="Arial"/>
          <w:lang w:val="tr-TR"/>
        </w:rPr>
      </w:pPr>
    </w:p>
    <w:p w:rsidR="00F80AD1" w:rsidRPr="00F80AD1" w:rsidRDefault="00F80AD1" w:rsidP="00F80AD1">
      <w:pPr>
        <w:pStyle w:val="bodycopyindent"/>
        <w:spacing w:before="0" w:line="240" w:lineRule="auto"/>
        <w:ind w:left="0"/>
        <w:rPr>
          <w:sz w:val="20"/>
          <w:szCs w:val="20"/>
        </w:rPr>
      </w:pPr>
      <w:r w:rsidRPr="00F80AD1">
        <w:rPr>
          <w:sz w:val="20"/>
          <w:szCs w:val="20"/>
        </w:rPr>
        <w:t xml:space="preserve">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 </w:t>
      </w:r>
    </w:p>
    <w:p w:rsidR="00F80AD1" w:rsidRPr="00F80AD1" w:rsidRDefault="00F80AD1" w:rsidP="00F80AD1">
      <w:pPr>
        <w:rPr>
          <w:rFonts w:ascii="Arial" w:hAnsi="Arial" w:cs="Arial"/>
          <w:color w:val="000000"/>
          <w:lang w:val="tr-TR"/>
        </w:rPr>
      </w:pPr>
    </w:p>
    <w:p w:rsidR="00F80AD1" w:rsidRPr="00F80AD1" w:rsidRDefault="00F80AD1" w:rsidP="00F80AD1">
      <w:pPr>
        <w:rPr>
          <w:rFonts w:ascii="Arial" w:hAnsi="Arial" w:cs="Arial"/>
        </w:rPr>
      </w:pPr>
      <w:r w:rsidRPr="00F80AD1">
        <w:rPr>
          <w:rFonts w:ascii="Arial" w:hAnsi="Arial" w:cs="Arial"/>
        </w:rPr>
        <w:t>Satılmaya hazır özsermaye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 Satılmaya hazır özsermaye araçlarının gerçeğe uygun değerinde değer düşüklüğü sonrasında meydana gelen artış, doğrudan özsermayede muhasebeleştirilir.</w:t>
      </w:r>
    </w:p>
    <w:p w:rsidR="00903220" w:rsidRDefault="00903220" w:rsidP="004E4D07">
      <w:pPr>
        <w:tabs>
          <w:tab w:val="left" w:pos="567"/>
        </w:tabs>
        <w:autoSpaceDE w:val="0"/>
        <w:autoSpaceDN w:val="0"/>
        <w:adjustRightInd w:val="0"/>
        <w:rPr>
          <w:rFonts w:ascii="Arial" w:hAnsi="Arial" w:cs="Arial"/>
          <w:b/>
          <w:highlight w:val="yellow"/>
          <w:lang w:val="tr-TR"/>
        </w:rPr>
      </w:pPr>
    </w:p>
    <w:p w:rsidR="00640B55" w:rsidRPr="00473FD2" w:rsidRDefault="00640B55" w:rsidP="00640B55">
      <w:pPr>
        <w:pStyle w:val="body0"/>
        <w:spacing w:after="0" w:line="240" w:lineRule="auto"/>
        <w:jc w:val="left"/>
        <w:rPr>
          <w:rFonts w:ascii="Arial" w:hAnsi="Arial" w:cs="Arial"/>
          <w:b/>
          <w:sz w:val="20"/>
          <w:szCs w:val="20"/>
          <w:lang w:val="tr-TR"/>
        </w:rPr>
      </w:pPr>
      <w:r w:rsidRPr="00473FD2">
        <w:rPr>
          <w:rFonts w:ascii="Arial" w:hAnsi="Arial" w:cs="Arial"/>
          <w:b/>
          <w:bCs/>
          <w:noProof/>
          <w:sz w:val="20"/>
          <w:szCs w:val="20"/>
          <w:lang w:val="tr-TR"/>
        </w:rPr>
        <w:t>Ücret, komisyon ve faiz gelirleri ve giderleri</w:t>
      </w:r>
    </w:p>
    <w:p w:rsidR="00640B55" w:rsidRPr="00473FD2" w:rsidRDefault="00640B55" w:rsidP="00640B55">
      <w:pPr>
        <w:suppressAutoHyphens/>
        <w:rPr>
          <w:rFonts w:ascii="Arial" w:hAnsi="Arial" w:cs="Arial"/>
          <w:lang w:val="tr-TR"/>
        </w:rPr>
      </w:pPr>
    </w:p>
    <w:p w:rsidR="00640B55" w:rsidRPr="00473FD2" w:rsidRDefault="00640B55" w:rsidP="00640B55">
      <w:pPr>
        <w:autoSpaceDE w:val="0"/>
        <w:autoSpaceDN w:val="0"/>
        <w:adjustRightInd w:val="0"/>
        <w:rPr>
          <w:rFonts w:ascii="Arial" w:hAnsi="Arial" w:cs="Arial"/>
          <w:bCs/>
          <w:i/>
          <w:lang w:val="tr-TR"/>
        </w:rPr>
      </w:pPr>
      <w:r w:rsidRPr="00473FD2">
        <w:rPr>
          <w:rFonts w:ascii="Arial" w:hAnsi="Arial" w:cs="Arial"/>
          <w:bCs/>
          <w:i/>
          <w:lang w:val="tr-TR"/>
        </w:rPr>
        <w:t>Ücret ve komisyon, gelir ve giderleri</w:t>
      </w:r>
    </w:p>
    <w:p w:rsidR="00640B55" w:rsidRPr="00473FD2" w:rsidRDefault="00640B55" w:rsidP="00640B55">
      <w:pPr>
        <w:rPr>
          <w:rFonts w:ascii="Arial" w:hAnsi="Arial" w:cs="Arial"/>
          <w:color w:val="231F20"/>
          <w:lang w:val="tr-TR"/>
        </w:rPr>
      </w:pPr>
    </w:p>
    <w:p w:rsidR="00640B55" w:rsidRPr="00473FD2" w:rsidRDefault="00640B55" w:rsidP="00640B55">
      <w:pPr>
        <w:autoSpaceDE w:val="0"/>
        <w:autoSpaceDN w:val="0"/>
        <w:adjustRightInd w:val="0"/>
        <w:rPr>
          <w:rFonts w:ascii="Arial" w:hAnsi="Arial" w:cs="Arial"/>
          <w:color w:val="231F20"/>
          <w:lang w:val="tr-TR"/>
        </w:rPr>
      </w:pPr>
      <w:r w:rsidRPr="00473FD2">
        <w:rPr>
          <w:rFonts w:ascii="Arial" w:hAnsi="Arial" w:cs="Arial"/>
          <w:color w:val="231F20"/>
          <w:lang w:val="tr-TR"/>
        </w:rPr>
        <w:t>Ücret ve komisyonlar, fon yönetim ücreti komisyonları, portföy yönetimi komisyonları, yatırım danışmanlığı hizmet gelirleri tahakkuk esasına göre muhasebeleştirilmektedir.</w:t>
      </w:r>
    </w:p>
    <w:p w:rsidR="00640B55" w:rsidRPr="00473FD2" w:rsidRDefault="00640B55" w:rsidP="00640B55">
      <w:pPr>
        <w:autoSpaceDE w:val="0"/>
        <w:autoSpaceDN w:val="0"/>
        <w:adjustRightInd w:val="0"/>
        <w:rPr>
          <w:rFonts w:ascii="Arial" w:hAnsi="Arial" w:cs="Arial"/>
          <w:bCs/>
          <w:lang w:val="tr-TR"/>
        </w:rPr>
      </w:pPr>
    </w:p>
    <w:p w:rsidR="00640B55" w:rsidRPr="00473FD2" w:rsidRDefault="00640B55" w:rsidP="00640B55">
      <w:pPr>
        <w:autoSpaceDE w:val="0"/>
        <w:autoSpaceDN w:val="0"/>
        <w:adjustRightInd w:val="0"/>
        <w:rPr>
          <w:rFonts w:ascii="Arial" w:hAnsi="Arial" w:cs="Arial"/>
          <w:color w:val="231F20"/>
          <w:lang w:val="tr-TR"/>
        </w:rPr>
      </w:pPr>
      <w:r w:rsidRPr="00473FD2">
        <w:rPr>
          <w:rFonts w:ascii="Arial" w:hAnsi="Arial" w:cs="Arial"/>
          <w:color w:val="231F20"/>
          <w:lang w:val="tr-TR"/>
        </w:rPr>
        <w:t xml:space="preserve">Ücret ve komisyon giderleri </w:t>
      </w:r>
      <w:r w:rsidR="003C77CF" w:rsidRPr="00473FD2">
        <w:rPr>
          <w:rFonts w:ascii="Arial" w:hAnsi="Arial" w:cs="Arial"/>
          <w:color w:val="231F20"/>
          <w:lang w:val="tr-TR"/>
        </w:rPr>
        <w:t>tahakkuk esasına göre muhasebeleştirilmektedir.</w:t>
      </w:r>
    </w:p>
    <w:p w:rsidR="00640B55" w:rsidRPr="00473FD2" w:rsidRDefault="00640B55" w:rsidP="00640B55">
      <w:pPr>
        <w:rPr>
          <w:rFonts w:ascii="Arial" w:hAnsi="Arial" w:cs="Arial"/>
          <w:color w:val="231F20"/>
          <w:lang w:val="tr-TR"/>
        </w:rPr>
      </w:pPr>
    </w:p>
    <w:p w:rsidR="00640B55" w:rsidRPr="00473FD2" w:rsidRDefault="00640B55" w:rsidP="00640B55">
      <w:pPr>
        <w:autoSpaceDE w:val="0"/>
        <w:autoSpaceDN w:val="0"/>
        <w:adjustRightInd w:val="0"/>
        <w:rPr>
          <w:rFonts w:ascii="Arial" w:hAnsi="Arial" w:cs="Arial"/>
          <w:bCs/>
          <w:i/>
          <w:lang w:val="tr-TR"/>
        </w:rPr>
      </w:pPr>
      <w:r w:rsidRPr="00473FD2">
        <w:rPr>
          <w:rFonts w:ascii="Arial" w:hAnsi="Arial" w:cs="Arial"/>
          <w:bCs/>
          <w:i/>
          <w:lang w:val="tr-TR"/>
        </w:rPr>
        <w:t>Faiz gelir ve gideri</w:t>
      </w:r>
    </w:p>
    <w:p w:rsidR="00640B55" w:rsidRPr="00473FD2" w:rsidRDefault="00640B55" w:rsidP="00640B55">
      <w:pPr>
        <w:rPr>
          <w:rFonts w:ascii="Arial" w:hAnsi="Arial" w:cs="Arial"/>
          <w:color w:val="231F20"/>
          <w:lang w:val="tr-TR"/>
        </w:rPr>
      </w:pPr>
    </w:p>
    <w:p w:rsidR="00640B55" w:rsidRPr="00473FD2" w:rsidRDefault="00640B55" w:rsidP="00640B55">
      <w:pPr>
        <w:rPr>
          <w:rFonts w:ascii="Arial" w:hAnsi="Arial" w:cs="Arial"/>
          <w:color w:val="231F20"/>
          <w:lang w:val="tr-TR"/>
        </w:rPr>
      </w:pPr>
      <w:r w:rsidRPr="00473FD2">
        <w:rPr>
          <w:rFonts w:ascii="Arial" w:hAnsi="Arial" w:cs="Arial"/>
          <w:color w:val="231F20"/>
          <w:lang w:val="tr-TR"/>
        </w:rPr>
        <w:t>Faiz gelir ve giderleri gelir tablosunda tahakkuk esasına göre muhasebeleştirilmektedir. Faiz gelirleri; vadeli mevduat faiz gelirleri, sabit getirili menkul kıymetlerden alınan kupon faizlerini, borsa para piyasası ile ters repo işlemlerinden kaynaklanan faizleri ve vadeli işlem teminatlarının nemalarını içermektedir.</w:t>
      </w:r>
    </w:p>
    <w:p w:rsidR="006149CF" w:rsidRDefault="006149CF" w:rsidP="00640B55">
      <w:pPr>
        <w:autoSpaceDE w:val="0"/>
        <w:autoSpaceDN w:val="0"/>
        <w:adjustRightInd w:val="0"/>
        <w:ind w:right="-23"/>
        <w:rPr>
          <w:rFonts w:ascii="Arial" w:hAnsi="Arial" w:cs="Arial"/>
          <w:color w:val="000000"/>
          <w:highlight w:val="yellow"/>
          <w:lang w:val="tr-TR"/>
        </w:rPr>
      </w:pPr>
      <w:r>
        <w:rPr>
          <w:rFonts w:ascii="Arial" w:hAnsi="Arial" w:cs="Arial"/>
          <w:color w:val="000000"/>
          <w:highlight w:val="yellow"/>
          <w:lang w:val="tr-TR"/>
        </w:rPr>
        <w:br w:type="page"/>
      </w:r>
    </w:p>
    <w:p w:rsidR="00F80AD1" w:rsidRPr="00612496" w:rsidRDefault="00F80AD1" w:rsidP="00F80AD1">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F80AD1" w:rsidRDefault="00F80AD1" w:rsidP="00F80AD1">
      <w:pPr>
        <w:autoSpaceDE w:val="0"/>
        <w:autoSpaceDN w:val="0"/>
        <w:adjustRightInd w:val="0"/>
        <w:rPr>
          <w:rFonts w:ascii="Arial" w:hAnsi="Arial" w:cs="Arial"/>
          <w:color w:val="000000"/>
        </w:rPr>
      </w:pPr>
    </w:p>
    <w:p w:rsidR="00F80AD1" w:rsidRPr="00F45229" w:rsidRDefault="00F80AD1" w:rsidP="00F80AD1">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F80AD1" w:rsidRDefault="00F80AD1" w:rsidP="00640B55">
      <w:pPr>
        <w:autoSpaceDE w:val="0"/>
        <w:autoSpaceDN w:val="0"/>
        <w:adjustRightInd w:val="0"/>
        <w:ind w:right="-23"/>
        <w:rPr>
          <w:rFonts w:ascii="Arial" w:hAnsi="Arial" w:cs="Arial"/>
          <w:bCs/>
          <w:i/>
          <w:lang w:val="tr-TR"/>
        </w:rPr>
      </w:pPr>
    </w:p>
    <w:p w:rsidR="00640B55" w:rsidRPr="00D63AAD" w:rsidRDefault="00640B55" w:rsidP="00640B55">
      <w:pPr>
        <w:autoSpaceDE w:val="0"/>
        <w:autoSpaceDN w:val="0"/>
        <w:adjustRightInd w:val="0"/>
        <w:ind w:right="-23"/>
        <w:rPr>
          <w:rFonts w:ascii="Arial" w:hAnsi="Arial" w:cs="Arial"/>
          <w:bCs/>
          <w:i/>
          <w:lang w:val="tr-TR"/>
        </w:rPr>
      </w:pPr>
      <w:r w:rsidRPr="00D63AAD">
        <w:rPr>
          <w:rFonts w:ascii="Arial" w:hAnsi="Arial" w:cs="Arial"/>
          <w:bCs/>
          <w:i/>
          <w:lang w:val="tr-TR"/>
        </w:rPr>
        <w:t>Temettü geliri</w:t>
      </w:r>
    </w:p>
    <w:p w:rsidR="00640B55" w:rsidRPr="00D63AAD" w:rsidRDefault="00640B55" w:rsidP="00640B55">
      <w:pPr>
        <w:autoSpaceDE w:val="0"/>
        <w:autoSpaceDN w:val="0"/>
        <w:adjustRightInd w:val="0"/>
        <w:ind w:right="-23"/>
        <w:rPr>
          <w:rFonts w:ascii="Arial" w:hAnsi="Arial" w:cs="Arial"/>
          <w:bCs/>
          <w:lang w:val="tr-TR"/>
        </w:rPr>
      </w:pPr>
    </w:p>
    <w:p w:rsidR="00640B55" w:rsidRDefault="00640B55" w:rsidP="00640B55">
      <w:pPr>
        <w:widowControl w:val="0"/>
        <w:rPr>
          <w:rFonts w:ascii="Arial" w:hAnsi="Arial" w:cs="Arial"/>
          <w:color w:val="231F20"/>
          <w:lang w:val="tr-TR"/>
        </w:rPr>
      </w:pPr>
      <w:r w:rsidRPr="00D63AAD">
        <w:rPr>
          <w:rFonts w:ascii="Arial" w:hAnsi="Arial" w:cs="Arial"/>
          <w:color w:val="231F20"/>
          <w:lang w:val="tr-TR"/>
        </w:rPr>
        <w:t>Hisse senedi yatırımlarından elde edilen temettü geliri, hissedarların temettü alma hakkı doğduğu zaman kayda alınır.</w:t>
      </w:r>
    </w:p>
    <w:p w:rsidR="00640B55" w:rsidRDefault="00640B55" w:rsidP="00640B55">
      <w:pPr>
        <w:widowControl w:val="0"/>
        <w:rPr>
          <w:rFonts w:ascii="Arial" w:hAnsi="Arial" w:cs="Arial"/>
          <w:color w:val="231F20"/>
          <w:lang w:val="tr-TR"/>
        </w:rPr>
      </w:pPr>
    </w:p>
    <w:p w:rsidR="00640B55" w:rsidRPr="00640B55" w:rsidRDefault="00640B55" w:rsidP="00640B55">
      <w:pPr>
        <w:rPr>
          <w:rFonts w:ascii="Arial" w:hAnsi="Arial" w:cs="Arial"/>
          <w:b/>
          <w:lang w:val="tr-TR"/>
        </w:rPr>
      </w:pPr>
      <w:r w:rsidRPr="00640B55">
        <w:rPr>
          <w:rFonts w:ascii="Arial" w:hAnsi="Arial" w:cs="Arial"/>
          <w:b/>
          <w:lang w:val="tr-TR"/>
        </w:rPr>
        <w:t>Borçlanma maliyetleri</w:t>
      </w:r>
    </w:p>
    <w:p w:rsidR="00640B55" w:rsidRPr="00640B55" w:rsidRDefault="00640B55" w:rsidP="00640B55">
      <w:pPr>
        <w:rPr>
          <w:rFonts w:ascii="Arial" w:hAnsi="Arial" w:cs="Arial"/>
          <w:spacing w:val="-2"/>
          <w:lang w:val="tr-TR"/>
        </w:rPr>
      </w:pPr>
    </w:p>
    <w:p w:rsidR="003F3E42" w:rsidRDefault="00640B55">
      <w:pPr>
        <w:rPr>
          <w:rFonts w:ascii="Arial" w:hAnsi="Arial" w:cs="Arial"/>
          <w:spacing w:val="-2"/>
          <w:lang w:val="tr-TR"/>
        </w:rPr>
      </w:pPr>
      <w:r w:rsidRPr="00640B55">
        <w:rPr>
          <w:rFonts w:ascii="Arial" w:hAnsi="Arial" w:cs="Arial"/>
          <w:spacing w:val="-2"/>
          <w:lang w:val="tr-TR"/>
        </w:rPr>
        <w:t>Borçlanma maliyetleri gider olarak kaydedilmektedir. Özellikli varlıkla ilişkili borçlanma maliyetleri doğrudan ilgili bulunduğu özellikli varlığın maliyetine dahil edilir. Özellikli bir varlığın amaçlandığı şekilde kullanıma veya satışa hazır hale getirilmesi için gerekli faaliyetlerin tamamen bitirilmesi durumunda, borçlanma maliyetlerinin aktifleştirilmesine son verilir.</w:t>
      </w:r>
    </w:p>
    <w:p w:rsidR="00F80AD1" w:rsidRPr="00727376" w:rsidRDefault="00F80AD1">
      <w:pPr>
        <w:rPr>
          <w:rFonts w:ascii="Arial" w:hAnsi="Arial" w:cs="Arial"/>
          <w:b/>
          <w:highlight w:val="yellow"/>
          <w:lang w:val="tr-TR"/>
        </w:rPr>
      </w:pPr>
    </w:p>
    <w:p w:rsidR="007B4803" w:rsidRPr="007B4803" w:rsidRDefault="007B4803" w:rsidP="007B4803">
      <w:pPr>
        <w:pStyle w:val="BodyTextIndent"/>
        <w:ind w:left="0" w:firstLine="0"/>
        <w:rPr>
          <w:rFonts w:ascii="Arial" w:hAnsi="Arial" w:cs="Arial"/>
          <w:b/>
          <w:color w:val="000000"/>
          <w:sz w:val="20"/>
          <w:lang w:val="tr-TR"/>
        </w:rPr>
      </w:pPr>
      <w:r w:rsidRPr="007B4803">
        <w:rPr>
          <w:rFonts w:ascii="Arial" w:hAnsi="Arial" w:cs="Arial"/>
          <w:b/>
          <w:color w:val="000000"/>
          <w:sz w:val="20"/>
          <w:lang w:val="tr-TR"/>
        </w:rPr>
        <w:t>Finansal araçlar</w:t>
      </w:r>
    </w:p>
    <w:p w:rsidR="007B4803" w:rsidRPr="007B4803" w:rsidRDefault="007B4803" w:rsidP="007B4803">
      <w:pPr>
        <w:pStyle w:val="BodyTextIndent"/>
        <w:ind w:left="0" w:firstLine="0"/>
        <w:rPr>
          <w:rFonts w:ascii="Arial" w:hAnsi="Arial" w:cs="Arial"/>
          <w:color w:val="000000"/>
          <w:sz w:val="20"/>
          <w:u w:val="single"/>
          <w:lang w:val="tr-TR"/>
        </w:rPr>
      </w:pPr>
    </w:p>
    <w:p w:rsidR="007B4803" w:rsidRPr="007B4803" w:rsidRDefault="007B4803" w:rsidP="007B4803">
      <w:pPr>
        <w:pStyle w:val="BodyTextIndent"/>
        <w:rPr>
          <w:rFonts w:ascii="Arial" w:hAnsi="Arial" w:cs="Arial"/>
          <w:i/>
          <w:color w:val="000000"/>
          <w:sz w:val="20"/>
          <w:lang w:val="tr-TR"/>
        </w:rPr>
      </w:pPr>
      <w:r w:rsidRPr="007B4803">
        <w:rPr>
          <w:rFonts w:ascii="Arial" w:hAnsi="Arial" w:cs="Arial"/>
          <w:i/>
          <w:color w:val="000000"/>
          <w:sz w:val="20"/>
          <w:lang w:val="tr-TR"/>
        </w:rPr>
        <w:t>Etkin faiz yöntemi</w:t>
      </w:r>
    </w:p>
    <w:p w:rsidR="007B4803" w:rsidRPr="007B4803" w:rsidRDefault="007B4803" w:rsidP="007B4803">
      <w:pPr>
        <w:autoSpaceDE w:val="0"/>
        <w:autoSpaceDN w:val="0"/>
        <w:adjustRightInd w:val="0"/>
        <w:rPr>
          <w:rFonts w:ascii="Arial" w:hAnsi="Arial" w:cs="Arial"/>
          <w:color w:val="000000"/>
          <w:lang w:val="tr-TR"/>
        </w:rPr>
      </w:pPr>
    </w:p>
    <w:p w:rsidR="007B4803" w:rsidRPr="007B4803" w:rsidRDefault="007B4803" w:rsidP="007B4803">
      <w:pPr>
        <w:pStyle w:val="BodyTextIndent"/>
        <w:ind w:left="0" w:firstLine="0"/>
        <w:rPr>
          <w:rFonts w:ascii="Arial" w:hAnsi="Arial" w:cs="Arial"/>
          <w:color w:val="000000"/>
          <w:sz w:val="20"/>
          <w:lang w:val="tr-TR"/>
        </w:rPr>
      </w:pPr>
      <w:r w:rsidRPr="007B4803">
        <w:rPr>
          <w:rFonts w:ascii="Arial" w:hAnsi="Arial" w:cs="Arial"/>
          <w:color w:val="000000"/>
          <w:sz w:val="20"/>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7B4803" w:rsidRPr="007B4803" w:rsidRDefault="007B4803" w:rsidP="007B4803">
      <w:pPr>
        <w:pStyle w:val="BodyTextIndent"/>
        <w:rPr>
          <w:rFonts w:ascii="Arial" w:hAnsi="Arial" w:cs="Arial"/>
          <w:color w:val="000000"/>
          <w:sz w:val="20"/>
          <w:lang w:val="tr-TR"/>
        </w:rPr>
      </w:pPr>
    </w:p>
    <w:p w:rsidR="007B4803" w:rsidRPr="007B4803" w:rsidRDefault="007B4803" w:rsidP="007B4803">
      <w:pPr>
        <w:rPr>
          <w:rFonts w:ascii="Arial" w:hAnsi="Arial" w:cs="Arial"/>
          <w:color w:val="000000"/>
          <w:lang w:val="tr-TR"/>
        </w:rPr>
      </w:pPr>
      <w:r w:rsidRPr="007B4803">
        <w:rPr>
          <w:rFonts w:ascii="Arial" w:hAnsi="Arial" w:cs="Arial"/>
          <w:color w:val="000000"/>
          <w:lang w:val="tr-TR"/>
        </w:rPr>
        <w:t>Gerçeğe uygun değer farkı kar veya zarara yansıtılan finansal varlıklar dışında sınıflandırılan finansal varlıklar ile ilgili gelirler etkin faiz yöntemi kullanmak suretiyle hesaplanmaktadır.</w:t>
      </w:r>
    </w:p>
    <w:p w:rsidR="007B4803" w:rsidRPr="007B4803" w:rsidRDefault="007B4803" w:rsidP="007B4803">
      <w:pPr>
        <w:rPr>
          <w:rFonts w:ascii="Arial" w:hAnsi="Arial" w:cs="Arial"/>
          <w:color w:val="000000"/>
          <w:lang w:val="tr-TR"/>
        </w:rPr>
      </w:pPr>
    </w:p>
    <w:p w:rsidR="007B4803" w:rsidRPr="007B4803" w:rsidRDefault="007B4803" w:rsidP="007B4803">
      <w:pPr>
        <w:ind w:right="-157"/>
        <w:rPr>
          <w:rFonts w:ascii="Arial" w:hAnsi="Arial" w:cs="Arial"/>
          <w:b/>
          <w:color w:val="000000"/>
          <w:lang w:val="tr-TR"/>
        </w:rPr>
      </w:pPr>
      <w:r w:rsidRPr="007B4803">
        <w:rPr>
          <w:rFonts w:ascii="Arial" w:hAnsi="Arial" w:cs="Arial"/>
          <w:b/>
          <w:color w:val="000000"/>
          <w:lang w:val="tr-TR"/>
        </w:rPr>
        <w:t>Gerçeğe uygun değer farkı kar veya zarara yansıtılan finansal varlıklar</w:t>
      </w:r>
    </w:p>
    <w:p w:rsidR="007B4803" w:rsidRPr="007B4803" w:rsidRDefault="007B4803" w:rsidP="007B4803">
      <w:pPr>
        <w:pStyle w:val="bodycopyindent"/>
        <w:spacing w:before="0" w:line="240" w:lineRule="auto"/>
        <w:ind w:left="0" w:right="-157"/>
        <w:rPr>
          <w:sz w:val="20"/>
          <w:szCs w:val="20"/>
        </w:rPr>
      </w:pPr>
    </w:p>
    <w:p w:rsidR="007B4803" w:rsidRPr="007B4803" w:rsidRDefault="007B4803" w:rsidP="007B4803">
      <w:pPr>
        <w:rPr>
          <w:rFonts w:ascii="Arial" w:hAnsi="Arial" w:cs="Arial"/>
          <w:color w:val="000000"/>
          <w:lang w:val="tr-TR"/>
        </w:rPr>
      </w:pPr>
      <w:r w:rsidRPr="007B4803">
        <w:rPr>
          <w:rFonts w:ascii="Arial" w:hAnsi="Arial" w:cs="Arial"/>
          <w:color w:val="000000"/>
          <w:lang w:val="tr-TR"/>
        </w:rPr>
        <w:t>“Gerçeğe uygun değer farkı kar/zarara yansıtılan finansal varlıklar” olarak sınıflandırılan finansal varlıklar, alım satım amaçlı finansal varlıklar olup piyasada kısa dönemde oluşan fiyat ve benzeri unsurlardaki dalgalanmalardan kar sağlama amacıyla elde edilen veya elde edilme nedeninden bağımsız olarak, kısa dönemde kar sağlamaya yönelik bir portföyün parçası olan finansal varlıklardır.</w:t>
      </w:r>
    </w:p>
    <w:p w:rsidR="007B4803" w:rsidRPr="007B4803" w:rsidRDefault="007B4803" w:rsidP="007B4803">
      <w:pPr>
        <w:rPr>
          <w:rFonts w:ascii="Arial" w:hAnsi="Arial" w:cs="Arial"/>
          <w:color w:val="000000"/>
          <w:lang w:val="tr-TR"/>
        </w:rPr>
      </w:pPr>
    </w:p>
    <w:p w:rsidR="007B4803" w:rsidRPr="007B4803" w:rsidRDefault="007B4803" w:rsidP="007B4803">
      <w:pPr>
        <w:tabs>
          <w:tab w:val="left" w:pos="567"/>
        </w:tabs>
        <w:autoSpaceDE w:val="0"/>
        <w:autoSpaceDN w:val="0"/>
        <w:adjustRightInd w:val="0"/>
        <w:rPr>
          <w:rFonts w:ascii="Arial" w:hAnsi="Arial" w:cs="Arial"/>
          <w:color w:val="000000"/>
          <w:lang w:val="tr-TR"/>
        </w:rPr>
      </w:pPr>
      <w:r w:rsidRPr="007B4803">
        <w:rPr>
          <w:rFonts w:ascii="Arial" w:hAnsi="Arial" w:cs="Arial"/>
          <w:color w:val="000000"/>
          <w:lang w:val="tr-TR"/>
        </w:rPr>
        <w:t xml:space="preserve">Alım satım amaçlı finansal varlıklar ilk olarak kayda alınmalarında gerçeğe uygun değerleri kullanılmakta ve kayda alınmalarını izleyen dönemlerde gerçeğe uygun değerleri ile değerlenmektedir. Yapılan değerleme sonucu oluşan kazanç ve kayıplar kar/zarar hesaplarına dahil edilmektedir. Alım-satım amaçlı finansal varlıkların alım-satımında elde edilen kar veya zarar gelir tablosunda sürdürülen faaliyetlerden brüt kar/(zarar)’a dahil edilir. Alım-satım amaçlı finansal varlıklardan elde edilen faiz ve kupon gelirleri ve gerçeğe uygun değerinde meydana gelen gerçekleşmemiş değer artış ve azalışları sonucu ortaya çıkan tutarlar gelir tablosunda “Esas Faaliyetlerden diğer gelirler/(giderler)” hesabına dahil edilmiştir. </w:t>
      </w:r>
    </w:p>
    <w:p w:rsidR="007B4803" w:rsidRPr="007B4803" w:rsidRDefault="007B4803" w:rsidP="007B4803">
      <w:pPr>
        <w:tabs>
          <w:tab w:val="left" w:pos="567"/>
        </w:tabs>
        <w:autoSpaceDE w:val="0"/>
        <w:autoSpaceDN w:val="0"/>
        <w:adjustRightInd w:val="0"/>
        <w:rPr>
          <w:rFonts w:ascii="Arial" w:hAnsi="Arial" w:cs="Arial"/>
          <w:color w:val="000000"/>
          <w:lang w:val="tr-TR"/>
        </w:rPr>
      </w:pPr>
    </w:p>
    <w:p w:rsidR="00205DF4" w:rsidRPr="00205DF4" w:rsidRDefault="00205DF4" w:rsidP="00205DF4">
      <w:pPr>
        <w:autoSpaceDE w:val="0"/>
        <w:autoSpaceDN w:val="0"/>
        <w:adjustRightInd w:val="0"/>
        <w:rPr>
          <w:rFonts w:ascii="Arial" w:hAnsi="Arial" w:cs="Arial"/>
        </w:rPr>
      </w:pPr>
      <w:r w:rsidRPr="00205DF4">
        <w:rPr>
          <w:rFonts w:ascii="Arial" w:hAnsi="Arial" w:cs="Arial"/>
        </w:rPr>
        <w:t>Gerçeğe uygun değer farkı kar/zarara yansıtılan finansal varlıklar olarak sınıflandırılan hisse senetleri Borsa İstanbul A.Ş. (“BİST”) bilanço tarihi itibariyle oluşan “bekleyen en iyi alış fiyatı” üzerinden değerlenmiştir.</w:t>
      </w:r>
    </w:p>
    <w:p w:rsidR="0025040A" w:rsidRPr="007A0490" w:rsidRDefault="0025040A" w:rsidP="0025040A">
      <w:pPr>
        <w:autoSpaceDE w:val="0"/>
        <w:autoSpaceDN w:val="0"/>
        <w:adjustRightInd w:val="0"/>
        <w:rPr>
          <w:rFonts w:ascii="Arial" w:hAnsi="Arial" w:cs="Arial"/>
          <w:highlight w:val="yellow"/>
        </w:rPr>
      </w:pPr>
    </w:p>
    <w:p w:rsidR="0025040A" w:rsidRPr="0025040A" w:rsidRDefault="0025040A" w:rsidP="0025040A">
      <w:pPr>
        <w:autoSpaceDE w:val="0"/>
        <w:autoSpaceDN w:val="0"/>
        <w:adjustRightInd w:val="0"/>
        <w:rPr>
          <w:rFonts w:ascii="Arial" w:hAnsi="Arial" w:cs="Arial"/>
        </w:rPr>
      </w:pPr>
      <w:r w:rsidRPr="0025040A">
        <w:rPr>
          <w:rFonts w:ascii="Arial" w:hAnsi="Arial" w:cs="Arial"/>
        </w:rPr>
        <w:t>“Gerçeğe uygun değer farkı kar/zarara yansıtılan finansal varlıklar işlem tarihi esasına göre kayda alınmakta ve kayıtlardan çıkarılmaktadır.</w:t>
      </w:r>
    </w:p>
    <w:p w:rsidR="0025040A" w:rsidRPr="0025040A" w:rsidRDefault="0025040A" w:rsidP="007B4803">
      <w:pPr>
        <w:tabs>
          <w:tab w:val="left" w:pos="567"/>
        </w:tabs>
        <w:autoSpaceDE w:val="0"/>
        <w:autoSpaceDN w:val="0"/>
        <w:adjustRightInd w:val="0"/>
        <w:rPr>
          <w:rFonts w:ascii="Arial" w:hAnsi="Arial" w:cs="Arial"/>
          <w:color w:val="000000"/>
          <w:lang w:val="tr-TR"/>
        </w:rPr>
      </w:pPr>
    </w:p>
    <w:p w:rsidR="007B4803" w:rsidRDefault="007B4803" w:rsidP="007B4803">
      <w:pPr>
        <w:tabs>
          <w:tab w:val="left" w:pos="567"/>
        </w:tabs>
        <w:autoSpaceDE w:val="0"/>
        <w:autoSpaceDN w:val="0"/>
        <w:adjustRightInd w:val="0"/>
        <w:rPr>
          <w:rFonts w:ascii="Arial" w:hAnsi="Arial" w:cs="Arial"/>
          <w:color w:val="000000"/>
          <w:lang w:val="tr-TR"/>
        </w:rPr>
      </w:pPr>
      <w:r w:rsidRPr="0025040A">
        <w:rPr>
          <w:rFonts w:ascii="Arial" w:hAnsi="Arial" w:cs="Arial"/>
          <w:color w:val="000000"/>
          <w:lang w:val="tr-TR"/>
        </w:rPr>
        <w:t>Alım-satım amaçlı finansal varlıklar işlem tarihi esasına göre kayda alınmakta ve kayıtlardan</w:t>
      </w:r>
      <w:r w:rsidRPr="007B4803">
        <w:rPr>
          <w:rFonts w:ascii="Arial" w:hAnsi="Arial" w:cs="Arial"/>
          <w:color w:val="000000"/>
          <w:lang w:val="tr-TR"/>
        </w:rPr>
        <w:t xml:space="preserve"> </w:t>
      </w:r>
      <w:r w:rsidRPr="00793BF7">
        <w:rPr>
          <w:rFonts w:ascii="Arial" w:hAnsi="Arial" w:cs="Arial"/>
          <w:color w:val="000000"/>
          <w:lang w:val="tr-TR"/>
        </w:rPr>
        <w:t>çıkarılmaktadır.</w:t>
      </w:r>
    </w:p>
    <w:p w:rsidR="003F3E42" w:rsidRPr="00793BF7" w:rsidRDefault="003F3E42" w:rsidP="00942BE7">
      <w:pPr>
        <w:pStyle w:val="BodyTextIndent"/>
        <w:ind w:left="0" w:firstLine="0"/>
        <w:rPr>
          <w:rFonts w:ascii="Arial" w:hAnsi="Arial" w:cs="Arial"/>
          <w:b/>
          <w:color w:val="000000"/>
          <w:sz w:val="20"/>
          <w:lang w:val="tr-TR"/>
        </w:rPr>
      </w:pPr>
    </w:p>
    <w:p w:rsidR="00576803" w:rsidRDefault="00576803" w:rsidP="00F80AD1">
      <w:pPr>
        <w:rPr>
          <w:rFonts w:ascii="Arial" w:hAnsi="Arial" w:cs="Arial"/>
          <w:b/>
          <w:color w:val="000000"/>
          <w:lang w:val="tr-TR"/>
        </w:rPr>
      </w:pPr>
      <w:r>
        <w:rPr>
          <w:rFonts w:ascii="Arial" w:hAnsi="Arial" w:cs="Arial"/>
          <w:b/>
          <w:color w:val="000000"/>
          <w:lang w:val="tr-TR"/>
        </w:rPr>
        <w:br w:type="page"/>
      </w:r>
    </w:p>
    <w:p w:rsidR="00576803" w:rsidRPr="00612496" w:rsidRDefault="00576803" w:rsidP="00576803">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576803" w:rsidRDefault="00576803" w:rsidP="00576803">
      <w:pPr>
        <w:autoSpaceDE w:val="0"/>
        <w:autoSpaceDN w:val="0"/>
        <w:adjustRightInd w:val="0"/>
        <w:rPr>
          <w:rFonts w:ascii="Arial" w:hAnsi="Arial" w:cs="Arial"/>
          <w:color w:val="000000"/>
        </w:rPr>
      </w:pPr>
    </w:p>
    <w:p w:rsidR="00576803" w:rsidRPr="00F45229" w:rsidRDefault="00576803" w:rsidP="00576803">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576803" w:rsidRDefault="00576803" w:rsidP="00F80AD1">
      <w:pPr>
        <w:rPr>
          <w:rFonts w:ascii="Arial" w:hAnsi="Arial" w:cs="Arial"/>
          <w:b/>
          <w:color w:val="000000"/>
          <w:lang w:val="tr-TR"/>
        </w:rPr>
      </w:pPr>
    </w:p>
    <w:p w:rsidR="00F80AD1" w:rsidRPr="00793BF7" w:rsidRDefault="00F80AD1" w:rsidP="00F80AD1">
      <w:pPr>
        <w:rPr>
          <w:rFonts w:ascii="Arial" w:hAnsi="Arial" w:cs="Arial"/>
          <w:b/>
          <w:color w:val="000000"/>
          <w:lang w:val="tr-TR"/>
        </w:rPr>
      </w:pPr>
      <w:r w:rsidRPr="00793BF7">
        <w:rPr>
          <w:rFonts w:ascii="Arial" w:hAnsi="Arial" w:cs="Arial"/>
          <w:b/>
          <w:color w:val="000000"/>
          <w:lang w:val="tr-TR"/>
        </w:rPr>
        <w:t>Krediler ve alacaklar</w:t>
      </w:r>
    </w:p>
    <w:p w:rsidR="00F80AD1" w:rsidRPr="00793BF7" w:rsidRDefault="00F80AD1" w:rsidP="00F80AD1">
      <w:pPr>
        <w:rPr>
          <w:rFonts w:ascii="Arial" w:hAnsi="Arial" w:cs="Arial"/>
          <w:color w:val="000000"/>
          <w:lang w:val="tr-TR"/>
        </w:rPr>
      </w:pPr>
    </w:p>
    <w:p w:rsidR="00793BF7" w:rsidRDefault="00F80AD1" w:rsidP="00F80AD1">
      <w:pPr>
        <w:rPr>
          <w:rFonts w:ascii="Arial" w:hAnsi="Arial" w:cs="Arial"/>
          <w:color w:val="000000"/>
          <w:lang w:val="tr-TR"/>
        </w:rPr>
      </w:pPr>
      <w:r w:rsidRPr="00793BF7">
        <w:rPr>
          <w:rFonts w:ascii="Arial" w:hAnsi="Arial" w:cs="Arial"/>
          <w:color w:val="000000"/>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F80AD1" w:rsidRDefault="00F80AD1" w:rsidP="00F80AD1">
      <w:pPr>
        <w:rPr>
          <w:rFonts w:ascii="Arial" w:hAnsi="Arial" w:cs="Arial"/>
          <w:b/>
          <w:lang w:val="tr-TR"/>
        </w:rPr>
      </w:pPr>
    </w:p>
    <w:p w:rsidR="00F80AD1" w:rsidRPr="00AE2978" w:rsidRDefault="00F80AD1" w:rsidP="00F80AD1">
      <w:pPr>
        <w:rPr>
          <w:rFonts w:ascii="Arial" w:hAnsi="Arial" w:cs="Arial"/>
          <w:b/>
          <w:spacing w:val="-2"/>
          <w:lang w:val="tr-TR"/>
        </w:rPr>
      </w:pPr>
      <w:r w:rsidRPr="00AE2978">
        <w:rPr>
          <w:rFonts w:ascii="Arial" w:hAnsi="Arial" w:cs="Arial"/>
          <w:b/>
          <w:spacing w:val="-2"/>
          <w:lang w:val="tr-TR"/>
        </w:rPr>
        <w:t>Ticari borçlar</w:t>
      </w:r>
    </w:p>
    <w:p w:rsidR="00F80AD1" w:rsidRPr="00855D1B" w:rsidRDefault="00F80AD1" w:rsidP="00F80AD1">
      <w:pPr>
        <w:spacing w:line="230" w:lineRule="auto"/>
        <w:jc w:val="both"/>
        <w:rPr>
          <w:sz w:val="22"/>
          <w:szCs w:val="22"/>
          <w:lang w:val="tr-TR"/>
        </w:rPr>
      </w:pPr>
    </w:p>
    <w:p w:rsidR="00F80AD1" w:rsidRDefault="00F80AD1" w:rsidP="00F80AD1">
      <w:pPr>
        <w:rPr>
          <w:rFonts w:ascii="Arial" w:hAnsi="Arial" w:cs="Arial"/>
          <w:spacing w:val="-2"/>
          <w:lang w:val="tr-TR"/>
        </w:rPr>
      </w:pPr>
      <w:r w:rsidRPr="00AE2978">
        <w:rPr>
          <w:rFonts w:ascii="Arial" w:hAnsi="Arial" w:cs="Arial"/>
          <w:spacing w:val="-2"/>
          <w:lang w:val="tr-TR"/>
        </w:rPr>
        <w:t>Ticari borçlar gerçekleşmiş mal ve hizmet alımları ile ilgili faturalanmış ya da faturalanmamış tutarları ihtiva etmekte olup, indirgenmiş net değerleri ile taşınmaktadır.</w:t>
      </w:r>
    </w:p>
    <w:p w:rsidR="00F80AD1" w:rsidRPr="007B4803" w:rsidRDefault="00F80AD1" w:rsidP="00F80AD1">
      <w:pPr>
        <w:rPr>
          <w:rFonts w:ascii="Arial" w:hAnsi="Arial" w:cs="Arial"/>
          <w:b/>
          <w:lang w:val="tr-TR"/>
        </w:rPr>
      </w:pPr>
    </w:p>
    <w:p w:rsidR="00640B55" w:rsidRPr="00F80AD1" w:rsidRDefault="00640B55" w:rsidP="00640B55">
      <w:pPr>
        <w:autoSpaceDE w:val="0"/>
        <w:autoSpaceDN w:val="0"/>
        <w:adjustRightInd w:val="0"/>
        <w:ind w:right="-23"/>
        <w:rPr>
          <w:rFonts w:ascii="Arial" w:hAnsi="Arial" w:cs="Arial"/>
          <w:b/>
          <w:color w:val="000000"/>
          <w:lang w:val="tr-TR"/>
        </w:rPr>
      </w:pPr>
      <w:r w:rsidRPr="00F80AD1">
        <w:rPr>
          <w:rFonts w:ascii="Arial" w:hAnsi="Arial" w:cs="Arial"/>
          <w:b/>
          <w:color w:val="000000"/>
          <w:lang w:val="tr-TR"/>
        </w:rPr>
        <w:t>Maddi duran varlıklar</w:t>
      </w:r>
    </w:p>
    <w:p w:rsidR="00640B55" w:rsidRPr="00F80AD1" w:rsidRDefault="00640B55" w:rsidP="00640B55">
      <w:pPr>
        <w:autoSpaceDE w:val="0"/>
        <w:autoSpaceDN w:val="0"/>
        <w:adjustRightInd w:val="0"/>
        <w:ind w:right="-23"/>
        <w:rPr>
          <w:rFonts w:ascii="Arial" w:hAnsi="Arial" w:cs="Arial"/>
          <w:color w:val="000000"/>
          <w:lang w:val="tr-TR"/>
        </w:rPr>
      </w:pPr>
    </w:p>
    <w:p w:rsidR="00640B55" w:rsidRPr="00F80AD1" w:rsidRDefault="00640B55" w:rsidP="00640B55">
      <w:pPr>
        <w:pStyle w:val="BodyTextIndent"/>
        <w:ind w:left="0" w:firstLine="0"/>
        <w:rPr>
          <w:rFonts w:ascii="Arial" w:hAnsi="Arial" w:cs="Arial"/>
          <w:color w:val="000000"/>
          <w:sz w:val="20"/>
          <w:lang w:val="tr-TR"/>
        </w:rPr>
      </w:pPr>
      <w:r w:rsidRPr="00F80AD1">
        <w:rPr>
          <w:rFonts w:ascii="Arial" w:hAnsi="Arial" w:cs="Arial"/>
          <w:color w:val="000000"/>
          <w:sz w:val="20"/>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640B55" w:rsidRPr="00F80AD1" w:rsidRDefault="00640B55" w:rsidP="00640B55">
      <w:pPr>
        <w:widowControl w:val="0"/>
        <w:rPr>
          <w:rFonts w:ascii="Arial" w:hAnsi="Arial" w:cs="Arial"/>
          <w:spacing w:val="-2"/>
          <w:u w:val="single"/>
          <w:lang w:val="tr-TR"/>
        </w:rPr>
      </w:pPr>
    </w:p>
    <w:p w:rsidR="00640B55" w:rsidRPr="00F80AD1" w:rsidRDefault="00640B55" w:rsidP="00640B55">
      <w:pPr>
        <w:pStyle w:val="BodyTextIndent"/>
        <w:ind w:left="0" w:firstLine="0"/>
        <w:rPr>
          <w:rFonts w:ascii="Arial" w:hAnsi="Arial" w:cs="Arial"/>
          <w:color w:val="000000"/>
          <w:sz w:val="20"/>
          <w:lang w:val="tr-TR"/>
        </w:rPr>
      </w:pPr>
      <w:r w:rsidRPr="00F80AD1">
        <w:rPr>
          <w:rFonts w:ascii="Arial" w:hAnsi="Arial" w:cs="Arial"/>
          <w:color w:val="000000"/>
          <w:sz w:val="20"/>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640B55" w:rsidRDefault="00640B55" w:rsidP="00640B55">
      <w:pPr>
        <w:pStyle w:val="BodyTextIndent"/>
        <w:ind w:left="0" w:firstLine="0"/>
        <w:rPr>
          <w:rFonts w:ascii="Arial" w:hAnsi="Arial" w:cs="Arial"/>
          <w:color w:val="000000"/>
          <w:sz w:val="20"/>
          <w:lang w:val="tr-TR"/>
        </w:rPr>
      </w:pPr>
    </w:p>
    <w:p w:rsidR="00285F4F" w:rsidRDefault="00944EC9" w:rsidP="00680752">
      <w:pPr>
        <w:widowControl w:val="0"/>
        <w:rPr>
          <w:rFonts w:ascii="Arial" w:hAnsi="Arial" w:cs="Arial"/>
        </w:rPr>
      </w:pPr>
      <w:r w:rsidRPr="00944EC9">
        <w:rPr>
          <w:rFonts w:ascii="Arial" w:hAnsi="Arial" w:cs="Arial"/>
        </w:rPr>
        <w:t xml:space="preserve">Maddi duran varlıkların herhangi bir parçasını değiştirmekten doğan giderler bakım onarım maliyetleri ile birlikte aktifleştirilebilirler veya gider olarak yazılırlar. Söz konusu sonradan ortaya çıkan harcamalar </w:t>
      </w:r>
      <w:r w:rsidRPr="00112654">
        <w:rPr>
          <w:rFonts w:ascii="Arial" w:hAnsi="Arial" w:cs="Arial"/>
        </w:rPr>
        <w:t xml:space="preserve">duruma göre varlığın gelecekteki ekonomik faydasını arttırıcı nitelikte ise aktifleştirilebilirler. Tüm diğer </w:t>
      </w:r>
      <w:r w:rsidR="00285F4F" w:rsidRPr="00112654">
        <w:rPr>
          <w:rFonts w:ascii="Arial" w:hAnsi="Arial" w:cs="Arial"/>
        </w:rPr>
        <w:t xml:space="preserve">giderler oluştukça </w:t>
      </w:r>
      <w:r w:rsidR="00285F4F" w:rsidRPr="00112654">
        <w:rPr>
          <w:rFonts w:ascii="Arial" w:hAnsi="Arial" w:cs="Arial"/>
          <w:spacing w:val="-2"/>
          <w:lang w:val="tr-TR"/>
        </w:rPr>
        <w:t>kar veya zarar ve diğer kapsamlı gelir tablosunda</w:t>
      </w:r>
      <w:r w:rsidR="00285F4F">
        <w:rPr>
          <w:rFonts w:ascii="Arial" w:hAnsi="Arial" w:cs="Arial"/>
        </w:rPr>
        <w:t xml:space="preserve"> gider kalemleri içinde muhasebeleştirilir.</w:t>
      </w:r>
    </w:p>
    <w:p w:rsidR="00285F4F" w:rsidRDefault="00285F4F" w:rsidP="00680752">
      <w:pPr>
        <w:widowControl w:val="0"/>
        <w:rPr>
          <w:rFonts w:ascii="Arial" w:hAnsi="Arial" w:cs="Arial"/>
        </w:rPr>
      </w:pPr>
    </w:p>
    <w:p w:rsidR="00680752" w:rsidRPr="00112654" w:rsidRDefault="00680752" w:rsidP="00680752">
      <w:pPr>
        <w:widowControl w:val="0"/>
        <w:rPr>
          <w:rFonts w:ascii="Arial" w:hAnsi="Arial" w:cs="Arial"/>
        </w:rPr>
      </w:pPr>
      <w:r w:rsidRPr="00112654">
        <w:rPr>
          <w:rFonts w:ascii="Arial" w:hAnsi="Arial" w:cs="Arial"/>
        </w:rPr>
        <w:t>Maddi duran varlıklara ilişkin amortismanlar, varlıkların faydalı ömürlerine göre aktife giriş veya montaj tarihleri esas alınarak eşit tutarlı, doğrusal amortisman yöntemi kullanılarak, 31 Aralık 2004 tarihine kadar enflasyonun etkilerine göre düzeltilmiş değerleri üzerinden 31 Aralık 2004 tarihinden sonra alınan varlıklar için maliyet bedelleri üzerinden ayrılmıştır. Özel maliyetler doğrusal amortisman yöntemi kullanılarak ilgili kira süresince amortismana tabi tutulur.</w:t>
      </w:r>
    </w:p>
    <w:p w:rsidR="00944EC9" w:rsidRPr="00F80AD1" w:rsidRDefault="00944EC9" w:rsidP="00640B55">
      <w:pPr>
        <w:pStyle w:val="BodyTextIndent"/>
        <w:ind w:left="0" w:firstLine="0"/>
        <w:rPr>
          <w:rFonts w:ascii="Arial" w:hAnsi="Arial" w:cs="Arial"/>
          <w:color w:val="000000"/>
          <w:sz w:val="20"/>
          <w:lang w:val="tr-TR"/>
        </w:rPr>
      </w:pPr>
    </w:p>
    <w:p w:rsidR="00640B55" w:rsidRPr="00F80AD1" w:rsidRDefault="00640B55" w:rsidP="00640B55">
      <w:pPr>
        <w:pStyle w:val="000normal"/>
        <w:autoSpaceDE w:val="0"/>
        <w:autoSpaceDN w:val="0"/>
        <w:adjustRightInd w:val="0"/>
        <w:spacing w:before="0" w:after="0" w:afterAutospacing="0"/>
        <w:ind w:right="-327"/>
        <w:rPr>
          <w:rFonts w:eastAsia="Times New Roman"/>
          <w:lang w:val="tr-TR"/>
        </w:rPr>
      </w:pPr>
      <w:r w:rsidRPr="00F80AD1">
        <w:rPr>
          <w:lang w:val="tr-TR"/>
        </w:rPr>
        <w:t>Maddi duran varlıklara ait amortisman süreleri aşağıdaki gibidir</w:t>
      </w:r>
      <w:r w:rsidRPr="00F80AD1">
        <w:rPr>
          <w:rFonts w:eastAsia="Times New Roman"/>
          <w:lang w:val="tr-TR"/>
        </w:rPr>
        <w:t>:</w:t>
      </w:r>
    </w:p>
    <w:p w:rsidR="00500E17" w:rsidRPr="00F80AD1" w:rsidRDefault="00500E17" w:rsidP="00640B55">
      <w:pPr>
        <w:pStyle w:val="000normal"/>
        <w:autoSpaceDE w:val="0"/>
        <w:autoSpaceDN w:val="0"/>
        <w:adjustRightInd w:val="0"/>
        <w:spacing w:before="0" w:after="0" w:afterAutospacing="0"/>
        <w:rPr>
          <w:rFonts w:eastAsia="Times New Roman"/>
          <w:lang w:val="tr-TR"/>
        </w:rPr>
      </w:pPr>
    </w:p>
    <w:tbl>
      <w:tblPr>
        <w:tblW w:w="6030" w:type="dxa"/>
        <w:tblInd w:w="108" w:type="dxa"/>
        <w:tblLook w:val="0000" w:firstRow="0" w:lastRow="0" w:firstColumn="0" w:lastColumn="0" w:noHBand="0" w:noVBand="0"/>
      </w:tblPr>
      <w:tblGrid>
        <w:gridCol w:w="3969"/>
        <w:gridCol w:w="2061"/>
      </w:tblGrid>
      <w:tr w:rsidR="00640B55" w:rsidRPr="00F80AD1" w:rsidTr="00500E17">
        <w:tc>
          <w:tcPr>
            <w:tcW w:w="3969" w:type="dxa"/>
          </w:tcPr>
          <w:p w:rsidR="00640B55" w:rsidRPr="00F80AD1" w:rsidRDefault="00640B55" w:rsidP="001A0C62">
            <w:pPr>
              <w:pStyle w:val="000normal"/>
              <w:autoSpaceDE w:val="0"/>
              <w:autoSpaceDN w:val="0"/>
              <w:adjustRightInd w:val="0"/>
              <w:spacing w:before="0" w:after="0" w:afterAutospacing="0"/>
              <w:ind w:left="709"/>
              <w:rPr>
                <w:rFonts w:eastAsia="Times New Roman"/>
                <w:b/>
                <w:lang w:val="tr-TR"/>
              </w:rPr>
            </w:pPr>
          </w:p>
        </w:tc>
        <w:tc>
          <w:tcPr>
            <w:tcW w:w="2061" w:type="dxa"/>
            <w:tcBorders>
              <w:bottom w:val="single" w:sz="4" w:space="0" w:color="auto"/>
            </w:tcBorders>
          </w:tcPr>
          <w:p w:rsidR="00640B55" w:rsidRPr="00F80AD1" w:rsidRDefault="00640B55" w:rsidP="001A0C62">
            <w:pPr>
              <w:pStyle w:val="000normal"/>
              <w:autoSpaceDE w:val="0"/>
              <w:autoSpaceDN w:val="0"/>
              <w:adjustRightInd w:val="0"/>
              <w:spacing w:before="0" w:after="0" w:afterAutospacing="0"/>
              <w:ind w:left="-108"/>
              <w:jc w:val="right"/>
              <w:rPr>
                <w:rFonts w:eastAsia="Times New Roman"/>
                <w:b/>
                <w:lang w:val="tr-TR"/>
              </w:rPr>
            </w:pPr>
            <w:r w:rsidRPr="00F80AD1">
              <w:rPr>
                <w:b/>
                <w:lang w:val="tr-TR"/>
              </w:rPr>
              <w:t>Ekonomik ömrü</w:t>
            </w:r>
          </w:p>
        </w:tc>
      </w:tr>
      <w:tr w:rsidR="00640B55" w:rsidRPr="00F80AD1" w:rsidTr="00500E17">
        <w:tc>
          <w:tcPr>
            <w:tcW w:w="3969" w:type="dxa"/>
          </w:tcPr>
          <w:p w:rsidR="00640B55" w:rsidRPr="00F80AD1" w:rsidRDefault="00640B55" w:rsidP="001A0C62">
            <w:pPr>
              <w:ind w:left="709"/>
              <w:jc w:val="both"/>
              <w:rPr>
                <w:rFonts w:ascii="Arial" w:hAnsi="Arial" w:cs="Arial"/>
                <w:lang w:val="tr-TR"/>
              </w:rPr>
            </w:pPr>
          </w:p>
        </w:tc>
        <w:tc>
          <w:tcPr>
            <w:tcW w:w="2061" w:type="dxa"/>
            <w:tcBorders>
              <w:top w:val="single" w:sz="4" w:space="0" w:color="auto"/>
            </w:tcBorders>
          </w:tcPr>
          <w:p w:rsidR="00640B55" w:rsidRPr="00F80AD1" w:rsidRDefault="00640B55" w:rsidP="001A0C62">
            <w:pPr>
              <w:pStyle w:val="BodyTextIndent"/>
              <w:ind w:left="709" w:firstLine="0"/>
              <w:jc w:val="right"/>
              <w:rPr>
                <w:rFonts w:ascii="Arial" w:hAnsi="Arial" w:cs="Arial"/>
                <w:sz w:val="20"/>
                <w:lang w:val="tr-TR"/>
              </w:rPr>
            </w:pPr>
          </w:p>
        </w:tc>
      </w:tr>
      <w:tr w:rsidR="00640B55" w:rsidRPr="00F80AD1" w:rsidTr="00500E17">
        <w:tc>
          <w:tcPr>
            <w:tcW w:w="3969" w:type="dxa"/>
          </w:tcPr>
          <w:p w:rsidR="00640B55" w:rsidRPr="00F80AD1" w:rsidRDefault="00640B55" w:rsidP="001A0C62">
            <w:pPr>
              <w:ind w:left="-108"/>
              <w:jc w:val="both"/>
              <w:rPr>
                <w:rFonts w:ascii="Arial" w:hAnsi="Arial" w:cs="Arial"/>
                <w:lang w:val="tr-TR"/>
              </w:rPr>
            </w:pPr>
            <w:r w:rsidRPr="00F80AD1">
              <w:rPr>
                <w:rFonts w:ascii="Arial" w:hAnsi="Arial" w:cs="Arial"/>
                <w:lang w:val="tr-TR"/>
              </w:rPr>
              <w:t>Makine ve cihazlar</w:t>
            </w:r>
          </w:p>
        </w:tc>
        <w:tc>
          <w:tcPr>
            <w:tcW w:w="2061" w:type="dxa"/>
          </w:tcPr>
          <w:p w:rsidR="00640B55" w:rsidRPr="00F80AD1" w:rsidRDefault="00640B55" w:rsidP="001A0C62">
            <w:pPr>
              <w:pStyle w:val="BodyTextIndent"/>
              <w:ind w:left="709" w:firstLine="0"/>
              <w:jc w:val="right"/>
              <w:rPr>
                <w:rFonts w:ascii="Arial" w:hAnsi="Arial" w:cs="Arial"/>
                <w:sz w:val="20"/>
                <w:lang w:val="tr-TR"/>
              </w:rPr>
            </w:pPr>
            <w:r w:rsidRPr="00F80AD1">
              <w:rPr>
                <w:rFonts w:ascii="Arial" w:hAnsi="Arial" w:cs="Arial"/>
                <w:sz w:val="20"/>
                <w:lang w:val="tr-TR"/>
              </w:rPr>
              <w:t>4-5 yıl</w:t>
            </w:r>
          </w:p>
        </w:tc>
      </w:tr>
      <w:tr w:rsidR="00640B55" w:rsidRPr="00F80AD1" w:rsidTr="00500E17">
        <w:tc>
          <w:tcPr>
            <w:tcW w:w="3969" w:type="dxa"/>
          </w:tcPr>
          <w:p w:rsidR="00640B55" w:rsidRPr="00F80AD1" w:rsidRDefault="00640B55" w:rsidP="001A0C62">
            <w:pPr>
              <w:ind w:left="-108"/>
              <w:jc w:val="both"/>
              <w:rPr>
                <w:rFonts w:ascii="Arial" w:hAnsi="Arial" w:cs="Arial"/>
                <w:lang w:val="tr-TR"/>
              </w:rPr>
            </w:pPr>
            <w:r w:rsidRPr="00F80AD1">
              <w:rPr>
                <w:rFonts w:ascii="Arial" w:hAnsi="Arial" w:cs="Arial"/>
                <w:lang w:val="tr-TR"/>
              </w:rPr>
              <w:t>Döşeme ve demirbaşlar</w:t>
            </w:r>
          </w:p>
        </w:tc>
        <w:tc>
          <w:tcPr>
            <w:tcW w:w="2061" w:type="dxa"/>
          </w:tcPr>
          <w:p w:rsidR="00640B55" w:rsidRPr="00F80AD1" w:rsidRDefault="00640B55" w:rsidP="001A0C62">
            <w:pPr>
              <w:pStyle w:val="BodyTextIndent"/>
              <w:ind w:left="709" w:firstLine="0"/>
              <w:jc w:val="right"/>
              <w:rPr>
                <w:rFonts w:ascii="Arial" w:hAnsi="Arial" w:cs="Arial"/>
                <w:sz w:val="20"/>
                <w:lang w:val="tr-TR"/>
              </w:rPr>
            </w:pPr>
            <w:r w:rsidRPr="00F80AD1">
              <w:rPr>
                <w:rFonts w:ascii="Arial" w:hAnsi="Arial" w:cs="Arial"/>
                <w:sz w:val="20"/>
                <w:lang w:val="tr-TR"/>
              </w:rPr>
              <w:t>4-5 yıl</w:t>
            </w:r>
          </w:p>
        </w:tc>
      </w:tr>
      <w:tr w:rsidR="00640B55" w:rsidRPr="00F80AD1" w:rsidTr="00500E17">
        <w:tc>
          <w:tcPr>
            <w:tcW w:w="3969" w:type="dxa"/>
          </w:tcPr>
          <w:p w:rsidR="00640B55" w:rsidRPr="00F80AD1" w:rsidRDefault="00640B55" w:rsidP="001A0C62">
            <w:pPr>
              <w:ind w:left="-108"/>
              <w:jc w:val="both"/>
              <w:rPr>
                <w:rFonts w:ascii="Arial" w:hAnsi="Arial" w:cs="Arial"/>
                <w:lang w:val="tr-TR"/>
              </w:rPr>
            </w:pPr>
            <w:r w:rsidRPr="00F80AD1">
              <w:rPr>
                <w:rFonts w:ascii="Arial" w:hAnsi="Arial" w:cs="Arial"/>
                <w:lang w:val="tr-TR"/>
              </w:rPr>
              <w:t>Özel maliyetler</w:t>
            </w:r>
          </w:p>
        </w:tc>
        <w:tc>
          <w:tcPr>
            <w:tcW w:w="2061" w:type="dxa"/>
          </w:tcPr>
          <w:p w:rsidR="00640B55" w:rsidRPr="00F80AD1" w:rsidRDefault="00271CA2" w:rsidP="00500E17">
            <w:pPr>
              <w:pStyle w:val="BodyTextIndent"/>
              <w:ind w:left="709" w:firstLine="0"/>
              <w:jc w:val="right"/>
              <w:rPr>
                <w:rFonts w:ascii="Arial" w:hAnsi="Arial" w:cs="Arial"/>
                <w:sz w:val="20"/>
                <w:lang w:val="tr-TR"/>
              </w:rPr>
            </w:pPr>
            <w:r>
              <w:rPr>
                <w:rFonts w:ascii="Arial" w:hAnsi="Arial" w:cs="Arial"/>
                <w:sz w:val="20"/>
                <w:lang w:val="tr-TR"/>
              </w:rPr>
              <w:t>5 yıl</w:t>
            </w:r>
          </w:p>
        </w:tc>
      </w:tr>
    </w:tbl>
    <w:p w:rsidR="00640B55" w:rsidRPr="00F80AD1" w:rsidRDefault="00640B55" w:rsidP="00640B55">
      <w:pPr>
        <w:widowControl w:val="0"/>
        <w:rPr>
          <w:rFonts w:ascii="Arial" w:hAnsi="Arial" w:cs="Arial"/>
          <w:spacing w:val="-2"/>
          <w:u w:val="single"/>
          <w:lang w:val="tr-TR"/>
        </w:rPr>
      </w:pPr>
    </w:p>
    <w:p w:rsidR="00640B55" w:rsidRPr="00F80AD1" w:rsidRDefault="00640B55" w:rsidP="00640B55">
      <w:pPr>
        <w:tabs>
          <w:tab w:val="left" w:pos="567"/>
        </w:tabs>
        <w:suppressAutoHyphens/>
        <w:rPr>
          <w:rFonts w:ascii="Arial" w:hAnsi="Arial" w:cs="Arial"/>
          <w:b/>
        </w:rPr>
      </w:pPr>
      <w:r w:rsidRPr="00F80AD1">
        <w:rPr>
          <w:rFonts w:ascii="Arial" w:hAnsi="Arial" w:cs="Arial"/>
          <w:b/>
        </w:rPr>
        <w:t>Maddi olmayan duran varlıklar</w:t>
      </w:r>
    </w:p>
    <w:p w:rsidR="00640B55" w:rsidRPr="00F80AD1" w:rsidRDefault="00640B55" w:rsidP="00640B55">
      <w:pPr>
        <w:pStyle w:val="Teknik4"/>
        <w:tabs>
          <w:tab w:val="clear" w:pos="-720"/>
          <w:tab w:val="left" w:pos="426"/>
        </w:tabs>
        <w:suppressAutoHyphens w:val="0"/>
        <w:rPr>
          <w:rFonts w:ascii="Arial" w:hAnsi="Arial" w:cs="Arial"/>
          <w:sz w:val="20"/>
          <w:lang w:val="tr-TR"/>
        </w:rPr>
      </w:pPr>
    </w:p>
    <w:p w:rsidR="00CE177C" w:rsidRPr="00CE177C" w:rsidRDefault="00640B55" w:rsidP="00CE177C">
      <w:pPr>
        <w:ind w:right="-15"/>
        <w:rPr>
          <w:rFonts w:ascii="Arial" w:hAnsi="Arial" w:cs="Arial"/>
        </w:rPr>
      </w:pPr>
      <w:r w:rsidRPr="00F80AD1">
        <w:rPr>
          <w:rFonts w:ascii="Arial" w:hAnsi="Arial" w:cs="Arial"/>
        </w:rPr>
        <w:t>Maddi olmayan duran varlıklar, iktisap edilmiş hakları, bilgi sistemlerini ve bilgis</w:t>
      </w:r>
      <w:r w:rsidR="00916B70">
        <w:rPr>
          <w:rFonts w:ascii="Arial" w:hAnsi="Arial" w:cs="Arial"/>
        </w:rPr>
        <w:t>ayar yazılımlarını içermektedir.</w:t>
      </w:r>
      <w:r w:rsidR="00270400">
        <w:rPr>
          <w:rFonts w:ascii="Arial" w:hAnsi="Arial" w:cs="Arial"/>
        </w:rPr>
        <w:t xml:space="preserve"> </w:t>
      </w:r>
      <w:r w:rsidR="001B0F58" w:rsidRPr="001B0F58">
        <w:rPr>
          <w:rFonts w:ascii="Arial" w:hAnsi="Arial" w:cs="Arial"/>
        </w:rPr>
        <w:t>Satın alınan maddi olmayan duran varlıklar, maliyet değerlerinden birikmiş itfa payları ve birikmiş değer düşüklükleri düşüldükten sonraki tutarıyla gösterilirler. Söz konusu maliyetler, beklenen faydalı ömürlerine göre 5 yıl doğrusal itfa yöntemi kullanılarak itfa edilir.</w:t>
      </w:r>
      <w:r w:rsidR="001B0F58">
        <w:rPr>
          <w:rFonts w:ascii="Arial" w:hAnsi="Arial" w:cs="Arial"/>
        </w:rPr>
        <w:t xml:space="preserve"> </w:t>
      </w:r>
      <w:r w:rsidR="00CE177C" w:rsidRPr="00CE177C">
        <w:rPr>
          <w:rFonts w:ascii="Arial" w:hAnsi="Arial" w:cs="Arial"/>
        </w:rPr>
        <w:t>Beklenen faydalı ömür ve itfa yöntemi, tahminlerde ortaya çıkan değişikliklerin olası etkilerini tespit etmek amacıyla her yıl gözden geçirilir ve tahminlerdeki değişiklikler ileriye dönük olarak muhasebeleştirilir.</w:t>
      </w:r>
    </w:p>
    <w:p w:rsidR="00640B55" w:rsidRPr="00727376" w:rsidRDefault="00640B55" w:rsidP="00CE177C">
      <w:pPr>
        <w:widowControl w:val="0"/>
        <w:rPr>
          <w:rFonts w:ascii="Arial" w:hAnsi="Arial" w:cs="Arial"/>
          <w:highlight w:val="yellow"/>
          <w:lang w:val="tr-TR"/>
        </w:rPr>
      </w:pPr>
    </w:p>
    <w:p w:rsidR="00FA4E0F" w:rsidRDefault="00FA4E0F" w:rsidP="00F80AD1">
      <w:pPr>
        <w:widowControl w:val="0"/>
        <w:rPr>
          <w:rFonts w:ascii="Arial" w:hAnsi="Arial" w:cs="Arial"/>
          <w:b/>
          <w:spacing w:val="-2"/>
          <w:lang w:val="tr-TR"/>
        </w:rPr>
      </w:pPr>
      <w:r>
        <w:rPr>
          <w:rFonts w:ascii="Arial" w:hAnsi="Arial" w:cs="Arial"/>
          <w:b/>
          <w:spacing w:val="-2"/>
          <w:lang w:val="tr-TR"/>
        </w:rPr>
        <w:br w:type="page"/>
      </w:r>
    </w:p>
    <w:p w:rsidR="00FA4E0F" w:rsidRPr="00612496" w:rsidRDefault="00FA4E0F" w:rsidP="00FA4E0F">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FA4E0F" w:rsidRDefault="00FA4E0F" w:rsidP="00FA4E0F">
      <w:pPr>
        <w:autoSpaceDE w:val="0"/>
        <w:autoSpaceDN w:val="0"/>
        <w:adjustRightInd w:val="0"/>
        <w:rPr>
          <w:rFonts w:ascii="Arial" w:hAnsi="Arial" w:cs="Arial"/>
          <w:color w:val="000000"/>
        </w:rPr>
      </w:pPr>
    </w:p>
    <w:p w:rsidR="00FA4E0F" w:rsidRPr="00F45229" w:rsidRDefault="00FA4E0F" w:rsidP="00FA4E0F">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FA4E0F" w:rsidRDefault="00FA4E0F" w:rsidP="00F80AD1">
      <w:pPr>
        <w:widowControl w:val="0"/>
        <w:rPr>
          <w:rFonts w:ascii="Arial" w:hAnsi="Arial" w:cs="Arial"/>
          <w:b/>
          <w:spacing w:val="-2"/>
          <w:lang w:val="tr-TR"/>
        </w:rPr>
      </w:pPr>
    </w:p>
    <w:p w:rsidR="00F80AD1" w:rsidRPr="00903220" w:rsidRDefault="00F80AD1" w:rsidP="00F80AD1">
      <w:pPr>
        <w:widowControl w:val="0"/>
        <w:rPr>
          <w:rFonts w:ascii="Arial" w:hAnsi="Arial" w:cs="Arial"/>
          <w:b/>
          <w:spacing w:val="-2"/>
          <w:lang w:val="tr-TR"/>
        </w:rPr>
      </w:pPr>
      <w:r w:rsidRPr="00903220">
        <w:rPr>
          <w:rFonts w:ascii="Arial" w:hAnsi="Arial" w:cs="Arial"/>
          <w:b/>
          <w:spacing w:val="-2"/>
          <w:lang w:val="tr-TR"/>
        </w:rPr>
        <w:t>Varlıklarda değer düşüklüğü</w:t>
      </w:r>
    </w:p>
    <w:p w:rsidR="00F80AD1" w:rsidRPr="00903220" w:rsidRDefault="00F80AD1" w:rsidP="00F80AD1">
      <w:pPr>
        <w:rPr>
          <w:rFonts w:ascii="Arial" w:hAnsi="Arial" w:cs="Arial"/>
          <w:spacing w:val="-2"/>
          <w:lang w:val="tr-TR"/>
        </w:rPr>
      </w:pPr>
    </w:p>
    <w:p w:rsidR="00F80AD1" w:rsidRPr="00903220" w:rsidRDefault="00F80AD1" w:rsidP="00F80AD1">
      <w:pPr>
        <w:autoSpaceDE w:val="0"/>
        <w:autoSpaceDN w:val="0"/>
        <w:adjustRightInd w:val="0"/>
        <w:rPr>
          <w:rFonts w:ascii="Arial" w:hAnsi="Arial" w:cs="Arial"/>
          <w:color w:val="000000"/>
          <w:lang w:val="tr-TR"/>
        </w:rPr>
      </w:pPr>
      <w:r w:rsidRPr="00903220">
        <w:rPr>
          <w:rFonts w:ascii="Arial" w:hAnsi="Arial" w:cs="Arial"/>
          <w:color w:val="000000"/>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 Geri kazanılabilir tutar, satış maliyetleri düşüldükten sonra elde edilen gerçeğe uygun değer veya kullanımdaki değerin büyük olanıdır. Değer düşüklüğünün değerlendirilmesi için varlıklar ayrı tanımlanabilir nakit akımlarının olduğu en düşük seviyede gruplanır (nakit üreten birimler). Şerefiye haricinde değer düşüklüğüne tabi olan finansal olmayan varlıklar her raporlama tarihinde değer düşüklüğünün olası iptali için gözden geçirilir.</w:t>
      </w:r>
    </w:p>
    <w:p w:rsidR="00FE23B8" w:rsidRDefault="00FE23B8" w:rsidP="00942BE7">
      <w:pPr>
        <w:autoSpaceDE w:val="0"/>
        <w:autoSpaceDN w:val="0"/>
        <w:adjustRightInd w:val="0"/>
        <w:rPr>
          <w:rFonts w:ascii="Arial" w:hAnsi="Arial" w:cs="Arial"/>
          <w:b/>
          <w:color w:val="000000"/>
          <w:lang w:val="tr-TR"/>
        </w:rPr>
      </w:pPr>
    </w:p>
    <w:p w:rsidR="00942BE7" w:rsidRPr="00F80AD1" w:rsidRDefault="00942BE7" w:rsidP="00942BE7">
      <w:pPr>
        <w:autoSpaceDE w:val="0"/>
        <w:autoSpaceDN w:val="0"/>
        <w:adjustRightInd w:val="0"/>
        <w:rPr>
          <w:rFonts w:ascii="Arial" w:hAnsi="Arial" w:cs="Arial"/>
          <w:b/>
          <w:color w:val="000000"/>
          <w:lang w:val="tr-TR"/>
        </w:rPr>
      </w:pPr>
      <w:r w:rsidRPr="00F80AD1">
        <w:rPr>
          <w:rFonts w:ascii="Arial" w:hAnsi="Arial" w:cs="Arial"/>
          <w:b/>
          <w:color w:val="000000"/>
          <w:lang w:val="tr-TR"/>
        </w:rPr>
        <w:t>Finansal yükümlülükler</w:t>
      </w:r>
    </w:p>
    <w:p w:rsidR="00942BE7" w:rsidRPr="00F80AD1" w:rsidRDefault="00942BE7" w:rsidP="00942BE7">
      <w:pPr>
        <w:suppressAutoHyphens/>
        <w:rPr>
          <w:rFonts w:ascii="Arial" w:hAnsi="Arial" w:cs="Arial"/>
          <w:color w:val="000000"/>
          <w:lang w:val="tr-TR"/>
        </w:rPr>
      </w:pPr>
    </w:p>
    <w:p w:rsidR="00FE23B8" w:rsidRDefault="00942BE7" w:rsidP="00FE23B8">
      <w:pPr>
        <w:suppressAutoHyphens/>
        <w:rPr>
          <w:rFonts w:ascii="Arial" w:hAnsi="Arial" w:cs="Arial"/>
          <w:color w:val="000000"/>
          <w:lang w:val="tr-TR"/>
        </w:rPr>
      </w:pPr>
      <w:r w:rsidRPr="00F80AD1">
        <w:rPr>
          <w:rFonts w:ascii="Arial" w:hAnsi="Arial" w:cs="Arial"/>
          <w:color w:val="000000"/>
          <w:lang w:val="tr-TR"/>
        </w:rPr>
        <w:t>Şirket’in finansal yükümlülükleri ve</w:t>
      </w:r>
      <w:r w:rsidR="00645B10" w:rsidRPr="00F80AD1">
        <w:rPr>
          <w:rFonts w:ascii="Arial" w:hAnsi="Arial" w:cs="Arial"/>
          <w:color w:val="000000"/>
          <w:lang w:val="tr-TR"/>
        </w:rPr>
        <w:t xml:space="preserve"> </w:t>
      </w:r>
      <w:r w:rsidRPr="00F80AD1">
        <w:rPr>
          <w:rFonts w:ascii="Arial" w:hAnsi="Arial" w:cs="Arial"/>
          <w:color w:val="000000"/>
          <w:lang w:val="tr-TR"/>
        </w:rPr>
        <w:t>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Belirli finansal yükümlülükler ve özkaynağa dayalı finansal araçlar için uygulanan muhasebe politikaları aşağıda belirtilmiştir.</w:t>
      </w:r>
    </w:p>
    <w:p w:rsidR="00F675A7" w:rsidRPr="00727376" w:rsidRDefault="00F675A7" w:rsidP="00FE23B8">
      <w:pPr>
        <w:suppressAutoHyphens/>
        <w:rPr>
          <w:rFonts w:ascii="Arial" w:hAnsi="Arial" w:cs="Arial"/>
          <w:highlight w:val="yellow"/>
          <w:lang w:val="tr-TR"/>
        </w:rPr>
      </w:pPr>
    </w:p>
    <w:p w:rsidR="00942BE7" w:rsidRPr="00F80AD1" w:rsidRDefault="00942BE7" w:rsidP="00942BE7">
      <w:pPr>
        <w:rPr>
          <w:rFonts w:ascii="Arial" w:hAnsi="Arial" w:cs="Arial"/>
          <w:b/>
          <w:spacing w:val="-2"/>
          <w:lang w:val="tr-TR"/>
        </w:rPr>
      </w:pPr>
      <w:r w:rsidRPr="00F80AD1">
        <w:rPr>
          <w:rFonts w:ascii="Arial" w:hAnsi="Arial" w:cs="Arial"/>
          <w:b/>
          <w:spacing w:val="-2"/>
          <w:lang w:val="tr-TR"/>
        </w:rPr>
        <w:t>Diğer finansal yükümlülükler</w:t>
      </w:r>
    </w:p>
    <w:p w:rsidR="00942BE7" w:rsidRPr="00F80AD1" w:rsidRDefault="00942BE7" w:rsidP="00942BE7">
      <w:pPr>
        <w:pStyle w:val="bodycopyindent"/>
        <w:spacing w:before="0" w:line="240" w:lineRule="auto"/>
        <w:ind w:left="0" w:right="-23"/>
        <w:rPr>
          <w:sz w:val="20"/>
          <w:szCs w:val="20"/>
        </w:rPr>
      </w:pPr>
    </w:p>
    <w:p w:rsidR="00942BE7" w:rsidRPr="00F80AD1" w:rsidRDefault="00942BE7" w:rsidP="00942BE7">
      <w:pPr>
        <w:rPr>
          <w:rFonts w:ascii="Arial" w:hAnsi="Arial" w:cs="Arial"/>
          <w:spacing w:val="-2"/>
          <w:lang w:val="tr-TR"/>
        </w:rPr>
      </w:pPr>
      <w:r w:rsidRPr="00F80AD1">
        <w:rPr>
          <w:rFonts w:ascii="Arial" w:hAnsi="Arial" w:cs="Arial"/>
          <w:spacing w:val="-2"/>
          <w:lang w:val="tr-TR"/>
        </w:rPr>
        <w:t xml:space="preserve">Diğer finansal yükümlülükler başlangıçta işlem maliyetlerinden arındırılmış gerçeğe uygun değerleriyle muhasebeleştirilir. Diğer finansal yükümlülükler sonraki dönemlerde etkin faiz oranı üzerinden hesaplanan faiz gideri ile birlikte etkin faiz yöntemi kullanılarak itfa edilmiş maliyet bedelinden muhasebeleştirilir. </w:t>
      </w:r>
    </w:p>
    <w:p w:rsidR="00942BE7" w:rsidRPr="00F80AD1" w:rsidRDefault="00942BE7" w:rsidP="00942BE7">
      <w:pPr>
        <w:rPr>
          <w:rFonts w:ascii="Arial" w:hAnsi="Arial" w:cs="Arial"/>
          <w:spacing w:val="-2"/>
          <w:lang w:val="tr-TR"/>
        </w:rPr>
      </w:pPr>
    </w:p>
    <w:p w:rsidR="00942BE7" w:rsidRPr="00F80AD1" w:rsidRDefault="00942BE7" w:rsidP="00942BE7">
      <w:pPr>
        <w:rPr>
          <w:rFonts w:ascii="Arial" w:hAnsi="Arial" w:cs="Arial"/>
          <w:spacing w:val="-2"/>
          <w:lang w:val="tr-TR"/>
        </w:rPr>
      </w:pPr>
      <w:r w:rsidRPr="00F80AD1">
        <w:rPr>
          <w:rFonts w:ascii="Arial" w:hAnsi="Arial" w:cs="Arial"/>
          <w:spacing w:val="-2"/>
          <w:lang w:val="tr-TR"/>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7F0A35" w:rsidRPr="00F80AD1" w:rsidRDefault="007F0A35" w:rsidP="00942BE7">
      <w:pPr>
        <w:ind w:right="-23"/>
        <w:rPr>
          <w:rFonts w:ascii="Arial" w:hAnsi="Arial" w:cs="Arial"/>
          <w:b/>
          <w:lang w:val="tr-TR"/>
        </w:rPr>
      </w:pPr>
    </w:p>
    <w:p w:rsidR="00942BE7" w:rsidRPr="00F80AD1" w:rsidRDefault="00942BE7" w:rsidP="00942BE7">
      <w:pPr>
        <w:ind w:right="-23"/>
        <w:rPr>
          <w:rFonts w:ascii="Arial" w:hAnsi="Arial" w:cs="Arial"/>
          <w:b/>
          <w:lang w:val="tr-TR"/>
        </w:rPr>
      </w:pPr>
      <w:r w:rsidRPr="00F80AD1">
        <w:rPr>
          <w:rFonts w:ascii="Arial" w:hAnsi="Arial" w:cs="Arial"/>
          <w:b/>
          <w:lang w:val="tr-TR"/>
        </w:rPr>
        <w:t>Kur değişiminin etkileri</w:t>
      </w:r>
    </w:p>
    <w:p w:rsidR="00942BE7" w:rsidRPr="00F80AD1" w:rsidRDefault="00942BE7" w:rsidP="00942BE7">
      <w:pPr>
        <w:ind w:right="-23"/>
        <w:rPr>
          <w:rFonts w:ascii="Arial" w:hAnsi="Arial" w:cs="Arial"/>
          <w:lang w:val="tr-TR"/>
        </w:rPr>
      </w:pPr>
    </w:p>
    <w:p w:rsidR="00942BE7" w:rsidRPr="00F80AD1" w:rsidRDefault="00942BE7" w:rsidP="00942BE7">
      <w:pPr>
        <w:autoSpaceDE w:val="0"/>
        <w:autoSpaceDN w:val="0"/>
        <w:adjustRightInd w:val="0"/>
        <w:rPr>
          <w:rFonts w:ascii="Arial" w:hAnsi="Arial" w:cs="Arial"/>
          <w:lang w:val="tr-TR"/>
        </w:rPr>
      </w:pPr>
      <w:r w:rsidRPr="00F80AD1">
        <w:rPr>
          <w:rFonts w:ascii="Arial" w:hAnsi="Arial" w:cs="Arial"/>
          <w:lang w:val="tr-TR"/>
        </w:rPr>
        <w:t>Şirket’in finansal tabloları, faaliyette bulunduğu temel ekonomik çevrede geçerli olan para birimi (fonksiyonel para birimi) ile sunulmuştur. Şirket’in mali durumu ve faaliyet sonucu, Şirket’in geçerli para birimi olan ve finansal tablo için sunum para birimi olan TL cinsinden ifade edilmiştir.</w:t>
      </w:r>
    </w:p>
    <w:p w:rsidR="00942BE7" w:rsidRPr="00F80AD1" w:rsidRDefault="00942BE7" w:rsidP="00942BE7">
      <w:pPr>
        <w:autoSpaceDE w:val="0"/>
        <w:autoSpaceDN w:val="0"/>
        <w:adjustRightInd w:val="0"/>
        <w:rPr>
          <w:rFonts w:ascii="Arial" w:hAnsi="Arial" w:cs="Arial"/>
          <w:color w:val="000000"/>
          <w:lang w:val="tr-TR"/>
        </w:rPr>
      </w:pPr>
    </w:p>
    <w:p w:rsidR="000C6CAB" w:rsidRPr="00F80AD1" w:rsidRDefault="00942BE7" w:rsidP="00942BE7">
      <w:pPr>
        <w:autoSpaceDE w:val="0"/>
        <w:autoSpaceDN w:val="0"/>
        <w:adjustRightInd w:val="0"/>
        <w:rPr>
          <w:rFonts w:ascii="Arial" w:hAnsi="Arial" w:cs="Arial"/>
          <w:color w:val="000000"/>
          <w:lang w:val="tr-TR"/>
        </w:rPr>
      </w:pPr>
      <w:r w:rsidRPr="00F80AD1">
        <w:rPr>
          <w:rFonts w:ascii="Arial" w:hAnsi="Arial" w:cs="Arial"/>
          <w:color w:val="000000"/>
          <w:lang w:val="tr-TR"/>
        </w:rPr>
        <w:t xml:space="preserve">Şirket’in finansal tablolarının hazırlanması sırasında yabancı para cinsinden (TL dışındaki para birimleri) gerçekleşen işlemler, işlem tarihindeki kurlar esas alınmak suretiyle kaydedilmektedir. </w:t>
      </w:r>
    </w:p>
    <w:p w:rsidR="000C6CAB" w:rsidRPr="00F80AD1" w:rsidRDefault="000C6CAB" w:rsidP="00942BE7">
      <w:pPr>
        <w:autoSpaceDE w:val="0"/>
        <w:autoSpaceDN w:val="0"/>
        <w:adjustRightInd w:val="0"/>
        <w:rPr>
          <w:rFonts w:ascii="Arial" w:hAnsi="Arial" w:cs="Arial"/>
          <w:color w:val="000000"/>
          <w:lang w:val="tr-TR"/>
        </w:rPr>
      </w:pPr>
    </w:p>
    <w:p w:rsidR="00A27292" w:rsidRPr="00F80AD1" w:rsidRDefault="00942BE7" w:rsidP="007F0A35">
      <w:pPr>
        <w:autoSpaceDE w:val="0"/>
        <w:autoSpaceDN w:val="0"/>
        <w:adjustRightInd w:val="0"/>
        <w:rPr>
          <w:rFonts w:ascii="Arial" w:hAnsi="Arial" w:cs="Arial"/>
          <w:color w:val="000000"/>
          <w:lang w:val="tr-TR"/>
        </w:rPr>
      </w:pPr>
      <w:r w:rsidRPr="00F80AD1">
        <w:rPr>
          <w:rFonts w:ascii="Arial" w:hAnsi="Arial" w:cs="Arial"/>
          <w:color w:val="000000"/>
          <w:lang w:val="tr-TR"/>
        </w:rPr>
        <w:t>Bilançoda yer alan dövize endeksli parasal varlık ve yükümlülükler bilanço tarihinde geçerli olan kurlar kullanılmak suretiyle Türk Lirası’na çevrilmektedir.</w:t>
      </w:r>
    </w:p>
    <w:p w:rsidR="00942BE7" w:rsidRPr="00F80AD1" w:rsidRDefault="00942BE7" w:rsidP="00942BE7">
      <w:pPr>
        <w:autoSpaceDE w:val="0"/>
        <w:autoSpaceDN w:val="0"/>
        <w:adjustRightInd w:val="0"/>
        <w:rPr>
          <w:rFonts w:ascii="Arial" w:hAnsi="Arial" w:cs="Arial"/>
          <w:color w:val="000000"/>
          <w:lang w:val="tr-TR"/>
        </w:rPr>
      </w:pPr>
    </w:p>
    <w:p w:rsidR="00F80AD1" w:rsidRPr="00F80AD1" w:rsidRDefault="00F80AD1" w:rsidP="00F80AD1">
      <w:pPr>
        <w:rPr>
          <w:rFonts w:ascii="Arial" w:hAnsi="Arial" w:cs="Arial"/>
          <w:b/>
          <w:spacing w:val="-2"/>
          <w:lang w:val="tr-TR"/>
        </w:rPr>
      </w:pPr>
      <w:r w:rsidRPr="00F80AD1">
        <w:rPr>
          <w:rFonts w:ascii="Arial" w:hAnsi="Arial" w:cs="Arial"/>
          <w:b/>
          <w:spacing w:val="-2"/>
          <w:lang w:val="tr-TR"/>
        </w:rPr>
        <w:t>Pay başına kazanç</w:t>
      </w:r>
    </w:p>
    <w:p w:rsidR="00942BE7" w:rsidRPr="00F80AD1" w:rsidRDefault="00942BE7" w:rsidP="00942BE7">
      <w:pPr>
        <w:ind w:right="-23"/>
        <w:rPr>
          <w:rFonts w:ascii="Arial" w:hAnsi="Arial" w:cs="Arial"/>
          <w:lang w:val="tr-TR"/>
        </w:rPr>
      </w:pPr>
    </w:p>
    <w:p w:rsidR="00942BE7" w:rsidRPr="00F80AD1" w:rsidRDefault="00C33B4D" w:rsidP="00942BE7">
      <w:pPr>
        <w:rPr>
          <w:rFonts w:ascii="Arial" w:hAnsi="Arial" w:cs="Arial"/>
          <w:color w:val="000000"/>
          <w:lang w:val="tr-TR"/>
        </w:rPr>
      </w:pPr>
      <w:r w:rsidRPr="00F80AD1">
        <w:rPr>
          <w:rFonts w:ascii="Arial" w:hAnsi="Arial" w:cs="Arial"/>
          <w:color w:val="000000"/>
          <w:lang w:val="tr-TR"/>
        </w:rPr>
        <w:t>T</w:t>
      </w:r>
      <w:r w:rsidR="00942BE7" w:rsidRPr="00F80AD1">
        <w:rPr>
          <w:rFonts w:ascii="Arial" w:hAnsi="Arial" w:cs="Arial"/>
          <w:color w:val="000000"/>
          <w:lang w:val="tr-TR"/>
        </w:rPr>
        <w:t>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942BE7" w:rsidRDefault="00942BE7" w:rsidP="00942BE7">
      <w:pPr>
        <w:rPr>
          <w:rFonts w:ascii="Arial" w:hAnsi="Arial" w:cs="Arial"/>
          <w:color w:val="000000"/>
          <w:lang w:val="tr-TR"/>
        </w:rPr>
      </w:pPr>
    </w:p>
    <w:p w:rsidR="00FA4E0F" w:rsidRDefault="00FA4E0F" w:rsidP="00FA4E0F">
      <w:pPr>
        <w:ind w:right="-23"/>
        <w:rPr>
          <w:rFonts w:ascii="Arial" w:hAnsi="Arial" w:cs="Arial"/>
          <w:b/>
          <w:lang w:val="tr-TR"/>
        </w:rPr>
      </w:pPr>
      <w:r>
        <w:rPr>
          <w:rFonts w:ascii="Arial" w:hAnsi="Arial" w:cs="Arial"/>
          <w:b/>
          <w:lang w:val="tr-TR"/>
        </w:rPr>
        <w:br w:type="page"/>
      </w:r>
    </w:p>
    <w:p w:rsidR="00FA4E0F" w:rsidRPr="00612496" w:rsidRDefault="00FA4E0F" w:rsidP="00FA4E0F">
      <w:pPr>
        <w:ind w:right="-23"/>
        <w:rPr>
          <w:rFonts w:ascii="Arial" w:hAnsi="Arial" w:cs="Arial"/>
          <w:b/>
          <w:lang w:val="tr-TR"/>
        </w:rPr>
      </w:pPr>
      <w:r w:rsidRPr="00612496">
        <w:rPr>
          <w:rFonts w:ascii="Arial" w:hAnsi="Arial" w:cs="Arial"/>
          <w:b/>
          <w:lang w:val="tr-TR"/>
        </w:rPr>
        <w:t>2.</w:t>
      </w:r>
      <w:r w:rsidRPr="00612496">
        <w:rPr>
          <w:rFonts w:ascii="Arial" w:hAnsi="Arial" w:cs="Arial"/>
          <w:b/>
          <w:lang w:val="tr-TR"/>
        </w:rPr>
        <w:tab/>
        <w:t>Finansal tabloların sunumuna ilişkin esaslar (devamı)</w:t>
      </w:r>
    </w:p>
    <w:p w:rsidR="00FA4E0F" w:rsidRDefault="00FA4E0F" w:rsidP="00FA4E0F">
      <w:pPr>
        <w:autoSpaceDE w:val="0"/>
        <w:autoSpaceDN w:val="0"/>
        <w:adjustRightInd w:val="0"/>
        <w:rPr>
          <w:rFonts w:ascii="Arial" w:hAnsi="Arial" w:cs="Arial"/>
          <w:color w:val="000000"/>
        </w:rPr>
      </w:pPr>
    </w:p>
    <w:p w:rsidR="00FA4E0F" w:rsidRPr="00F45229" w:rsidRDefault="00FA4E0F" w:rsidP="00FA4E0F">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FA4E0F" w:rsidRPr="00F80AD1" w:rsidRDefault="00FA4E0F" w:rsidP="00942BE7">
      <w:pPr>
        <w:rPr>
          <w:rFonts w:ascii="Arial" w:hAnsi="Arial" w:cs="Arial"/>
          <w:color w:val="000000"/>
          <w:lang w:val="tr-TR"/>
        </w:rPr>
      </w:pPr>
    </w:p>
    <w:p w:rsidR="00942BE7" w:rsidRPr="00F80AD1" w:rsidRDefault="00942BE7" w:rsidP="00942BE7">
      <w:pPr>
        <w:rPr>
          <w:rFonts w:ascii="Arial" w:hAnsi="Arial" w:cs="Arial"/>
          <w:b/>
          <w:spacing w:val="-2"/>
          <w:lang w:val="tr-TR"/>
        </w:rPr>
      </w:pPr>
      <w:r w:rsidRPr="00F80AD1">
        <w:rPr>
          <w:rFonts w:ascii="Arial" w:hAnsi="Arial" w:cs="Arial"/>
          <w:b/>
          <w:spacing w:val="-2"/>
          <w:lang w:val="tr-TR"/>
        </w:rPr>
        <w:t>Bilanço tarihinden sonraki olaylar</w:t>
      </w:r>
    </w:p>
    <w:p w:rsidR="00942BE7" w:rsidRPr="00F80AD1" w:rsidRDefault="00942BE7" w:rsidP="00942BE7">
      <w:pPr>
        <w:autoSpaceDE w:val="0"/>
        <w:autoSpaceDN w:val="0"/>
        <w:adjustRightInd w:val="0"/>
        <w:rPr>
          <w:rFonts w:ascii="Arial" w:hAnsi="Arial" w:cs="Arial"/>
          <w:lang w:val="tr-TR"/>
        </w:rPr>
      </w:pPr>
    </w:p>
    <w:p w:rsidR="00942BE7" w:rsidRPr="00F80AD1" w:rsidRDefault="00942BE7" w:rsidP="00942BE7">
      <w:pPr>
        <w:rPr>
          <w:rFonts w:ascii="Arial" w:hAnsi="Arial" w:cs="Arial"/>
          <w:color w:val="000000"/>
          <w:lang w:val="tr-TR"/>
        </w:rPr>
      </w:pPr>
      <w:r w:rsidRPr="00F80AD1">
        <w:rPr>
          <w:rFonts w:ascii="Arial" w:hAnsi="Arial" w:cs="Arial"/>
          <w:color w:val="000000"/>
          <w:lang w:val="tr-TR"/>
        </w:rPr>
        <w:t>Bilanço tarihinden sonraki olaylar; kara ilişkin herhangi bir duyuru veya diğer seçilmiş finansal bilgilerin kamuya açıklanmasından sonra ortaya çıkmış olsalar bile, bilanço tarihi ile bilançonun yayımı için yetkilendirilme tarihi arasındaki tüm olayları kapsar.</w:t>
      </w:r>
    </w:p>
    <w:p w:rsidR="00942BE7" w:rsidRPr="00F80AD1" w:rsidRDefault="00942BE7" w:rsidP="00942BE7">
      <w:pPr>
        <w:rPr>
          <w:rFonts w:ascii="Arial" w:hAnsi="Arial" w:cs="Arial"/>
          <w:color w:val="000000"/>
          <w:lang w:val="tr-TR"/>
        </w:rPr>
      </w:pPr>
    </w:p>
    <w:p w:rsidR="00942BE7" w:rsidRPr="00F80AD1" w:rsidRDefault="00942BE7" w:rsidP="00942BE7">
      <w:pPr>
        <w:rPr>
          <w:rFonts w:ascii="Arial" w:hAnsi="Arial" w:cs="Arial"/>
          <w:color w:val="000000"/>
          <w:lang w:val="tr-TR"/>
        </w:rPr>
      </w:pPr>
      <w:r w:rsidRPr="00F80AD1">
        <w:rPr>
          <w:rFonts w:ascii="Arial" w:hAnsi="Arial" w:cs="Arial"/>
          <w:color w:val="000000"/>
          <w:lang w:val="tr-TR"/>
        </w:rPr>
        <w:t>Şirket’in, bilanço tarihinden sonraki düzeltme gerektiren olayların ortaya çıkması durumunda, finansal tablolara alınan tutarları bu yeni duruma uygun şekilde düzeltir.</w:t>
      </w:r>
    </w:p>
    <w:p w:rsidR="00942BE7" w:rsidRPr="00F80AD1" w:rsidRDefault="00942BE7" w:rsidP="00942BE7">
      <w:pPr>
        <w:rPr>
          <w:rFonts w:ascii="Arial" w:hAnsi="Arial" w:cs="Arial"/>
          <w:lang w:val="tr-TR"/>
        </w:rPr>
      </w:pPr>
    </w:p>
    <w:p w:rsidR="00942BE7" w:rsidRPr="00F80AD1" w:rsidRDefault="00942BE7" w:rsidP="00942BE7">
      <w:pPr>
        <w:rPr>
          <w:rFonts w:ascii="Arial" w:hAnsi="Arial" w:cs="Arial"/>
          <w:b/>
          <w:spacing w:val="-2"/>
          <w:lang w:val="tr-TR"/>
        </w:rPr>
      </w:pPr>
      <w:r w:rsidRPr="00F80AD1">
        <w:rPr>
          <w:rFonts w:ascii="Arial" w:hAnsi="Arial" w:cs="Arial"/>
          <w:b/>
          <w:spacing w:val="-2"/>
          <w:lang w:val="tr-TR"/>
        </w:rPr>
        <w:t>Karşılıklar, şarta bağlı yükümlülükler ve şarta bağlı varlıklar</w:t>
      </w:r>
    </w:p>
    <w:p w:rsidR="00942BE7" w:rsidRPr="00F80AD1" w:rsidRDefault="00942BE7" w:rsidP="00942BE7">
      <w:pPr>
        <w:autoSpaceDE w:val="0"/>
        <w:autoSpaceDN w:val="0"/>
        <w:adjustRightInd w:val="0"/>
        <w:rPr>
          <w:rFonts w:ascii="Arial" w:hAnsi="Arial" w:cs="Arial"/>
          <w:lang w:val="tr-TR"/>
        </w:rPr>
      </w:pPr>
    </w:p>
    <w:p w:rsidR="00942BE7" w:rsidRDefault="00942BE7" w:rsidP="00942BE7">
      <w:pPr>
        <w:rPr>
          <w:rFonts w:ascii="Arial" w:hAnsi="Arial" w:cs="Arial"/>
          <w:color w:val="000000"/>
          <w:lang w:val="tr-TR"/>
        </w:rPr>
      </w:pPr>
      <w:r w:rsidRPr="00F80AD1">
        <w:rPr>
          <w:rFonts w:ascii="Arial" w:hAnsi="Arial" w:cs="Arial"/>
          <w:color w:val="000000"/>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A44537" w:rsidRPr="00F80AD1" w:rsidRDefault="00A44537" w:rsidP="00942BE7">
      <w:pPr>
        <w:rPr>
          <w:rFonts w:ascii="Arial" w:hAnsi="Arial" w:cs="Arial"/>
          <w:color w:val="000000"/>
          <w:lang w:val="tr-TR"/>
        </w:rPr>
      </w:pPr>
    </w:p>
    <w:p w:rsidR="00942BE7" w:rsidRPr="00F80AD1" w:rsidRDefault="00942BE7" w:rsidP="00942BE7">
      <w:pPr>
        <w:rPr>
          <w:rFonts w:ascii="Arial" w:hAnsi="Arial" w:cs="Arial"/>
          <w:color w:val="000000"/>
          <w:lang w:val="tr-TR"/>
        </w:rPr>
      </w:pPr>
      <w:r w:rsidRPr="00F80AD1">
        <w:rPr>
          <w:rFonts w:ascii="Arial" w:hAnsi="Arial" w:cs="Arial"/>
          <w:color w:val="000000"/>
          <w:lang w:val="tr-TR"/>
        </w:rPr>
        <w:t>Karşılık olarak ayrılan tutar, yükümlülüğe ilişkin risk ve belirsizlikler göz önünde bulundurularak, bilanço tarihi itibariyle yükümlülüğün yerine getirilmesi için yapılacak harcamanın tahmin edilmesi yoluyla hesaplanır.</w:t>
      </w:r>
    </w:p>
    <w:p w:rsidR="00942BE7" w:rsidRPr="00F80AD1" w:rsidRDefault="00942BE7" w:rsidP="00942BE7">
      <w:pPr>
        <w:rPr>
          <w:rFonts w:ascii="Arial" w:hAnsi="Arial" w:cs="Arial"/>
          <w:color w:val="000000"/>
          <w:lang w:val="tr-TR"/>
        </w:rPr>
      </w:pPr>
    </w:p>
    <w:p w:rsidR="00F80AD1" w:rsidRPr="00F80AD1" w:rsidRDefault="00942BE7" w:rsidP="00FE23B8">
      <w:pPr>
        <w:rPr>
          <w:rFonts w:ascii="Arial" w:hAnsi="Arial" w:cs="Arial"/>
          <w:b/>
          <w:lang w:val="tr-TR"/>
        </w:rPr>
      </w:pPr>
      <w:r w:rsidRPr="00F80AD1">
        <w:rPr>
          <w:rFonts w:ascii="Arial" w:hAnsi="Arial" w:cs="Arial"/>
          <w:color w:val="000000"/>
          <w:lang w:val="tr-TR"/>
        </w:rPr>
        <w:t>Karşılığın, mevcut yükümlülüğün karşılanması için gerekli tahmini nakit akımlarını kullanarak ölçülmesi durumunda söz konusu karşılığın defter değeri, ilgili nakit akımlarının bugünkü değerine eşittir.</w:t>
      </w:r>
    </w:p>
    <w:p w:rsidR="00942BE7" w:rsidRPr="00F80AD1" w:rsidRDefault="00942BE7" w:rsidP="00942BE7">
      <w:pPr>
        <w:rPr>
          <w:rFonts w:ascii="Arial" w:hAnsi="Arial" w:cs="Arial"/>
          <w:color w:val="000000"/>
          <w:lang w:val="tr-TR"/>
        </w:rPr>
      </w:pPr>
    </w:p>
    <w:p w:rsidR="00942BE7" w:rsidRPr="00F80AD1" w:rsidRDefault="00942BE7" w:rsidP="00942BE7">
      <w:pPr>
        <w:rPr>
          <w:rFonts w:ascii="Arial" w:hAnsi="Arial" w:cs="Arial"/>
          <w:color w:val="000000"/>
          <w:lang w:val="tr-TR"/>
        </w:rPr>
      </w:pPr>
      <w:r w:rsidRPr="00F80AD1">
        <w:rPr>
          <w:rFonts w:ascii="Arial" w:hAnsi="Arial" w:cs="Arial"/>
          <w:color w:val="000000"/>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942BE7" w:rsidRPr="00F80AD1" w:rsidRDefault="00942BE7" w:rsidP="00942BE7">
      <w:pPr>
        <w:rPr>
          <w:rFonts w:ascii="Arial" w:hAnsi="Arial" w:cs="Arial"/>
          <w:color w:val="000000"/>
          <w:lang w:val="tr-TR"/>
        </w:rPr>
      </w:pPr>
    </w:p>
    <w:p w:rsidR="00942BE7" w:rsidRPr="00F80AD1" w:rsidRDefault="00942BE7" w:rsidP="00942BE7">
      <w:pPr>
        <w:rPr>
          <w:rFonts w:ascii="Arial" w:hAnsi="Arial" w:cs="Arial"/>
        </w:rPr>
      </w:pPr>
      <w:r w:rsidRPr="00F80AD1">
        <w:rPr>
          <w:rFonts w:ascii="Arial" w:hAnsi="Arial" w:cs="Arial"/>
        </w:rPr>
        <w:t>Geçmiş olaylardan kaynaklanan ve mevcudiyeti işletmenin tam olarak kontrolünde bulunmayan gelecekteki bir veya daha fazla kesin olmayan olayın gerçekleşip gerçekleşmemesi ile teyit edilebilmesi mümkün yükümlülükler ve varlıklar finansal tablolara alınmamakta ve şarta bağlı yükümlülükler ve varlıklar olarak değerlendirilmektedir.</w:t>
      </w:r>
    </w:p>
    <w:p w:rsidR="00942BE7" w:rsidRPr="00F80AD1" w:rsidRDefault="00942BE7" w:rsidP="00942BE7">
      <w:pPr>
        <w:rPr>
          <w:rFonts w:ascii="Arial" w:hAnsi="Arial" w:cs="Arial"/>
          <w:lang w:val="tr-TR"/>
        </w:rPr>
      </w:pPr>
    </w:p>
    <w:p w:rsidR="00942BE7" w:rsidRPr="00F80AD1" w:rsidRDefault="00942BE7" w:rsidP="00942BE7">
      <w:pPr>
        <w:widowControl w:val="0"/>
        <w:ind w:right="-21"/>
        <w:rPr>
          <w:rFonts w:ascii="Arial" w:hAnsi="Arial" w:cs="Arial"/>
          <w:b/>
          <w:snapToGrid w:val="0"/>
          <w:lang w:val="tr-TR"/>
        </w:rPr>
      </w:pPr>
      <w:r w:rsidRPr="00F80AD1">
        <w:rPr>
          <w:rFonts w:ascii="Arial" w:hAnsi="Arial" w:cs="Arial"/>
          <w:b/>
          <w:snapToGrid w:val="0"/>
          <w:lang w:val="tr-TR"/>
        </w:rPr>
        <w:t>Kurum kazancı üzerinden hesaplanan vergiler</w:t>
      </w:r>
    </w:p>
    <w:p w:rsidR="00942BE7" w:rsidRPr="00F80AD1" w:rsidRDefault="00942BE7" w:rsidP="00942BE7">
      <w:pPr>
        <w:pStyle w:val="BodyTextIndent"/>
        <w:ind w:left="0" w:firstLine="0"/>
        <w:rPr>
          <w:rFonts w:ascii="Arial" w:hAnsi="Arial" w:cs="Arial"/>
          <w:color w:val="000000"/>
          <w:sz w:val="20"/>
          <w:lang w:val="tr-TR"/>
        </w:rPr>
      </w:pPr>
    </w:p>
    <w:p w:rsidR="00942BE7" w:rsidRPr="00F80AD1" w:rsidRDefault="00942BE7"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Vergi karşılığı, dönem karı veya zararı hesaplanmasında dikkate alınan cari dönem ve ertelenen vergi karşılıklarının tamamıdır.</w:t>
      </w:r>
    </w:p>
    <w:p w:rsidR="00942BE7" w:rsidRPr="00F80AD1" w:rsidRDefault="00942BE7" w:rsidP="00942BE7">
      <w:pPr>
        <w:pStyle w:val="BodyTextIndent"/>
        <w:ind w:left="0" w:firstLine="0"/>
        <w:rPr>
          <w:rFonts w:ascii="Arial" w:hAnsi="Arial" w:cs="Arial"/>
          <w:color w:val="000000"/>
          <w:sz w:val="20"/>
          <w:lang w:val="tr-TR"/>
        </w:rPr>
      </w:pPr>
    </w:p>
    <w:p w:rsidR="00942BE7" w:rsidRPr="00793BF7" w:rsidRDefault="00942BE7" w:rsidP="00942BE7">
      <w:pPr>
        <w:pStyle w:val="BodyTextIndent"/>
        <w:ind w:left="0" w:firstLine="0"/>
        <w:rPr>
          <w:rFonts w:ascii="Arial" w:hAnsi="Arial" w:cs="Arial"/>
          <w:i/>
          <w:color w:val="000000"/>
          <w:sz w:val="20"/>
          <w:lang w:val="tr-TR"/>
        </w:rPr>
      </w:pPr>
      <w:r w:rsidRPr="00793BF7">
        <w:rPr>
          <w:rFonts w:ascii="Arial" w:hAnsi="Arial" w:cs="Arial"/>
          <w:i/>
          <w:color w:val="000000"/>
          <w:sz w:val="20"/>
          <w:lang w:val="tr-TR"/>
        </w:rPr>
        <w:t>Cari vergi</w:t>
      </w:r>
    </w:p>
    <w:p w:rsidR="00942BE7" w:rsidRPr="00F80AD1" w:rsidRDefault="00942BE7" w:rsidP="00942BE7">
      <w:pPr>
        <w:pStyle w:val="BodyTextIndent"/>
        <w:ind w:left="0" w:firstLine="0"/>
        <w:rPr>
          <w:rFonts w:ascii="Arial" w:hAnsi="Arial" w:cs="Arial"/>
          <w:color w:val="000000"/>
          <w:sz w:val="20"/>
          <w:lang w:val="tr-TR"/>
        </w:rPr>
      </w:pPr>
    </w:p>
    <w:p w:rsidR="00942BE7" w:rsidRPr="00606D1C" w:rsidRDefault="00942BE7"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 xml:space="preserve">Cari yıl vergi </w:t>
      </w:r>
      <w:r w:rsidRPr="00606D1C">
        <w:rPr>
          <w:rFonts w:ascii="Arial" w:hAnsi="Arial" w:cs="Arial"/>
          <w:color w:val="000000"/>
          <w:sz w:val="20"/>
          <w:lang w:val="tr-TR"/>
        </w:rPr>
        <w:t>yükümlülüğü, dönem karının vergiye tabi olan kısmı üzerinden hesaplanır. Vergiye tabi kar,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itibariyle yasallaşmış ya da önemli ölçüde yasallaşmış vergi oranı kullanılarak hesaplanmıştır.</w:t>
      </w:r>
    </w:p>
    <w:p w:rsidR="00980A45" w:rsidRPr="00606D1C" w:rsidRDefault="00980A45" w:rsidP="00942BE7">
      <w:pPr>
        <w:pStyle w:val="BodyTextIndent"/>
        <w:ind w:left="0" w:firstLine="0"/>
        <w:rPr>
          <w:rFonts w:ascii="Arial" w:hAnsi="Arial" w:cs="Arial"/>
          <w:color w:val="000000"/>
          <w:sz w:val="20"/>
          <w:lang w:val="tr-TR"/>
        </w:rPr>
      </w:pPr>
    </w:p>
    <w:p w:rsidR="00980A45" w:rsidRPr="00606D1C" w:rsidRDefault="00980A45" w:rsidP="00980A45">
      <w:pPr>
        <w:widowControl w:val="0"/>
        <w:rPr>
          <w:rFonts w:ascii="Arial" w:hAnsi="Arial" w:cs="Arial"/>
        </w:rPr>
      </w:pPr>
      <w:r w:rsidRPr="00606D1C">
        <w:rPr>
          <w:rFonts w:ascii="Arial" w:hAnsi="Arial" w:cs="Arial"/>
        </w:rPr>
        <w:t>1 Ocak 2006 tarihinden itibaren geçerli olmak üzere yeni çıkarılan vergi kanunuyla, yıl içerisinde Şirket’in sermayedar veya diğer ilişkili kuruluşlarından kullanmış olduğu kredi tutarı, krediye kullanan kurumun özsermayesinin üç katını aştığı durumda, aşan kısım örtülü sermaye olarak dikkate alınmaktadır. Üç katını aşan tutar için tahakkuk eden ve ödenen faiz haricinde, kur farkı zararı ve benzeri giderler vergi matrahı hesaplamasında kanunen kabul edilmeyen gider olarak dikkate alınır. Bu kritere giren faiz giderleri vergi matrahı hesaplamasında kanunen kabul edilmeyen gider olarak vergi matrahına eklenir.</w:t>
      </w:r>
    </w:p>
    <w:p w:rsidR="00606D1C" w:rsidRDefault="00606D1C" w:rsidP="00980A45">
      <w:pPr>
        <w:rPr>
          <w:rFonts w:ascii="Arial" w:hAnsi="Arial" w:cs="Arial"/>
          <w:highlight w:val="yellow"/>
        </w:rPr>
      </w:pPr>
      <w:r>
        <w:rPr>
          <w:rFonts w:ascii="Arial" w:hAnsi="Arial" w:cs="Arial"/>
          <w:highlight w:val="yellow"/>
        </w:rPr>
        <w:br w:type="page"/>
      </w:r>
    </w:p>
    <w:p w:rsidR="00606D1C" w:rsidRPr="00BA43AA" w:rsidRDefault="00606D1C" w:rsidP="00606D1C">
      <w:pPr>
        <w:ind w:right="-23"/>
        <w:rPr>
          <w:rFonts w:ascii="Arial" w:hAnsi="Arial" w:cs="Arial"/>
          <w:b/>
          <w:lang w:val="tr-TR"/>
        </w:rPr>
      </w:pPr>
      <w:r w:rsidRPr="00BA43AA">
        <w:rPr>
          <w:rFonts w:ascii="Arial" w:hAnsi="Arial" w:cs="Arial"/>
          <w:b/>
          <w:lang w:val="tr-TR"/>
        </w:rPr>
        <w:t>2.</w:t>
      </w:r>
      <w:r w:rsidRPr="00BA43AA">
        <w:rPr>
          <w:rFonts w:ascii="Arial" w:hAnsi="Arial" w:cs="Arial"/>
          <w:b/>
          <w:lang w:val="tr-TR"/>
        </w:rPr>
        <w:tab/>
        <w:t>Finansal tabloların sunumuna ilişkin esaslar (devamı)</w:t>
      </w:r>
    </w:p>
    <w:p w:rsidR="00606D1C" w:rsidRPr="00BA43AA" w:rsidRDefault="00606D1C" w:rsidP="00606D1C">
      <w:pPr>
        <w:autoSpaceDE w:val="0"/>
        <w:autoSpaceDN w:val="0"/>
        <w:adjustRightInd w:val="0"/>
        <w:rPr>
          <w:rFonts w:ascii="Arial" w:hAnsi="Arial" w:cs="Arial"/>
          <w:color w:val="000000"/>
        </w:rPr>
      </w:pPr>
    </w:p>
    <w:p w:rsidR="00606D1C" w:rsidRPr="00BA43AA" w:rsidRDefault="00606D1C" w:rsidP="00606D1C">
      <w:pPr>
        <w:rPr>
          <w:rFonts w:ascii="Arial" w:hAnsi="Arial" w:cs="Arial"/>
          <w:b/>
          <w:lang w:val="tr-TR"/>
        </w:rPr>
      </w:pPr>
      <w:r w:rsidRPr="00BA43AA">
        <w:rPr>
          <w:rFonts w:ascii="Arial" w:hAnsi="Arial" w:cs="Arial"/>
          <w:b/>
          <w:spacing w:val="-2"/>
          <w:lang w:val="tr-TR"/>
        </w:rPr>
        <w:t xml:space="preserve">2.5 </w:t>
      </w:r>
      <w:r w:rsidRPr="00BA43AA">
        <w:rPr>
          <w:rFonts w:ascii="Arial" w:hAnsi="Arial" w:cs="Arial"/>
          <w:b/>
          <w:spacing w:val="-2"/>
          <w:lang w:val="tr-TR"/>
        </w:rPr>
        <w:tab/>
      </w:r>
      <w:r w:rsidRPr="00BA43AA">
        <w:rPr>
          <w:rFonts w:ascii="Arial" w:hAnsi="Arial" w:cs="Arial"/>
          <w:b/>
          <w:lang w:val="tr-TR"/>
        </w:rPr>
        <w:t>Önemli muhasebe politikalarının özeti (devamı)</w:t>
      </w:r>
    </w:p>
    <w:p w:rsidR="00606D1C" w:rsidRPr="00BA43AA" w:rsidRDefault="00606D1C" w:rsidP="00980A45">
      <w:pPr>
        <w:rPr>
          <w:rFonts w:ascii="Arial" w:hAnsi="Arial" w:cs="Arial"/>
        </w:rPr>
      </w:pPr>
    </w:p>
    <w:p w:rsidR="00980A45" w:rsidRPr="00BA43AA" w:rsidRDefault="00980A45" w:rsidP="00980A45">
      <w:pPr>
        <w:widowControl w:val="0"/>
        <w:rPr>
          <w:rFonts w:ascii="Arial" w:hAnsi="Arial" w:cs="Arial"/>
        </w:rPr>
      </w:pPr>
      <w:r w:rsidRPr="00BA43AA">
        <w:rPr>
          <w:rFonts w:ascii="Arial" w:hAnsi="Arial" w:cs="Arial"/>
        </w:rPr>
        <w:t>Yine 1 Ocak 2007 tarihinden itibaren geçerli olmak üzere yeni çıkarılan vergi kanunuyla, vergi yükümlüsü Şirket’in ilişkili kuruluşlarıyla yapmış olduğu mal ve hizmet alım satımı işlemleri sürecinde fiyatlar piyasa şartlarında belirlenmemişse bu şekilde oluşan ilgili karlar transfer fiyatlandırması çerçevesinde örtülü olarak dağıtılan kar olarak dikkate alınır. Bu şekilde transfer fiyatlandırması yoluyla yapılan örtülü kar dağıtımları mali kar hesaplamasında indirilebilir kalem olarak dikkate alınmaz.</w:t>
      </w:r>
    </w:p>
    <w:p w:rsidR="00A27292" w:rsidRPr="00F80AD1" w:rsidRDefault="00A27292">
      <w:pPr>
        <w:rPr>
          <w:rFonts w:ascii="Arial" w:hAnsi="Arial" w:cs="Arial"/>
          <w:color w:val="000000"/>
          <w:lang w:val="tr-TR"/>
        </w:rPr>
      </w:pPr>
    </w:p>
    <w:p w:rsidR="00942BE7" w:rsidRPr="00793BF7" w:rsidRDefault="00942BE7" w:rsidP="00942BE7">
      <w:pPr>
        <w:pStyle w:val="BodyTextIndent"/>
        <w:ind w:left="0" w:firstLine="0"/>
        <w:rPr>
          <w:rFonts w:ascii="Arial" w:hAnsi="Arial" w:cs="Arial"/>
          <w:i/>
          <w:color w:val="000000"/>
          <w:sz w:val="20"/>
          <w:lang w:val="tr-TR"/>
        </w:rPr>
      </w:pPr>
      <w:r w:rsidRPr="00793BF7">
        <w:rPr>
          <w:rFonts w:ascii="Arial" w:hAnsi="Arial" w:cs="Arial"/>
          <w:i/>
          <w:color w:val="000000"/>
          <w:sz w:val="20"/>
          <w:lang w:val="tr-TR"/>
        </w:rPr>
        <w:t>Ertelenmiş vergi</w:t>
      </w:r>
    </w:p>
    <w:p w:rsidR="00942BE7" w:rsidRPr="00F80AD1" w:rsidRDefault="00942BE7" w:rsidP="00942BE7">
      <w:pPr>
        <w:pStyle w:val="BodyTextIndent"/>
        <w:ind w:left="0" w:firstLine="0"/>
        <w:rPr>
          <w:rFonts w:ascii="Arial" w:hAnsi="Arial" w:cs="Arial"/>
          <w:color w:val="000000"/>
          <w:sz w:val="20"/>
          <w:lang w:val="tr-TR"/>
        </w:rPr>
      </w:pPr>
    </w:p>
    <w:p w:rsidR="00942BE7" w:rsidRPr="00F80AD1" w:rsidRDefault="00942BE7"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kar elde etmek suretiyle söz konusu farklardan yararlanmanın kuvvetle muhtemel olması şartıyla hesaplanmaktadır. Bahse konu varlık ve yükümlülükler, ticari ya da mali kar/zararı etkilemeyen işleme ilişkin geçici fark, şerefiye veya diğer varlık ve yükümlülüklerin ilk defa finansal tablolara alınmasından (işletme birleşmeleri dışında) kaynaklanıyorsa muhasebeleştirilmez.</w:t>
      </w:r>
    </w:p>
    <w:p w:rsidR="00942BE7" w:rsidRPr="00F80AD1" w:rsidRDefault="00942BE7" w:rsidP="00942BE7">
      <w:pPr>
        <w:pStyle w:val="BodyTextIndent"/>
        <w:ind w:left="0" w:firstLine="0"/>
        <w:rPr>
          <w:rFonts w:ascii="Arial" w:hAnsi="Arial" w:cs="Arial"/>
          <w:color w:val="000000"/>
          <w:sz w:val="20"/>
          <w:lang w:val="tr-TR"/>
        </w:rPr>
      </w:pPr>
    </w:p>
    <w:p w:rsidR="00942BE7" w:rsidRPr="00F80AD1" w:rsidRDefault="00942BE7"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yükümlülükleri, Şirket’in geçici farklılıkların ortadan kalkmasını kontrol edebildiği ve yakın gelecekte bu farkın ortadan kalkma olasılığının düşük olduğu durumlar haricinde, bağlı ortaklık ve iştiraklerdeki yatırımlar ve iş ortaklıklarındaki paylar ile ilişkilendirilen vergilendirilebilir geçici farkların tümü için hesaplanır. Bu tür yatırım ve paylar ile ilişkilendirilen vergilendirilebilir geçici farklardan kaynaklanan ertelenmiş vergi varlıkları, yakın gelecekte vergiye tabi yeterli kar elde etmek suretiyle söz konusu farklardan yararlanmanın kuvvetle muhtemel olması ve gelecekte ilgili farkların ortadan kalkmasının muhtemel olması şartlarıyla hesaplanmaktadır.</w:t>
      </w:r>
    </w:p>
    <w:p w:rsidR="00942BE7" w:rsidRPr="00F80AD1" w:rsidRDefault="00942BE7" w:rsidP="00942BE7">
      <w:pPr>
        <w:pStyle w:val="BodyTextIndent"/>
        <w:ind w:left="0" w:firstLine="0"/>
        <w:rPr>
          <w:rFonts w:ascii="Arial" w:hAnsi="Arial" w:cs="Arial"/>
          <w:color w:val="000000"/>
          <w:sz w:val="20"/>
          <w:lang w:val="tr-TR"/>
        </w:rPr>
      </w:pPr>
    </w:p>
    <w:p w:rsidR="00942BE7" w:rsidRPr="00F80AD1" w:rsidRDefault="00942BE7"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varlığının kayıtlı değeri, her bilanço tarihi itibariyle gözden geçirilir. Ertelenmiş vergi varlığının kayıtlı değeri, bir kısmının veya tamamının sağlayacağı faydanın elde edilmesine imkan verecek düzeyde mali kar elde etmenin muhtemel olmadığı ölçüde azaltılır.</w:t>
      </w:r>
    </w:p>
    <w:p w:rsidR="00942BE7" w:rsidRPr="00F80AD1" w:rsidRDefault="00942BE7" w:rsidP="00942BE7">
      <w:pPr>
        <w:pStyle w:val="BodyTextIndent"/>
        <w:ind w:left="0" w:firstLine="0"/>
        <w:rPr>
          <w:rFonts w:ascii="Arial" w:hAnsi="Arial" w:cs="Arial"/>
          <w:color w:val="000000"/>
          <w:sz w:val="20"/>
          <w:lang w:val="tr-TR"/>
        </w:rPr>
      </w:pPr>
    </w:p>
    <w:p w:rsidR="00942BE7" w:rsidRDefault="00942BE7" w:rsidP="00FE23B8">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varlıkları ve yükümlülükleri varlıkların gerçekleşeceği veya yükümlülüklerin yerine getirileceği dönemde geçerli olması beklenen ve bilanço tarihi itibariyle yasallaşmış veya önemli ölçüde yasallaşmış vergi oranları (vergi düzenlemeleri) üzerinden hesaplanır. Ertelenmiş vergi varlıkları ve yükümlülüklerinin hesaplanması sırasında, Şirket’in bilanço tarihi itibariyle varlıklarının defter değerini geri kazanması ya da yükümlülüklerini yerine getirmesi için tahmin ettiği yöntemlerin vergi sonuçları dikkate alınır.</w:t>
      </w:r>
    </w:p>
    <w:p w:rsidR="00FE23B8" w:rsidRPr="00F80AD1" w:rsidRDefault="00FE23B8" w:rsidP="00FE23B8">
      <w:pPr>
        <w:pStyle w:val="BodyTextIndent"/>
        <w:ind w:left="0" w:firstLine="0"/>
        <w:rPr>
          <w:rFonts w:ascii="Arial" w:hAnsi="Arial" w:cs="Arial"/>
          <w:color w:val="000000"/>
          <w:sz w:val="20"/>
          <w:lang w:val="tr-TR"/>
        </w:rPr>
      </w:pPr>
    </w:p>
    <w:p w:rsidR="00942BE7" w:rsidRPr="00F80AD1" w:rsidRDefault="00942BE7" w:rsidP="00942BE7">
      <w:pPr>
        <w:pStyle w:val="BodyTextIndent"/>
        <w:ind w:left="0" w:firstLine="0"/>
        <w:rPr>
          <w:rFonts w:ascii="Arial" w:hAnsi="Arial" w:cs="Arial"/>
          <w:color w:val="000000"/>
          <w:sz w:val="20"/>
          <w:lang w:val="tr-TR"/>
        </w:rPr>
      </w:pPr>
      <w:r w:rsidRPr="00F80AD1">
        <w:rPr>
          <w:rFonts w:ascii="Arial" w:hAnsi="Arial" w:cs="Arial"/>
          <w:color w:val="000000"/>
          <w:sz w:val="20"/>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 durumunda mahsup edilir.</w:t>
      </w:r>
    </w:p>
    <w:p w:rsidR="00942BE7" w:rsidRPr="00F80AD1" w:rsidRDefault="00942BE7" w:rsidP="00942BE7">
      <w:pPr>
        <w:rPr>
          <w:rFonts w:ascii="Arial" w:hAnsi="Arial" w:cs="Arial"/>
          <w:lang w:val="tr-TR"/>
        </w:rPr>
      </w:pPr>
    </w:p>
    <w:p w:rsidR="00942BE7" w:rsidRPr="00F80AD1" w:rsidRDefault="00942BE7" w:rsidP="00942BE7">
      <w:pPr>
        <w:autoSpaceDE w:val="0"/>
        <w:autoSpaceDN w:val="0"/>
        <w:adjustRightInd w:val="0"/>
        <w:rPr>
          <w:rFonts w:ascii="Arial" w:hAnsi="Arial" w:cs="Arial"/>
          <w:lang w:val="tr-TR"/>
        </w:rPr>
      </w:pPr>
      <w:r w:rsidRPr="00F80AD1">
        <w:rPr>
          <w:rFonts w:ascii="Arial" w:hAnsi="Arial" w:cs="Arial"/>
          <w:lang w:val="tr-TR"/>
        </w:rPr>
        <w:t xml:space="preserve">Doğrudan özsermayede alacak ya da borç olarak muhasebeleştirilen kalemler (ki bu durumda ilgili kalemlere ilişkin ertelenmiş vergi de doğrudan özsermayede muhasebeleştirilir) ile ilişkilendirilen ya da işletme birleşmelerinin ilk kayda alımından kaynaklananlar haricindeki cari vergi ile döneme ait ertelenmiş vergi, gelir tablosunda gider ya da gelir olarak muhasebeleştirilir. </w:t>
      </w:r>
    </w:p>
    <w:p w:rsidR="00606D1C" w:rsidRDefault="00606D1C" w:rsidP="00606D1C">
      <w:pPr>
        <w:autoSpaceDE w:val="0"/>
        <w:autoSpaceDN w:val="0"/>
        <w:adjustRightInd w:val="0"/>
        <w:ind w:right="-23"/>
        <w:rPr>
          <w:rFonts w:ascii="Arial" w:hAnsi="Arial" w:cs="Arial"/>
          <w:b/>
          <w:lang w:val="tr-TR"/>
        </w:rPr>
      </w:pPr>
      <w:r>
        <w:rPr>
          <w:rFonts w:ascii="Arial" w:hAnsi="Arial" w:cs="Arial"/>
          <w:b/>
          <w:lang w:val="tr-TR"/>
        </w:rPr>
        <w:br w:type="page"/>
      </w:r>
    </w:p>
    <w:p w:rsidR="00606D1C" w:rsidRPr="007B4803" w:rsidRDefault="00606D1C" w:rsidP="00606D1C">
      <w:pPr>
        <w:autoSpaceDE w:val="0"/>
        <w:autoSpaceDN w:val="0"/>
        <w:adjustRightInd w:val="0"/>
        <w:ind w:right="-23"/>
        <w:rPr>
          <w:rFonts w:ascii="Arial" w:hAnsi="Arial" w:cs="Arial"/>
          <w:b/>
          <w:lang w:val="tr-TR"/>
        </w:rPr>
      </w:pPr>
      <w:r w:rsidRPr="007B4803">
        <w:rPr>
          <w:rFonts w:ascii="Arial" w:hAnsi="Arial" w:cs="Arial"/>
          <w:b/>
          <w:lang w:val="tr-TR"/>
        </w:rPr>
        <w:t>2.</w:t>
      </w:r>
      <w:r w:rsidRPr="007B4803">
        <w:rPr>
          <w:rFonts w:ascii="Arial" w:hAnsi="Arial" w:cs="Arial"/>
          <w:b/>
          <w:lang w:val="tr-TR"/>
        </w:rPr>
        <w:tab/>
        <w:t>Finansal tabloların sunumuna ilişkin esaslar (devamı)</w:t>
      </w:r>
    </w:p>
    <w:p w:rsidR="00606D1C" w:rsidRDefault="00606D1C" w:rsidP="00606D1C">
      <w:pPr>
        <w:rPr>
          <w:rFonts w:ascii="Arial" w:hAnsi="Arial" w:cs="Arial"/>
          <w:b/>
          <w:lang w:val="tr-TR"/>
        </w:rPr>
      </w:pPr>
    </w:p>
    <w:p w:rsidR="00606D1C" w:rsidRPr="00F45229" w:rsidRDefault="00606D1C" w:rsidP="00606D1C">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0C4CA8" w:rsidRPr="00F80AD1" w:rsidRDefault="000C4CA8" w:rsidP="00942BE7">
      <w:pPr>
        <w:widowControl w:val="0"/>
        <w:rPr>
          <w:rFonts w:ascii="Arial" w:hAnsi="Arial" w:cs="Arial"/>
          <w:b/>
          <w:snapToGrid w:val="0"/>
          <w:lang w:val="tr-TR"/>
        </w:rPr>
      </w:pPr>
    </w:p>
    <w:p w:rsidR="00942BE7" w:rsidRPr="00F80AD1" w:rsidRDefault="00942BE7" w:rsidP="00942BE7">
      <w:pPr>
        <w:widowControl w:val="0"/>
        <w:rPr>
          <w:rFonts w:ascii="Arial" w:hAnsi="Arial" w:cs="Arial"/>
          <w:b/>
          <w:snapToGrid w:val="0"/>
          <w:lang w:val="tr-TR"/>
        </w:rPr>
      </w:pPr>
      <w:r w:rsidRPr="00F80AD1">
        <w:rPr>
          <w:rFonts w:ascii="Arial" w:hAnsi="Arial" w:cs="Arial"/>
          <w:b/>
          <w:snapToGrid w:val="0"/>
          <w:lang w:val="tr-TR"/>
        </w:rPr>
        <w:t>Çalışanlara sağlanan faydalar</w:t>
      </w:r>
    </w:p>
    <w:p w:rsidR="00942BE7" w:rsidRPr="00F80AD1"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F80AD1" w:rsidRDefault="00942BE7" w:rsidP="00942BE7">
      <w:pPr>
        <w:pStyle w:val="BodyTextIndent"/>
        <w:ind w:left="0" w:firstLine="0"/>
        <w:rPr>
          <w:rFonts w:ascii="Arial" w:hAnsi="Arial" w:cs="Arial"/>
          <w:i/>
          <w:sz w:val="20"/>
          <w:lang w:val="tr-TR"/>
        </w:rPr>
      </w:pPr>
      <w:r w:rsidRPr="00F80AD1">
        <w:rPr>
          <w:rFonts w:ascii="Arial" w:hAnsi="Arial" w:cs="Arial"/>
          <w:i/>
          <w:sz w:val="20"/>
          <w:lang w:val="tr-TR"/>
        </w:rPr>
        <w:t>Kıdem tazminatları</w:t>
      </w:r>
    </w:p>
    <w:p w:rsidR="00942BE7" w:rsidRPr="00F80AD1" w:rsidRDefault="00942BE7" w:rsidP="00942BE7">
      <w:pPr>
        <w:pStyle w:val="BodyTextIndent"/>
        <w:ind w:left="0" w:firstLine="0"/>
        <w:rPr>
          <w:rFonts w:ascii="Arial" w:hAnsi="Arial" w:cs="Arial"/>
          <w:sz w:val="20"/>
          <w:lang w:val="tr-TR"/>
        </w:rPr>
      </w:pPr>
    </w:p>
    <w:p w:rsidR="000C6CAB" w:rsidRPr="00F80AD1" w:rsidRDefault="000C6CAB" w:rsidP="000C6CAB">
      <w:pPr>
        <w:rPr>
          <w:rFonts w:ascii="Arial" w:hAnsi="Arial" w:cs="Arial"/>
          <w:lang w:val="tr-TR"/>
        </w:rPr>
      </w:pPr>
      <w:r w:rsidRPr="00F80AD1">
        <w:rPr>
          <w:rFonts w:ascii="Arial" w:hAnsi="Arial" w:cs="Arial"/>
          <w:lang w:val="tr-TR"/>
        </w:rPr>
        <w:t>Türkiye’de mevcut kanunlar ve toplu iş sözleşmeleri hükümlerine göre kıdem tazminatı, emeklilik veya işten çıkarılma durumunda ö</w:t>
      </w:r>
      <w:r w:rsidR="00323D24" w:rsidRPr="00F80AD1">
        <w:rPr>
          <w:rFonts w:ascii="Arial" w:hAnsi="Arial" w:cs="Arial"/>
          <w:lang w:val="tr-TR"/>
        </w:rPr>
        <w:t>denmektedir. Güncellenmiş olan T</w:t>
      </w:r>
      <w:r w:rsidRPr="00F80AD1">
        <w:rPr>
          <w:rFonts w:ascii="Arial" w:hAnsi="Arial" w:cs="Arial"/>
          <w:lang w:val="tr-TR"/>
        </w:rPr>
        <w:t>MS 19 Çalışanlara</w:t>
      </w:r>
      <w:r w:rsidR="00323D24" w:rsidRPr="00F80AD1">
        <w:rPr>
          <w:rFonts w:ascii="Arial" w:hAnsi="Arial" w:cs="Arial"/>
          <w:lang w:val="tr-TR"/>
        </w:rPr>
        <w:t xml:space="preserve"> Sağlanan Faydalar Standardı (“T</w:t>
      </w:r>
      <w:r w:rsidRPr="00F80AD1">
        <w:rPr>
          <w:rFonts w:ascii="Arial" w:hAnsi="Arial" w:cs="Arial"/>
          <w:lang w:val="tr-TR"/>
        </w:rPr>
        <w:t xml:space="preserve">MS 19”) uyarınca söz konusu türdeki ödemeler tanımlanmış emeklilik fayda </w:t>
      </w:r>
      <w:r w:rsidR="00793BF7">
        <w:rPr>
          <w:rFonts w:ascii="Arial" w:hAnsi="Arial" w:cs="Arial"/>
          <w:lang w:val="tr-TR"/>
        </w:rPr>
        <w:t>planları olarak nitelendirilir.</w:t>
      </w:r>
    </w:p>
    <w:p w:rsidR="000C6CAB" w:rsidRPr="00F80AD1" w:rsidRDefault="000C6CAB" w:rsidP="000C6CAB">
      <w:pPr>
        <w:pStyle w:val="BodyTextIndent"/>
        <w:ind w:left="0" w:firstLine="0"/>
        <w:rPr>
          <w:rFonts w:ascii="Arial" w:hAnsi="Arial" w:cs="Arial"/>
          <w:sz w:val="20"/>
          <w:lang w:val="tr-TR"/>
        </w:rPr>
      </w:pPr>
    </w:p>
    <w:p w:rsidR="000C6CAB" w:rsidRPr="00F80AD1" w:rsidRDefault="000C6CAB" w:rsidP="000C6CAB">
      <w:pPr>
        <w:rPr>
          <w:rFonts w:ascii="Arial" w:hAnsi="Arial" w:cs="Arial"/>
          <w:lang w:val="tr-TR"/>
        </w:rPr>
      </w:pPr>
      <w:r w:rsidRPr="00F80AD1">
        <w:rPr>
          <w:rFonts w:ascii="Arial" w:hAnsi="Arial" w:cs="Arial"/>
          <w:lang w:val="tr-TR"/>
        </w:rPr>
        <w:t xml:space="preserve">Bilançoda muhasebeleştirilen kıdem tazminatı yükümlülüğü, tüm çalışanların emeklilikleri dolayısıyla ileride doğması beklenen yükümlülük tutarlarının net bugünkü değerine göre hesaplanmış ve finansal tablolara yansıtılmıştır. </w:t>
      </w:r>
    </w:p>
    <w:p w:rsidR="00606D1C" w:rsidRDefault="00606D1C" w:rsidP="000C6CAB">
      <w:pPr>
        <w:rPr>
          <w:rFonts w:ascii="Arial" w:hAnsi="Arial" w:cs="Arial"/>
          <w:i/>
          <w:lang w:val="tr-TR"/>
        </w:rPr>
      </w:pPr>
    </w:p>
    <w:p w:rsidR="000C6CAB" w:rsidRPr="00F80AD1" w:rsidRDefault="000C6CAB" w:rsidP="000C6CAB">
      <w:pPr>
        <w:rPr>
          <w:rFonts w:ascii="Arial" w:hAnsi="Arial" w:cs="Arial"/>
          <w:i/>
          <w:lang w:val="tr-TR"/>
        </w:rPr>
      </w:pPr>
      <w:r w:rsidRPr="00F80AD1">
        <w:rPr>
          <w:rFonts w:ascii="Arial" w:hAnsi="Arial" w:cs="Arial"/>
          <w:i/>
          <w:lang w:val="tr-TR"/>
        </w:rPr>
        <w:t>Tanımlanan katkı planı</w:t>
      </w:r>
    </w:p>
    <w:p w:rsidR="000C6CAB" w:rsidRPr="00F80AD1" w:rsidRDefault="000C6CAB" w:rsidP="000C6CAB">
      <w:pPr>
        <w:rPr>
          <w:rFonts w:ascii="Arial" w:hAnsi="Arial" w:cs="Arial"/>
          <w:lang w:val="tr-TR"/>
        </w:rPr>
      </w:pPr>
    </w:p>
    <w:p w:rsidR="00942BE7" w:rsidRPr="00F80AD1" w:rsidRDefault="000C6CAB" w:rsidP="000C6CAB">
      <w:pPr>
        <w:pStyle w:val="BodyTextIndent"/>
        <w:ind w:left="0" w:firstLine="0"/>
        <w:rPr>
          <w:rFonts w:ascii="Arial" w:hAnsi="Arial" w:cs="Arial"/>
          <w:sz w:val="20"/>
          <w:lang w:val="tr-TR"/>
        </w:rPr>
      </w:pPr>
      <w:r w:rsidRPr="00F80AD1">
        <w:rPr>
          <w:rFonts w:ascii="Arial" w:hAnsi="Arial" w:cs="Arial"/>
          <w:sz w:val="20"/>
          <w:lang w:val="tr-TR"/>
        </w:rPr>
        <w:t>Şirket, Sosyal Sigortalar Kurumu’na zorunlu olarak sosyal sigortalar primi ödemektedir. Şirket’in bu primleri ödedigi sürece baska yükümlülügü kalmamaktadır. Bu primler tahakkuk ettikleri dönemde personel giderlerine yansıtılmaktadır</w:t>
      </w:r>
      <w:r w:rsidRPr="00F80AD1">
        <w:rPr>
          <w:rFonts w:ascii="Arial" w:hAnsi="Arial" w:cs="Arial"/>
          <w:lang w:val="tr-TR"/>
        </w:rPr>
        <w:t>.</w:t>
      </w:r>
      <w:r w:rsidR="00942BE7" w:rsidRPr="00F80AD1">
        <w:rPr>
          <w:rFonts w:ascii="Arial" w:hAnsi="Arial" w:cs="Arial"/>
          <w:sz w:val="20"/>
          <w:lang w:val="tr-TR"/>
        </w:rPr>
        <w:t xml:space="preserve"> </w:t>
      </w:r>
    </w:p>
    <w:p w:rsidR="00942BE7" w:rsidRPr="00F80AD1" w:rsidRDefault="00942BE7" w:rsidP="00942BE7">
      <w:pPr>
        <w:pStyle w:val="BodyTextIndent"/>
        <w:ind w:left="0" w:firstLine="0"/>
        <w:rPr>
          <w:rFonts w:ascii="Arial" w:hAnsi="Arial" w:cs="Arial"/>
          <w:sz w:val="20"/>
          <w:lang w:val="tr-TR"/>
        </w:rPr>
      </w:pPr>
    </w:p>
    <w:p w:rsidR="00942BE7" w:rsidRPr="00F80AD1" w:rsidRDefault="00942BE7" w:rsidP="00942BE7">
      <w:pPr>
        <w:autoSpaceDE w:val="0"/>
        <w:autoSpaceDN w:val="0"/>
        <w:rPr>
          <w:rFonts w:ascii="Arial" w:hAnsi="Arial" w:cs="Arial"/>
          <w:i/>
          <w:iCs/>
          <w:lang w:val="tr-TR"/>
        </w:rPr>
      </w:pPr>
      <w:r w:rsidRPr="00F80AD1">
        <w:rPr>
          <w:rFonts w:ascii="Arial" w:hAnsi="Arial" w:cs="Arial"/>
          <w:i/>
          <w:iCs/>
          <w:lang w:val="tr-TR"/>
        </w:rPr>
        <w:t>İkramiye ödemeleri</w:t>
      </w:r>
    </w:p>
    <w:p w:rsidR="00942BE7" w:rsidRPr="00F80AD1" w:rsidRDefault="00942BE7" w:rsidP="00942BE7">
      <w:pPr>
        <w:rPr>
          <w:rFonts w:ascii="Arial" w:hAnsi="Arial" w:cs="Arial"/>
          <w:color w:val="000000"/>
          <w:lang w:val="tr-TR"/>
        </w:rPr>
      </w:pPr>
    </w:p>
    <w:p w:rsidR="00942BE7" w:rsidRPr="00F80AD1" w:rsidRDefault="00942BE7" w:rsidP="00942BE7">
      <w:pPr>
        <w:rPr>
          <w:rFonts w:ascii="Arial" w:hAnsi="Arial" w:cs="Arial"/>
          <w:color w:val="1F497D"/>
          <w:lang w:val="tr-TR"/>
        </w:rPr>
      </w:pPr>
      <w:r w:rsidRPr="00F80AD1">
        <w:rPr>
          <w:rFonts w:ascii="Arial" w:hAnsi="Arial" w:cs="Arial"/>
          <w:color w:val="000000"/>
          <w:lang w:val="tr-TR"/>
        </w:rPr>
        <w:t>Şirket, sözleşmeye bağlı bir zorunluluk ya da zımni bir yükümlülük yaratan geçmiş bir uygulamanın olduğu durumlarda ikramiye ödemeleri için karşılık ayırmaktadır.</w:t>
      </w:r>
    </w:p>
    <w:p w:rsidR="00942BE7" w:rsidRPr="00F80AD1" w:rsidRDefault="00942BE7" w:rsidP="00942BE7">
      <w:pPr>
        <w:rPr>
          <w:rFonts w:ascii="Arial" w:hAnsi="Arial" w:cs="Arial"/>
          <w:u w:val="single"/>
          <w:lang w:val="tr-TR"/>
        </w:rPr>
      </w:pPr>
    </w:p>
    <w:p w:rsidR="00942BE7" w:rsidRPr="00F80AD1" w:rsidRDefault="000C4CA8" w:rsidP="00942BE7">
      <w:pPr>
        <w:pStyle w:val="BodyText2"/>
        <w:tabs>
          <w:tab w:val="clear" w:pos="-720"/>
          <w:tab w:val="clear" w:pos="0"/>
        </w:tabs>
        <w:jc w:val="left"/>
        <w:rPr>
          <w:rFonts w:ascii="Arial" w:hAnsi="Arial" w:cs="Arial"/>
          <w:b/>
          <w:sz w:val="20"/>
          <w:lang w:val="tr-TR"/>
        </w:rPr>
      </w:pPr>
      <w:r w:rsidRPr="00F80AD1">
        <w:rPr>
          <w:rFonts w:ascii="Arial" w:hAnsi="Arial" w:cs="Arial"/>
          <w:b/>
          <w:sz w:val="20"/>
          <w:lang w:val="tr-TR"/>
        </w:rPr>
        <w:t>Nakit akış</w:t>
      </w:r>
      <w:r w:rsidR="00942BE7" w:rsidRPr="00F80AD1">
        <w:rPr>
          <w:rFonts w:ascii="Arial" w:hAnsi="Arial" w:cs="Arial"/>
          <w:b/>
          <w:sz w:val="20"/>
          <w:lang w:val="tr-TR"/>
        </w:rPr>
        <w:t xml:space="preserve"> tablosu</w:t>
      </w:r>
    </w:p>
    <w:p w:rsidR="00942BE7" w:rsidRPr="00F80AD1" w:rsidRDefault="00942BE7" w:rsidP="00942BE7">
      <w:pPr>
        <w:pStyle w:val="BodyText3"/>
        <w:tabs>
          <w:tab w:val="clear" w:pos="1481"/>
          <w:tab w:val="clear" w:pos="2700"/>
          <w:tab w:val="clear" w:pos="3600"/>
          <w:tab w:val="clear" w:pos="4320"/>
          <w:tab w:val="clear" w:pos="5040"/>
          <w:tab w:val="clear" w:pos="5940"/>
          <w:tab w:val="clear" w:pos="6840"/>
          <w:tab w:val="clear" w:pos="7740"/>
          <w:tab w:val="clear" w:pos="8640"/>
        </w:tabs>
        <w:jc w:val="left"/>
        <w:rPr>
          <w:rFonts w:ascii="Arial" w:hAnsi="Arial" w:cs="Arial"/>
          <w:sz w:val="20"/>
          <w:lang w:val="tr-TR"/>
        </w:rPr>
      </w:pPr>
    </w:p>
    <w:p w:rsidR="00942BE7" w:rsidRPr="00F80AD1" w:rsidRDefault="00D43C84" w:rsidP="00942BE7">
      <w:pPr>
        <w:rPr>
          <w:rFonts w:ascii="Arial" w:hAnsi="Arial" w:cs="Arial"/>
          <w:lang w:val="tr-TR"/>
        </w:rPr>
      </w:pPr>
      <w:r>
        <w:rPr>
          <w:rFonts w:ascii="Arial" w:hAnsi="Arial" w:cs="Arial"/>
          <w:lang w:val="tr-TR"/>
        </w:rPr>
        <w:t>Nakit akış</w:t>
      </w:r>
      <w:r w:rsidR="00942BE7" w:rsidRPr="00F80AD1">
        <w:rPr>
          <w:rFonts w:ascii="Arial" w:hAnsi="Arial" w:cs="Arial"/>
          <w:lang w:val="tr-TR"/>
        </w:rPr>
        <w:t xml:space="preserve"> tablosunda, döneme ilişkin nakit akımları esas, yatırım ve finansman faaliyetlerine dayalı bir biçimde sınıflandırılarak raporlanır.</w:t>
      </w:r>
    </w:p>
    <w:p w:rsidR="00942BE7" w:rsidRPr="00F80AD1" w:rsidRDefault="00942BE7" w:rsidP="00942BE7">
      <w:pPr>
        <w:rPr>
          <w:rFonts w:ascii="Arial" w:hAnsi="Arial" w:cs="Arial"/>
          <w:lang w:val="tr-TR"/>
        </w:rPr>
      </w:pPr>
    </w:p>
    <w:p w:rsidR="00FA4E0F" w:rsidRDefault="00942BE7" w:rsidP="00FA4E0F">
      <w:pPr>
        <w:rPr>
          <w:rFonts w:ascii="Arial" w:hAnsi="Arial" w:cs="Arial"/>
          <w:lang w:val="tr-TR"/>
        </w:rPr>
      </w:pPr>
      <w:r w:rsidRPr="00F80AD1">
        <w:rPr>
          <w:rFonts w:ascii="Arial" w:hAnsi="Arial" w:cs="Arial"/>
          <w:lang w:val="tr-TR"/>
        </w:rPr>
        <w:t>Esas faaliyetlerden kaynaklanan nakit akımları, Şirket’in portföy yönetimi faaliyetlerinden kaynaklanan nakit akımlarını gösterir. Yatırım faaliyetleriyle ilgili nakit akımları, Şirket’in yatırım faaliyetlerinde (sabit yatırımlar ve finansal yatırımlar) kullandığı ve elde et</w:t>
      </w:r>
      <w:r w:rsidR="00FE23B8">
        <w:rPr>
          <w:rFonts w:ascii="Arial" w:hAnsi="Arial" w:cs="Arial"/>
          <w:lang w:val="tr-TR"/>
        </w:rPr>
        <w:t xml:space="preserve">tiği nakit akımlarını gösterir. </w:t>
      </w:r>
      <w:r w:rsidRPr="00F80AD1">
        <w:rPr>
          <w:rFonts w:ascii="Arial" w:hAnsi="Arial" w:cs="Arial"/>
          <w:lang w:val="tr-TR"/>
        </w:rPr>
        <w:t>Finansman faaliyetlerine ilişkin nakit akımları, Şirket’in finansman faaliyetlerinde kullandığı kaynakları ve bu kaynakların geri ödemelerini gösterir.</w:t>
      </w:r>
    </w:p>
    <w:p w:rsidR="00E22683" w:rsidRDefault="00E22683" w:rsidP="00FA4E0F">
      <w:pPr>
        <w:rPr>
          <w:rFonts w:ascii="Arial" w:hAnsi="Arial" w:cs="Arial"/>
          <w:b/>
          <w:lang w:val="tr-TR"/>
        </w:rPr>
      </w:pPr>
    </w:p>
    <w:p w:rsidR="00793BF7" w:rsidRPr="00F80AD1" w:rsidRDefault="00793BF7" w:rsidP="00793BF7">
      <w:pPr>
        <w:pStyle w:val="BodyText2"/>
        <w:tabs>
          <w:tab w:val="clear" w:pos="-720"/>
          <w:tab w:val="clear" w:pos="0"/>
        </w:tabs>
        <w:jc w:val="left"/>
        <w:rPr>
          <w:rFonts w:ascii="Arial" w:hAnsi="Arial" w:cs="Arial"/>
          <w:b/>
          <w:sz w:val="20"/>
          <w:lang w:val="tr-TR"/>
        </w:rPr>
      </w:pPr>
      <w:r w:rsidRPr="00F80AD1">
        <w:rPr>
          <w:rFonts w:ascii="Arial" w:hAnsi="Arial" w:cs="Arial"/>
          <w:b/>
          <w:sz w:val="20"/>
          <w:lang w:val="tr-TR"/>
        </w:rPr>
        <w:t>Vadeli işlem ve opsiyon borsası (“VOB”) işlemleri</w:t>
      </w:r>
    </w:p>
    <w:p w:rsidR="00793BF7" w:rsidRPr="00F80AD1" w:rsidRDefault="00793BF7" w:rsidP="00793BF7">
      <w:pPr>
        <w:rPr>
          <w:rFonts w:ascii="Arial" w:hAnsi="Arial" w:cs="Arial"/>
          <w:b/>
          <w:bCs/>
          <w:lang w:val="tr-TR"/>
        </w:rPr>
      </w:pPr>
    </w:p>
    <w:p w:rsidR="00793BF7" w:rsidRPr="00F80AD1" w:rsidRDefault="00793BF7" w:rsidP="00793BF7">
      <w:pPr>
        <w:autoSpaceDE w:val="0"/>
        <w:autoSpaceDN w:val="0"/>
        <w:adjustRightInd w:val="0"/>
        <w:rPr>
          <w:rFonts w:ascii="Arial" w:hAnsi="Arial" w:cs="Arial"/>
          <w:lang w:val="tr-TR"/>
        </w:rPr>
      </w:pPr>
      <w:r w:rsidRPr="00F80AD1">
        <w:rPr>
          <w:rFonts w:ascii="Arial" w:hAnsi="Arial" w:cs="Arial"/>
          <w:lang w:val="tr-TR"/>
        </w:rPr>
        <w:t>VOB piyasasında işlem yapmak için verilen nakit teminatlar nakit ve nakit benzerleri olarak sınıflandırılmaktadır. Dönem içinde yapılan işlemler sonucu oluşan kar ve zararlar gelir tablosunda finansal gelirler/giderlere kaydedilmiştir. Açık olan işlemlerin piyasa fiyatları üzerinden değerlenmesi sonucunda gelir tablosuna yansıyan değerleme farkları ve kalan teminat tutarının nemalandırması sonucu oluşan faiz gelirleri netleştirilerek diğer alacaklar olarak gösterilmiştir.</w:t>
      </w:r>
    </w:p>
    <w:p w:rsidR="00793BF7" w:rsidRPr="00F80AD1" w:rsidRDefault="00793BF7" w:rsidP="00942BE7">
      <w:pPr>
        <w:rPr>
          <w:rFonts w:ascii="Arial" w:hAnsi="Arial" w:cs="Arial"/>
          <w:lang w:val="tr-TR"/>
        </w:rPr>
      </w:pPr>
    </w:p>
    <w:p w:rsidR="00942BE7" w:rsidRPr="00F80AD1" w:rsidRDefault="00942BE7" w:rsidP="00942BE7">
      <w:pPr>
        <w:pStyle w:val="BodyText2"/>
        <w:tabs>
          <w:tab w:val="clear" w:pos="-720"/>
          <w:tab w:val="clear" w:pos="0"/>
        </w:tabs>
        <w:jc w:val="left"/>
        <w:rPr>
          <w:rFonts w:ascii="Arial" w:hAnsi="Arial" w:cs="Arial"/>
          <w:b/>
          <w:bCs/>
          <w:sz w:val="20"/>
          <w:lang w:val="tr-TR"/>
        </w:rPr>
      </w:pPr>
      <w:r w:rsidRPr="00F80AD1">
        <w:rPr>
          <w:rFonts w:ascii="Arial" w:hAnsi="Arial" w:cs="Arial"/>
          <w:b/>
          <w:bCs/>
          <w:sz w:val="20"/>
          <w:lang w:val="tr-TR"/>
        </w:rPr>
        <w:t>Sermaye ve temettüler</w:t>
      </w:r>
    </w:p>
    <w:p w:rsidR="00942BE7" w:rsidRPr="00F80AD1" w:rsidRDefault="00942BE7" w:rsidP="00942BE7">
      <w:pPr>
        <w:pStyle w:val="BodyText2"/>
        <w:tabs>
          <w:tab w:val="clear" w:pos="-720"/>
          <w:tab w:val="clear" w:pos="0"/>
        </w:tabs>
        <w:jc w:val="left"/>
        <w:rPr>
          <w:rFonts w:ascii="Arial" w:hAnsi="Arial" w:cs="Arial"/>
          <w:bCs/>
          <w:sz w:val="20"/>
          <w:u w:val="single"/>
          <w:lang w:val="tr-TR"/>
        </w:rPr>
      </w:pPr>
    </w:p>
    <w:p w:rsidR="00942BE7" w:rsidRDefault="00942BE7" w:rsidP="00942BE7">
      <w:pPr>
        <w:rPr>
          <w:rFonts w:ascii="Arial" w:hAnsi="Arial" w:cs="Arial"/>
          <w:lang w:val="tr-TR"/>
        </w:rPr>
      </w:pPr>
      <w:r w:rsidRPr="00F80AD1">
        <w:rPr>
          <w:rFonts w:ascii="Arial" w:hAnsi="Arial" w:cs="Arial"/>
          <w:lang w:val="tr-TR"/>
        </w:rPr>
        <w:t>Adi hisseler, özsermaye olarak sınıflandırılır. Adi hisseler üzerinden dağıtılan temettüler, beyan edildiği dönemde birikmiş kardan indirilerek kaydedilir.</w:t>
      </w:r>
    </w:p>
    <w:p w:rsidR="00606D1C" w:rsidRDefault="00606D1C" w:rsidP="00606D1C">
      <w:pPr>
        <w:autoSpaceDE w:val="0"/>
        <w:autoSpaceDN w:val="0"/>
        <w:adjustRightInd w:val="0"/>
        <w:ind w:right="-23"/>
        <w:rPr>
          <w:rFonts w:ascii="Arial" w:hAnsi="Arial" w:cs="Arial"/>
          <w:b/>
          <w:lang w:val="tr-TR"/>
        </w:rPr>
      </w:pPr>
      <w:r>
        <w:rPr>
          <w:rFonts w:ascii="Arial" w:hAnsi="Arial" w:cs="Arial"/>
          <w:b/>
          <w:lang w:val="tr-TR"/>
        </w:rPr>
        <w:br w:type="page"/>
      </w:r>
    </w:p>
    <w:p w:rsidR="00606D1C" w:rsidRPr="007B4803" w:rsidRDefault="00606D1C" w:rsidP="00606D1C">
      <w:pPr>
        <w:autoSpaceDE w:val="0"/>
        <w:autoSpaceDN w:val="0"/>
        <w:adjustRightInd w:val="0"/>
        <w:ind w:right="-23"/>
        <w:rPr>
          <w:rFonts w:ascii="Arial" w:hAnsi="Arial" w:cs="Arial"/>
          <w:b/>
          <w:lang w:val="tr-TR"/>
        </w:rPr>
      </w:pPr>
      <w:r w:rsidRPr="007B4803">
        <w:rPr>
          <w:rFonts w:ascii="Arial" w:hAnsi="Arial" w:cs="Arial"/>
          <w:b/>
          <w:lang w:val="tr-TR"/>
        </w:rPr>
        <w:t>2.</w:t>
      </w:r>
      <w:r w:rsidRPr="007B4803">
        <w:rPr>
          <w:rFonts w:ascii="Arial" w:hAnsi="Arial" w:cs="Arial"/>
          <w:b/>
          <w:lang w:val="tr-TR"/>
        </w:rPr>
        <w:tab/>
        <w:t>Finansal tabloların sunumuna ilişkin esaslar (devamı)</w:t>
      </w:r>
    </w:p>
    <w:p w:rsidR="00606D1C" w:rsidRDefault="00606D1C" w:rsidP="00606D1C">
      <w:pPr>
        <w:rPr>
          <w:rFonts w:ascii="Arial" w:hAnsi="Arial" w:cs="Arial"/>
          <w:b/>
          <w:lang w:val="tr-TR"/>
        </w:rPr>
      </w:pPr>
    </w:p>
    <w:p w:rsidR="00606D1C" w:rsidRPr="00F45229" w:rsidRDefault="00606D1C" w:rsidP="00606D1C">
      <w:pPr>
        <w:rPr>
          <w:rFonts w:ascii="Arial" w:hAnsi="Arial" w:cs="Arial"/>
          <w:b/>
          <w:lang w:val="tr-TR"/>
        </w:rPr>
      </w:pPr>
      <w:r w:rsidRPr="00F45229">
        <w:rPr>
          <w:rFonts w:ascii="Arial" w:hAnsi="Arial" w:cs="Arial"/>
          <w:b/>
          <w:spacing w:val="-2"/>
          <w:lang w:val="tr-TR"/>
        </w:rPr>
        <w:t xml:space="preserve">2.5 </w:t>
      </w:r>
      <w:r w:rsidRPr="00F45229">
        <w:rPr>
          <w:rFonts w:ascii="Arial" w:hAnsi="Arial" w:cs="Arial"/>
          <w:b/>
          <w:spacing w:val="-2"/>
          <w:lang w:val="tr-TR"/>
        </w:rPr>
        <w:tab/>
      </w:r>
      <w:r w:rsidRPr="00F45229">
        <w:rPr>
          <w:rFonts w:ascii="Arial" w:hAnsi="Arial" w:cs="Arial"/>
          <w:b/>
          <w:lang w:val="tr-TR"/>
        </w:rPr>
        <w:t>Önemli muhasebe politikalarının özeti</w:t>
      </w:r>
      <w:r>
        <w:rPr>
          <w:rFonts w:ascii="Arial" w:hAnsi="Arial" w:cs="Arial"/>
          <w:b/>
          <w:lang w:val="tr-TR"/>
        </w:rPr>
        <w:t xml:space="preserve"> (devamı)</w:t>
      </w:r>
    </w:p>
    <w:p w:rsidR="000D0008" w:rsidRPr="00F80AD1" w:rsidRDefault="000D0008" w:rsidP="00942BE7">
      <w:pPr>
        <w:rPr>
          <w:rFonts w:ascii="Arial" w:hAnsi="Arial" w:cs="Arial"/>
          <w:lang w:val="tr-TR"/>
        </w:rPr>
      </w:pPr>
    </w:p>
    <w:p w:rsidR="00061150" w:rsidRPr="00061150" w:rsidRDefault="00061150" w:rsidP="00061150">
      <w:pPr>
        <w:autoSpaceDE w:val="0"/>
        <w:autoSpaceDN w:val="0"/>
        <w:adjustRightInd w:val="0"/>
        <w:jc w:val="both"/>
        <w:rPr>
          <w:rFonts w:ascii="Arial" w:hAnsi="Arial" w:cs="Arial"/>
        </w:rPr>
      </w:pPr>
      <w:r w:rsidRPr="00061150">
        <w:rPr>
          <w:rFonts w:ascii="Arial" w:hAnsi="Arial" w:cs="Arial"/>
          <w:b/>
        </w:rPr>
        <w:t xml:space="preserve">Kiralama işlemleri - kiracı durumunda </w:t>
      </w:r>
    </w:p>
    <w:p w:rsidR="00942BE7" w:rsidRPr="00061150" w:rsidRDefault="00942BE7" w:rsidP="00942BE7">
      <w:pPr>
        <w:tabs>
          <w:tab w:val="left" w:pos="567"/>
          <w:tab w:val="left" w:pos="1440"/>
          <w:tab w:val="left" w:pos="5510"/>
          <w:tab w:val="left" w:pos="5904"/>
          <w:tab w:val="left" w:pos="6283"/>
          <w:tab w:val="left" w:pos="6609"/>
          <w:tab w:val="left" w:pos="8094"/>
          <w:tab w:val="left" w:pos="8664"/>
        </w:tabs>
        <w:autoSpaceDE w:val="0"/>
        <w:autoSpaceDN w:val="0"/>
        <w:adjustRightInd w:val="0"/>
        <w:rPr>
          <w:rFonts w:ascii="Arial" w:hAnsi="Arial" w:cs="Arial"/>
          <w:iCs/>
          <w:color w:val="000000"/>
        </w:rPr>
      </w:pPr>
    </w:p>
    <w:p w:rsidR="00061150" w:rsidRPr="00061150" w:rsidRDefault="00061150" w:rsidP="00061150">
      <w:pPr>
        <w:autoSpaceDE w:val="0"/>
        <w:autoSpaceDN w:val="0"/>
        <w:adjustRightInd w:val="0"/>
        <w:rPr>
          <w:rFonts w:ascii="Arial" w:hAnsi="Arial" w:cs="Arial"/>
        </w:rPr>
      </w:pPr>
      <w:r w:rsidRPr="00061150">
        <w:rPr>
          <w:rFonts w:ascii="Arial" w:hAnsi="Arial" w:cs="Arial"/>
        </w:rPr>
        <w:t>Mülkiyete ait risk ve faydanın tamamının kiracıya devir edildiği kiralama işlemi, finansal kiralama olarak sınıflandırılır. Diğer bütün kiralamalar operasyonel kiralama olarak sınıflanır.</w:t>
      </w:r>
    </w:p>
    <w:p w:rsidR="00061150" w:rsidRPr="00061150" w:rsidRDefault="00061150" w:rsidP="00942BE7">
      <w:pPr>
        <w:tabs>
          <w:tab w:val="left" w:pos="567"/>
          <w:tab w:val="left" w:pos="1440"/>
          <w:tab w:val="left" w:pos="5510"/>
          <w:tab w:val="left" w:pos="5904"/>
          <w:tab w:val="left" w:pos="6283"/>
          <w:tab w:val="left" w:pos="6609"/>
          <w:tab w:val="left" w:pos="8094"/>
          <w:tab w:val="left" w:pos="8664"/>
        </w:tabs>
        <w:autoSpaceDE w:val="0"/>
        <w:autoSpaceDN w:val="0"/>
        <w:adjustRightInd w:val="0"/>
        <w:rPr>
          <w:rFonts w:ascii="Arial" w:hAnsi="Arial" w:cs="Arial"/>
          <w:iCs/>
          <w:color w:val="000000"/>
        </w:rPr>
      </w:pPr>
    </w:p>
    <w:p w:rsidR="00FA4E0F" w:rsidRDefault="00061150" w:rsidP="00284495">
      <w:pPr>
        <w:autoSpaceDE w:val="0"/>
        <w:autoSpaceDN w:val="0"/>
        <w:adjustRightInd w:val="0"/>
        <w:rPr>
          <w:rFonts w:ascii="Arial" w:hAnsi="Arial" w:cs="Arial"/>
        </w:rPr>
      </w:pPr>
      <w:r w:rsidRPr="00061150">
        <w:rPr>
          <w:rFonts w:ascii="Arial" w:hAnsi="Arial" w:cs="Arial"/>
        </w:rPr>
        <w:t>Operasyonel kiralama sözleşmesinden kaynaklanan kira borçları kiralama dönemi boyunca gelir tablosunda eşit tutarlarda gider olarak kaydedilir. Operasyonel kiralamaya teşvik amacıyla elde edilen ve edilecek faydalar da aynı şekilde eşit tutarlarda operasyonel kiralama dönemi boyunca gelir tablosuna yansıtılır.</w:t>
      </w:r>
    </w:p>
    <w:p w:rsidR="00284495" w:rsidRPr="00284495" w:rsidRDefault="00284495" w:rsidP="00284495">
      <w:pPr>
        <w:autoSpaceDE w:val="0"/>
        <w:autoSpaceDN w:val="0"/>
        <w:adjustRightInd w:val="0"/>
        <w:rPr>
          <w:rFonts w:ascii="Arial" w:hAnsi="Arial" w:cs="Arial"/>
          <w:b/>
          <w:snapToGrid w:val="0"/>
        </w:rPr>
      </w:pPr>
    </w:p>
    <w:p w:rsidR="00F80AD1" w:rsidRPr="00284495" w:rsidRDefault="00F80AD1" w:rsidP="005C3EEB">
      <w:pPr>
        <w:pStyle w:val="Heading2"/>
        <w:rPr>
          <w:rFonts w:ascii="Arial" w:hAnsi="Arial" w:cs="Arial"/>
          <w:snapToGrid w:val="0"/>
          <w:sz w:val="20"/>
        </w:rPr>
      </w:pPr>
      <w:r w:rsidRPr="00284495">
        <w:rPr>
          <w:rFonts w:ascii="Arial" w:hAnsi="Arial" w:cs="Arial"/>
          <w:snapToGrid w:val="0"/>
          <w:sz w:val="20"/>
        </w:rPr>
        <w:t>2.6</w:t>
      </w:r>
      <w:r w:rsidRPr="00284495">
        <w:rPr>
          <w:rFonts w:ascii="Arial" w:hAnsi="Arial" w:cs="Arial"/>
          <w:snapToGrid w:val="0"/>
          <w:sz w:val="20"/>
        </w:rPr>
        <w:tab/>
        <w:t>Önemli muhasebe değerlendirme, tahmin ve varsayımları</w:t>
      </w:r>
    </w:p>
    <w:p w:rsidR="00F80AD1" w:rsidRPr="00F80AD1" w:rsidRDefault="00F80AD1" w:rsidP="00CE39DB">
      <w:pPr>
        <w:widowControl w:val="0"/>
        <w:ind w:left="567" w:hanging="567"/>
        <w:rPr>
          <w:rFonts w:ascii="Arial" w:hAnsi="Arial" w:cs="Arial"/>
          <w:b/>
          <w:snapToGrid w:val="0"/>
        </w:rPr>
      </w:pPr>
    </w:p>
    <w:p w:rsidR="00A27292" w:rsidRPr="00F80AD1" w:rsidRDefault="001F4F7C" w:rsidP="00A27292">
      <w:pPr>
        <w:widowControl w:val="0"/>
        <w:rPr>
          <w:rFonts w:ascii="Arial" w:hAnsi="Arial" w:cs="Arial"/>
          <w:snapToGrid w:val="0"/>
        </w:rPr>
      </w:pPr>
      <w:r w:rsidRPr="00F80AD1">
        <w:rPr>
          <w:rFonts w:ascii="Arial" w:hAnsi="Arial" w:cs="Arial"/>
          <w:snapToGrid w:val="0"/>
        </w:rPr>
        <w:t>Finansal tabloların hazırlanmasında Şirket yönetiminin, raporlanan varlık ve yükümlülük tutarlarını etkileyecek, bilanço tarihi itibari ile vukuu muhtemel yükümlülük ve taahhütleri ve raporlama dönemi itibariyle gelir ve gider tutarlarını belirleyen varsayımlar ve tahminler yapması gerekmek</w:t>
      </w:r>
      <w:r w:rsidR="007A16CD" w:rsidRPr="00F80AD1">
        <w:rPr>
          <w:rFonts w:ascii="Arial" w:hAnsi="Arial" w:cs="Arial"/>
          <w:snapToGrid w:val="0"/>
        </w:rPr>
        <w:t xml:space="preserve">tedir. </w:t>
      </w:r>
      <w:r w:rsidRPr="00F80AD1">
        <w:rPr>
          <w:rFonts w:ascii="Arial" w:hAnsi="Arial" w:cs="Arial"/>
          <w:snapToGrid w:val="0"/>
        </w:rPr>
        <w:t>Gerçekleşmiş sonuçlar tahminlerden farklı olabilmektedir. Tahminler düzenli olarak gözden geçirilmekte, gerekli düzeltmeler yapılmakta ve gerçekleştikleri dönemde gelir tablosuna yansıtılmaktadırlar.</w:t>
      </w:r>
      <w:r w:rsidRPr="00F80AD1">
        <w:rPr>
          <w:rFonts w:ascii="Arial" w:hAnsi="Arial" w:cs="Arial"/>
        </w:rPr>
        <w:t xml:space="preserve"> Ancak, gerçek sonuçlar, bu sonuçlardan farklılık gösterebilmektedir.</w:t>
      </w:r>
    </w:p>
    <w:p w:rsidR="00CE39DB" w:rsidRPr="00727376" w:rsidRDefault="00CE39DB" w:rsidP="00CE39DB">
      <w:pPr>
        <w:widowControl w:val="0"/>
        <w:rPr>
          <w:rFonts w:ascii="Arial" w:hAnsi="Arial" w:cs="Arial"/>
          <w:snapToGrid w:val="0"/>
          <w:sz w:val="18"/>
          <w:highlight w:val="yellow"/>
        </w:rPr>
      </w:pPr>
    </w:p>
    <w:p w:rsidR="001F4F7C" w:rsidRPr="00F80AD1" w:rsidRDefault="001F4F7C" w:rsidP="001F4F7C">
      <w:pPr>
        <w:widowControl w:val="0"/>
        <w:rPr>
          <w:rFonts w:ascii="Arial" w:hAnsi="Arial" w:cs="Arial"/>
          <w:snapToGrid w:val="0"/>
        </w:rPr>
      </w:pPr>
      <w:r w:rsidRPr="00F80AD1">
        <w:rPr>
          <w:rFonts w:ascii="Arial" w:hAnsi="Arial" w:cs="Arial"/>
          <w:snapToGrid w:val="0"/>
        </w:rPr>
        <w:t>Finansal tablolara yansıtılan tutarlar üzerinde önemli derecede etkisi olabilecek yorumlar ve bilanço tarihinde var olan veya ileride gerçekleşebilecek tahminlerin esas kaynakları göz önünde bulundurularak varsayımlar yapar. Kullanılan önemli muhasebe değerlendirme, tahmin ve varsayımlar ilgili muhasebe politikalarında gösterilmektedir. Başlıcaları, aşağıdaki gibidir:</w:t>
      </w:r>
    </w:p>
    <w:p w:rsidR="001F4F7C" w:rsidRPr="00F80AD1" w:rsidRDefault="001F4F7C" w:rsidP="001F4F7C">
      <w:pPr>
        <w:widowControl w:val="0"/>
        <w:rPr>
          <w:rFonts w:ascii="Arial" w:hAnsi="Arial" w:cs="Arial"/>
          <w:snapToGrid w:val="0"/>
          <w:sz w:val="18"/>
        </w:rPr>
      </w:pPr>
    </w:p>
    <w:p w:rsidR="001F4F7C" w:rsidRPr="00F80AD1" w:rsidRDefault="001F4F7C" w:rsidP="001F4F7C">
      <w:pPr>
        <w:widowControl w:val="0"/>
        <w:ind w:left="567" w:hanging="567"/>
        <w:rPr>
          <w:rFonts w:ascii="Arial" w:hAnsi="Arial" w:cs="Arial"/>
          <w:snapToGrid w:val="0"/>
        </w:rPr>
      </w:pPr>
      <w:r w:rsidRPr="00F80AD1">
        <w:rPr>
          <w:rFonts w:ascii="Arial" w:hAnsi="Arial" w:cs="Arial"/>
          <w:snapToGrid w:val="0"/>
        </w:rPr>
        <w:t xml:space="preserve">a) </w:t>
      </w:r>
      <w:r w:rsidRPr="00F80AD1">
        <w:rPr>
          <w:rFonts w:ascii="Arial" w:hAnsi="Arial" w:cs="Arial"/>
          <w:snapToGrid w:val="0"/>
        </w:rPr>
        <w:tab/>
        <w:t xml:space="preserve">Kıdem tazminatı yükümlülüğü aktüeryal varsayımlar (iskonto oranları, gelecek maaş artışları ve çalışan ayrılma oranları) kullanılarak belirlenir. </w:t>
      </w:r>
    </w:p>
    <w:p w:rsidR="001F4F7C" w:rsidRPr="00F80AD1" w:rsidRDefault="001F4F7C" w:rsidP="001F4F7C">
      <w:pPr>
        <w:widowControl w:val="0"/>
        <w:ind w:left="567" w:hanging="567"/>
        <w:rPr>
          <w:rFonts w:ascii="Arial" w:hAnsi="Arial" w:cs="Arial"/>
          <w:snapToGrid w:val="0"/>
          <w:sz w:val="18"/>
        </w:rPr>
      </w:pPr>
    </w:p>
    <w:p w:rsidR="001F4F7C" w:rsidRPr="00F80AD1" w:rsidRDefault="001F4F7C" w:rsidP="001F4F7C">
      <w:pPr>
        <w:widowControl w:val="0"/>
        <w:ind w:left="567" w:hanging="567"/>
        <w:rPr>
          <w:rFonts w:ascii="Arial" w:hAnsi="Arial" w:cs="Arial"/>
          <w:snapToGrid w:val="0"/>
        </w:rPr>
      </w:pPr>
      <w:r w:rsidRPr="00F80AD1">
        <w:rPr>
          <w:rFonts w:ascii="Arial" w:hAnsi="Arial" w:cs="Arial"/>
          <w:snapToGrid w:val="0"/>
        </w:rPr>
        <w:t>b)</w:t>
      </w:r>
      <w:r w:rsidRPr="00F80AD1">
        <w:rPr>
          <w:rFonts w:ascii="Arial" w:hAnsi="Arial" w:cs="Arial"/>
          <w:snapToGrid w:val="0"/>
        </w:rPr>
        <w:tab/>
        <w:t>Ertelenmiş vergi varlıkları gelecekte vergiye tabi kar elde etmek suretiyle geçici farklardan ve 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w:t>
      </w:r>
    </w:p>
    <w:p w:rsidR="00E22683" w:rsidRPr="00727376" w:rsidRDefault="00E22683" w:rsidP="001F4F7C">
      <w:pPr>
        <w:pStyle w:val="BodyTextIndent"/>
        <w:ind w:left="0" w:firstLine="0"/>
        <w:rPr>
          <w:rFonts w:ascii="Arial" w:hAnsi="Arial" w:cs="Arial"/>
          <w:color w:val="000000"/>
          <w:sz w:val="20"/>
          <w:highlight w:val="yellow"/>
          <w:lang w:val="tr-TR"/>
        </w:rPr>
      </w:pPr>
    </w:p>
    <w:p w:rsidR="00F60B8B" w:rsidRPr="00010EB7" w:rsidRDefault="00010EB7" w:rsidP="000E0F91">
      <w:pPr>
        <w:rPr>
          <w:rFonts w:ascii="Arial" w:hAnsi="Arial" w:cs="Arial"/>
          <w:u w:val="single"/>
          <w:lang w:val="tr-TR"/>
        </w:rPr>
      </w:pPr>
      <w:r>
        <w:rPr>
          <w:rFonts w:ascii="Arial" w:hAnsi="Arial" w:cs="Arial"/>
          <w:color w:val="000000"/>
          <w:lang w:val="tr-TR"/>
        </w:rPr>
        <w:t>31 Aralık 2014</w:t>
      </w:r>
      <w:r w:rsidR="001F4F7C" w:rsidRPr="00010EB7">
        <w:rPr>
          <w:rFonts w:ascii="Arial" w:hAnsi="Arial" w:cs="Arial"/>
          <w:color w:val="000000"/>
          <w:lang w:val="tr-TR"/>
        </w:rPr>
        <w:t xml:space="preserve"> tarihi itibariyle Şirket </w:t>
      </w:r>
      <w:r w:rsidR="00143B82">
        <w:rPr>
          <w:rFonts w:ascii="Arial" w:hAnsi="Arial" w:cs="Arial"/>
          <w:color w:val="000000"/>
          <w:lang w:val="tr-TR"/>
        </w:rPr>
        <w:t>finansal tablolarında 479.541</w:t>
      </w:r>
      <w:r>
        <w:rPr>
          <w:rFonts w:ascii="Arial" w:hAnsi="Arial" w:cs="Arial"/>
          <w:color w:val="000000"/>
          <w:lang w:val="tr-TR"/>
        </w:rPr>
        <w:t xml:space="preserve"> TL </w:t>
      </w:r>
      <w:r w:rsidRPr="00285F4F">
        <w:rPr>
          <w:rFonts w:ascii="Arial" w:hAnsi="Arial" w:cs="Arial"/>
          <w:color w:val="000000"/>
          <w:lang w:val="tr-TR"/>
        </w:rPr>
        <w:t xml:space="preserve">(31 Aralık 2013: </w:t>
      </w:r>
      <w:r w:rsidR="007A16CD" w:rsidRPr="00285F4F">
        <w:rPr>
          <w:rFonts w:ascii="Arial" w:hAnsi="Arial" w:cs="Arial"/>
          <w:color w:val="000000"/>
          <w:lang w:val="tr-TR"/>
        </w:rPr>
        <w:t>297.354</w:t>
      </w:r>
      <w:r w:rsidR="001F4F7C" w:rsidRPr="00285F4F">
        <w:rPr>
          <w:rFonts w:ascii="Arial" w:hAnsi="Arial" w:cs="Arial"/>
          <w:color w:val="000000"/>
          <w:lang w:val="tr-TR"/>
        </w:rPr>
        <w:t xml:space="preserve"> TL</w:t>
      </w:r>
      <w:r w:rsidRPr="00285F4F">
        <w:rPr>
          <w:rFonts w:ascii="Arial" w:hAnsi="Arial" w:cs="Arial"/>
          <w:color w:val="000000"/>
          <w:lang w:val="tr-TR"/>
        </w:rPr>
        <w:t>)</w:t>
      </w:r>
      <w:r w:rsidR="001F4F7C" w:rsidRPr="00285F4F">
        <w:rPr>
          <w:rFonts w:ascii="Arial" w:hAnsi="Arial" w:cs="Arial"/>
          <w:color w:val="000000"/>
          <w:lang w:val="tr-TR"/>
        </w:rPr>
        <w:t xml:space="preserve"> tutarında ertelenen vergi varlığı yansıtmıştır. Söz konusu er</w:t>
      </w:r>
      <w:r w:rsidR="007A16CD" w:rsidRPr="00285F4F">
        <w:rPr>
          <w:rFonts w:ascii="Arial" w:hAnsi="Arial" w:cs="Arial"/>
          <w:color w:val="000000"/>
          <w:lang w:val="tr-TR"/>
        </w:rPr>
        <w:t xml:space="preserve">telenen vergi varlığının </w:t>
      </w:r>
      <w:r w:rsidR="00143B82" w:rsidRPr="00285F4F">
        <w:rPr>
          <w:rFonts w:ascii="Arial" w:hAnsi="Arial" w:cs="Arial"/>
          <w:color w:val="000000"/>
          <w:lang w:val="tr-TR"/>
        </w:rPr>
        <w:t>447.120</w:t>
      </w:r>
      <w:r w:rsidRPr="00285F4F">
        <w:rPr>
          <w:rFonts w:ascii="Arial" w:hAnsi="Arial" w:cs="Arial"/>
          <w:color w:val="000000"/>
          <w:lang w:val="tr-TR"/>
        </w:rPr>
        <w:t xml:space="preserve">TL (31 Aralık 2013: </w:t>
      </w:r>
      <w:r w:rsidR="007A16CD" w:rsidRPr="00285F4F">
        <w:rPr>
          <w:rFonts w:ascii="Arial" w:hAnsi="Arial" w:cs="Arial"/>
          <w:color w:val="000000"/>
          <w:lang w:val="tr-TR"/>
        </w:rPr>
        <w:t>278.212</w:t>
      </w:r>
      <w:r w:rsidR="001F4F7C" w:rsidRPr="00285F4F">
        <w:rPr>
          <w:rFonts w:ascii="Arial" w:hAnsi="Arial" w:cs="Arial"/>
          <w:color w:val="000000"/>
          <w:lang w:val="tr-TR"/>
        </w:rPr>
        <w:t xml:space="preserve"> TL</w:t>
      </w:r>
      <w:r w:rsidRPr="00285F4F">
        <w:rPr>
          <w:rFonts w:ascii="Arial" w:hAnsi="Arial" w:cs="Arial"/>
          <w:color w:val="000000"/>
          <w:lang w:val="tr-TR"/>
        </w:rPr>
        <w:t>)</w:t>
      </w:r>
      <w:r w:rsidR="001F4F7C" w:rsidRPr="00285F4F">
        <w:rPr>
          <w:rFonts w:ascii="Arial" w:hAnsi="Arial" w:cs="Arial"/>
          <w:color w:val="000000"/>
          <w:lang w:val="tr-TR"/>
        </w:rPr>
        <w:t xml:space="preserve"> tutarındaki kısmı geçmiş yıllardan devreden mali zarar üzerinden ayrılmıştır</w:t>
      </w:r>
      <w:r w:rsidR="00B22024">
        <w:rPr>
          <w:rFonts w:ascii="Arial" w:hAnsi="Arial" w:cs="Arial"/>
          <w:color w:val="000000"/>
          <w:lang w:val="tr-TR"/>
        </w:rPr>
        <w:t>.</w:t>
      </w:r>
      <w:r w:rsidR="00360444" w:rsidRPr="00285F4F">
        <w:rPr>
          <w:rFonts w:ascii="Arial" w:hAnsi="Arial" w:cs="Arial"/>
          <w:lang w:val="tr-TR"/>
        </w:rPr>
        <w:t xml:space="preserve">29 Şubat 2012 </w:t>
      </w:r>
      <w:r w:rsidR="00B22024">
        <w:rPr>
          <w:rFonts w:ascii="Arial" w:hAnsi="Arial" w:cs="Arial"/>
          <w:lang w:val="tr-TR"/>
        </w:rPr>
        <w:t xml:space="preserve">tarihli </w:t>
      </w:r>
      <w:r w:rsidR="00360444" w:rsidRPr="00285F4F">
        <w:rPr>
          <w:rFonts w:ascii="Arial" w:hAnsi="Arial" w:cs="Arial"/>
          <w:lang w:val="tr-TR"/>
        </w:rPr>
        <w:t>yönetim kurulu kararlarına istinaden</w:t>
      </w:r>
      <w:r w:rsidR="00B22024">
        <w:rPr>
          <w:rFonts w:ascii="Arial" w:hAnsi="Arial" w:cs="Arial"/>
          <w:lang w:val="tr-TR"/>
        </w:rPr>
        <w:t xml:space="preserve"> 2012 yılı zararı </w:t>
      </w:r>
      <w:r w:rsidR="00360444" w:rsidRPr="00010EB7">
        <w:rPr>
          <w:rFonts w:ascii="Arial" w:hAnsi="Arial" w:cs="Arial"/>
          <w:lang w:val="tr-TR"/>
        </w:rPr>
        <w:t>o</w:t>
      </w:r>
      <w:r w:rsidR="00B22024">
        <w:rPr>
          <w:rFonts w:ascii="Arial" w:hAnsi="Arial" w:cs="Arial"/>
          <w:lang w:val="tr-TR"/>
        </w:rPr>
        <w:t>rtaklar tarafından üstlenilmiştir.</w:t>
      </w:r>
      <w:r w:rsidR="00C33341" w:rsidRPr="00010EB7">
        <w:rPr>
          <w:rFonts w:ascii="Arial" w:hAnsi="Arial" w:cs="Arial"/>
          <w:lang w:val="tr-TR"/>
        </w:rPr>
        <w:t xml:space="preserve"> </w:t>
      </w:r>
      <w:r w:rsidR="00163692" w:rsidRPr="00010EB7">
        <w:rPr>
          <w:rFonts w:ascii="Arial" w:hAnsi="Arial" w:cs="Arial"/>
          <w:lang w:val="tr-TR"/>
        </w:rPr>
        <w:t xml:space="preserve">Şirket’in gelecekte gerçekleştirmeyi öngördüğü iş planları ve </w:t>
      </w:r>
      <w:r w:rsidR="00163692" w:rsidRPr="00010EB7">
        <w:rPr>
          <w:rFonts w:ascii="Arial" w:hAnsi="Arial" w:cs="Arial"/>
          <w:color w:val="000000"/>
          <w:lang w:val="tr-TR"/>
        </w:rPr>
        <w:t xml:space="preserve">projeksiyonlar çerçevesinde; gelecek dönemlerde vergilendirebilir karın olduğuna dair kullanılan varsayımları doğrultusunda taşınan zararlar dahil tüm geçici </w:t>
      </w:r>
      <w:r w:rsidR="007A16CD" w:rsidRPr="00010EB7">
        <w:rPr>
          <w:rFonts w:ascii="Arial" w:hAnsi="Arial" w:cs="Arial"/>
          <w:color w:val="000000"/>
          <w:lang w:val="tr-TR"/>
        </w:rPr>
        <w:t>farklar üzerinden 31 Aralık 20</w:t>
      </w:r>
      <w:r>
        <w:rPr>
          <w:rFonts w:ascii="Arial" w:hAnsi="Arial" w:cs="Arial"/>
          <w:color w:val="000000"/>
          <w:lang w:val="tr-TR"/>
        </w:rPr>
        <w:t>14</w:t>
      </w:r>
      <w:r w:rsidR="00163692" w:rsidRPr="00010EB7">
        <w:rPr>
          <w:rFonts w:ascii="Arial" w:hAnsi="Arial" w:cs="Arial"/>
          <w:color w:val="000000"/>
          <w:lang w:val="tr-TR"/>
        </w:rPr>
        <w:t xml:space="preserve"> tarihinde sona eren mali tablolarında ertelenmiş vergi aktifi kaydedilmiştir.</w:t>
      </w:r>
    </w:p>
    <w:p w:rsidR="00F60B8B" w:rsidRPr="00727376" w:rsidRDefault="00F60B8B" w:rsidP="00C82EBF">
      <w:pPr>
        <w:ind w:right="-23"/>
        <w:rPr>
          <w:rFonts w:ascii="Arial" w:hAnsi="Arial" w:cs="Arial"/>
          <w:b/>
          <w:highlight w:val="yellow"/>
          <w:lang w:val="tr-TR"/>
        </w:rPr>
      </w:pPr>
    </w:p>
    <w:p w:rsidR="005A2D1A" w:rsidRPr="00284495" w:rsidRDefault="009127D9" w:rsidP="005C3EEB">
      <w:pPr>
        <w:pStyle w:val="Heading1"/>
        <w:rPr>
          <w:rFonts w:ascii="Arial" w:hAnsi="Arial" w:cs="Arial"/>
          <w:color w:val="auto"/>
          <w:sz w:val="20"/>
          <w:highlight w:val="yellow"/>
          <w:lang w:val="tr-TR"/>
        </w:rPr>
      </w:pPr>
      <w:r w:rsidRPr="00284495">
        <w:rPr>
          <w:rFonts w:ascii="Arial" w:hAnsi="Arial" w:cs="Arial"/>
          <w:color w:val="auto"/>
          <w:sz w:val="20"/>
          <w:lang w:val="tr-TR"/>
        </w:rPr>
        <w:t>3</w:t>
      </w:r>
      <w:r w:rsidR="00DB2470" w:rsidRPr="00284495">
        <w:rPr>
          <w:rFonts w:ascii="Arial" w:hAnsi="Arial" w:cs="Arial"/>
          <w:color w:val="auto"/>
          <w:sz w:val="20"/>
          <w:lang w:val="tr-TR"/>
        </w:rPr>
        <w:t>.</w:t>
      </w:r>
      <w:r w:rsidR="00DB2470" w:rsidRPr="00284495">
        <w:rPr>
          <w:rFonts w:ascii="Arial" w:hAnsi="Arial" w:cs="Arial"/>
          <w:color w:val="auto"/>
          <w:sz w:val="20"/>
          <w:lang w:val="tr-TR"/>
        </w:rPr>
        <w:tab/>
      </w:r>
      <w:r w:rsidR="00F80AD1" w:rsidRPr="00284495">
        <w:rPr>
          <w:rFonts w:ascii="Arial" w:hAnsi="Arial" w:cs="Arial"/>
          <w:color w:val="auto"/>
          <w:spacing w:val="-2"/>
          <w:sz w:val="20"/>
          <w:lang w:val="tr-TR"/>
        </w:rPr>
        <w:t>Bölümlere göre raporlama</w:t>
      </w:r>
    </w:p>
    <w:p w:rsidR="00F60B8B" w:rsidRPr="002A0011" w:rsidRDefault="00F60B8B" w:rsidP="00F60B8B">
      <w:pPr>
        <w:ind w:right="-23"/>
        <w:rPr>
          <w:rFonts w:ascii="Arial" w:hAnsi="Arial" w:cs="Arial"/>
          <w:lang w:val="tr-TR"/>
        </w:rPr>
      </w:pPr>
    </w:p>
    <w:p w:rsidR="00A5612D" w:rsidRPr="002A0011" w:rsidRDefault="009127D9" w:rsidP="00A5612D">
      <w:pPr>
        <w:autoSpaceDE w:val="0"/>
        <w:autoSpaceDN w:val="0"/>
        <w:adjustRightInd w:val="0"/>
        <w:rPr>
          <w:rFonts w:ascii="Arial" w:hAnsi="Arial" w:cs="Arial"/>
          <w:lang w:val="tr-TR"/>
        </w:rPr>
      </w:pPr>
      <w:r w:rsidRPr="002A0011">
        <w:rPr>
          <w:rFonts w:ascii="Arial" w:hAnsi="Arial" w:cs="Arial"/>
          <w:lang w:val="tr-TR"/>
        </w:rPr>
        <w:t>31 Aralık 201</w:t>
      </w:r>
      <w:r w:rsidR="002A0011" w:rsidRPr="002A0011">
        <w:rPr>
          <w:rFonts w:ascii="Arial" w:hAnsi="Arial" w:cs="Arial"/>
          <w:lang w:val="tr-TR"/>
        </w:rPr>
        <w:t>4</w:t>
      </w:r>
      <w:r w:rsidRPr="002A0011">
        <w:rPr>
          <w:rFonts w:ascii="Arial" w:hAnsi="Arial" w:cs="Arial"/>
          <w:lang w:val="tr-TR"/>
        </w:rPr>
        <w:t xml:space="preserve"> ve 201</w:t>
      </w:r>
      <w:r w:rsidR="002A0011" w:rsidRPr="002A0011">
        <w:rPr>
          <w:rFonts w:ascii="Arial" w:hAnsi="Arial" w:cs="Arial"/>
          <w:lang w:val="tr-TR"/>
        </w:rPr>
        <w:t>3</w:t>
      </w:r>
      <w:r w:rsidRPr="002A0011">
        <w:rPr>
          <w:rFonts w:ascii="Arial" w:hAnsi="Arial" w:cs="Arial"/>
          <w:lang w:val="tr-TR"/>
        </w:rPr>
        <w:t xml:space="preserve"> tarihleri itibariyle Şirket, tüm operasyonel işlemlerini yurtiçi piyasalardan gerçekleştirmekte olduğundan bölümlere göre raporlamayı gerektirecek herhangi bir farklı faaliyet alanı ve farklı coğrafi bölge ya da Şirket’in operasyonel gelirlerinin %10’nundan fazlasını elde ettiği tek bir müşterisi bulunmamaktadır.</w:t>
      </w:r>
    </w:p>
    <w:p w:rsidR="00995A2A" w:rsidRDefault="00995A2A" w:rsidP="00286108">
      <w:pPr>
        <w:ind w:right="-23"/>
        <w:rPr>
          <w:rFonts w:ascii="Arial" w:hAnsi="Arial" w:cs="Arial"/>
          <w:b/>
          <w:highlight w:val="yellow"/>
          <w:lang w:val="tr-TR"/>
        </w:rPr>
      </w:pPr>
    </w:p>
    <w:p w:rsidR="00FA4E0F" w:rsidRDefault="00FA4E0F" w:rsidP="00286108">
      <w:pPr>
        <w:ind w:right="-23"/>
        <w:rPr>
          <w:rFonts w:ascii="Arial" w:hAnsi="Arial" w:cs="Arial"/>
          <w:b/>
          <w:lang w:val="tr-TR"/>
        </w:rPr>
      </w:pPr>
      <w:r>
        <w:rPr>
          <w:rFonts w:ascii="Arial" w:hAnsi="Arial" w:cs="Arial"/>
          <w:b/>
          <w:lang w:val="tr-TR"/>
        </w:rPr>
        <w:br w:type="page"/>
      </w:r>
    </w:p>
    <w:p w:rsidR="00245BD3" w:rsidRPr="00284495" w:rsidRDefault="00286108" w:rsidP="005C3EEB">
      <w:pPr>
        <w:pStyle w:val="Heading1"/>
        <w:rPr>
          <w:rFonts w:ascii="Arial" w:hAnsi="Arial" w:cs="Arial"/>
          <w:color w:val="auto"/>
          <w:sz w:val="20"/>
          <w:lang w:val="tr-TR"/>
        </w:rPr>
      </w:pPr>
      <w:r w:rsidRPr="00284495">
        <w:rPr>
          <w:rFonts w:ascii="Arial" w:hAnsi="Arial" w:cs="Arial"/>
          <w:color w:val="auto"/>
          <w:sz w:val="20"/>
          <w:lang w:val="tr-TR"/>
        </w:rPr>
        <w:t>4</w:t>
      </w:r>
      <w:r w:rsidR="00245BD3" w:rsidRPr="00284495">
        <w:rPr>
          <w:rFonts w:ascii="Arial" w:hAnsi="Arial" w:cs="Arial"/>
          <w:color w:val="auto"/>
          <w:sz w:val="20"/>
          <w:lang w:val="tr-TR"/>
        </w:rPr>
        <w:t>.</w:t>
      </w:r>
      <w:r w:rsidR="00245BD3" w:rsidRPr="00284495">
        <w:rPr>
          <w:rFonts w:ascii="Arial" w:hAnsi="Arial" w:cs="Arial"/>
          <w:color w:val="auto"/>
          <w:sz w:val="20"/>
          <w:lang w:val="tr-TR"/>
        </w:rPr>
        <w:tab/>
      </w:r>
      <w:r w:rsidR="00AB50B6" w:rsidRPr="00284495">
        <w:rPr>
          <w:rFonts w:ascii="Arial" w:hAnsi="Arial" w:cs="Arial"/>
          <w:color w:val="auto"/>
          <w:sz w:val="20"/>
          <w:lang w:val="tr-TR"/>
        </w:rPr>
        <w:t>Nakit ve nakit benzerleri</w:t>
      </w:r>
    </w:p>
    <w:p w:rsidR="00D93083" w:rsidRDefault="00D93083" w:rsidP="000E0F91">
      <w:pPr>
        <w:ind w:left="567" w:right="-23" w:hanging="567"/>
        <w:rPr>
          <w:rFonts w:ascii="Arial" w:hAnsi="Arial" w:cs="Arial"/>
          <w:b/>
          <w:highlight w:val="yellow"/>
          <w:lang w:val="tr-TR"/>
        </w:rPr>
      </w:pPr>
    </w:p>
    <w:p w:rsidR="00404A09" w:rsidRPr="00776A7A" w:rsidRDefault="00404A09" w:rsidP="00404A09">
      <w:pPr>
        <w:pStyle w:val="body0"/>
        <w:spacing w:after="0" w:line="230" w:lineRule="auto"/>
        <w:ind w:right="-21"/>
        <w:jc w:val="left"/>
        <w:rPr>
          <w:rFonts w:ascii="Arial" w:hAnsi="Arial" w:cs="Arial"/>
          <w:sz w:val="20"/>
          <w:szCs w:val="20"/>
          <w:lang w:val="tr-TR"/>
        </w:rPr>
      </w:pPr>
      <w:r w:rsidRPr="00776A7A">
        <w:rPr>
          <w:rFonts w:ascii="Arial" w:hAnsi="Arial" w:cs="Arial"/>
          <w:sz w:val="20"/>
          <w:szCs w:val="20"/>
          <w:lang w:val="tr-TR"/>
        </w:rPr>
        <w:t>Şirket’in 31 Aralık 201</w:t>
      </w:r>
      <w:r>
        <w:rPr>
          <w:rFonts w:ascii="Arial" w:hAnsi="Arial" w:cs="Arial"/>
          <w:sz w:val="20"/>
          <w:szCs w:val="20"/>
          <w:lang w:val="tr-TR"/>
        </w:rPr>
        <w:t>4 ve 2013</w:t>
      </w:r>
      <w:r w:rsidRPr="00776A7A">
        <w:rPr>
          <w:rFonts w:ascii="Arial" w:hAnsi="Arial" w:cs="Arial"/>
          <w:sz w:val="20"/>
          <w:szCs w:val="20"/>
          <w:lang w:val="tr-TR"/>
        </w:rPr>
        <w:t xml:space="preserve"> tarih</w:t>
      </w:r>
      <w:r>
        <w:rPr>
          <w:rFonts w:ascii="Arial" w:hAnsi="Arial" w:cs="Arial"/>
          <w:sz w:val="20"/>
          <w:szCs w:val="20"/>
          <w:lang w:val="tr-TR"/>
        </w:rPr>
        <w:t>ler</w:t>
      </w:r>
      <w:r w:rsidRPr="00776A7A">
        <w:rPr>
          <w:rFonts w:ascii="Arial" w:hAnsi="Arial" w:cs="Arial"/>
          <w:sz w:val="20"/>
          <w:szCs w:val="20"/>
          <w:lang w:val="tr-TR"/>
        </w:rPr>
        <w:t xml:space="preserve">i itibariyle </w:t>
      </w:r>
      <w:r>
        <w:rPr>
          <w:rFonts w:ascii="Arial" w:hAnsi="Arial" w:cs="Arial"/>
          <w:sz w:val="20"/>
          <w:szCs w:val="20"/>
          <w:lang w:val="tr-TR"/>
        </w:rPr>
        <w:t xml:space="preserve">nakit ve nakit benzerleri </w:t>
      </w:r>
      <w:r w:rsidRPr="00776A7A">
        <w:rPr>
          <w:rFonts w:ascii="Arial" w:hAnsi="Arial" w:cs="Arial"/>
          <w:sz w:val="20"/>
          <w:szCs w:val="20"/>
          <w:lang w:val="tr-TR"/>
        </w:rPr>
        <w:t>detayı aşağıdaki gibidir:</w:t>
      </w:r>
    </w:p>
    <w:p w:rsidR="00404A09" w:rsidRPr="00727376" w:rsidRDefault="00404A09" w:rsidP="000E0F91">
      <w:pPr>
        <w:ind w:left="567" w:right="-23" w:hanging="567"/>
        <w:rPr>
          <w:rFonts w:ascii="Arial" w:hAnsi="Arial" w:cs="Arial"/>
          <w:b/>
          <w:highlight w:val="yellow"/>
          <w:lang w:val="tr-TR"/>
        </w:rPr>
      </w:pPr>
    </w:p>
    <w:tbl>
      <w:tblPr>
        <w:tblW w:w="9072" w:type="dxa"/>
        <w:tblInd w:w="108" w:type="dxa"/>
        <w:tblLayout w:type="fixed"/>
        <w:tblLook w:val="01E0" w:firstRow="1" w:lastRow="1" w:firstColumn="1" w:lastColumn="1" w:noHBand="0" w:noVBand="0"/>
      </w:tblPr>
      <w:tblGrid>
        <w:gridCol w:w="5670"/>
        <w:gridCol w:w="1701"/>
        <w:gridCol w:w="1701"/>
      </w:tblGrid>
      <w:tr w:rsidR="001A70E6" w:rsidRPr="00727376" w:rsidTr="000E5E54">
        <w:tc>
          <w:tcPr>
            <w:tcW w:w="5670" w:type="dxa"/>
            <w:tcBorders>
              <w:top w:val="single" w:sz="4" w:space="0" w:color="auto"/>
              <w:bottom w:val="single" w:sz="4" w:space="0" w:color="auto"/>
            </w:tcBorders>
          </w:tcPr>
          <w:p w:rsidR="001A70E6" w:rsidRPr="00A856BD" w:rsidRDefault="001A70E6" w:rsidP="000E5E54">
            <w:pPr>
              <w:autoSpaceDE w:val="0"/>
              <w:autoSpaceDN w:val="0"/>
              <w:adjustRightInd w:val="0"/>
              <w:jc w:val="both"/>
              <w:rPr>
                <w:rFonts w:ascii="Arial" w:hAnsi="Arial" w:cs="Arial"/>
                <w:lang w:val="tr-TR"/>
              </w:rPr>
            </w:pPr>
          </w:p>
        </w:tc>
        <w:tc>
          <w:tcPr>
            <w:tcW w:w="1701" w:type="dxa"/>
            <w:tcBorders>
              <w:top w:val="single" w:sz="4" w:space="0" w:color="auto"/>
              <w:bottom w:val="single" w:sz="4" w:space="0" w:color="auto"/>
            </w:tcBorders>
            <w:vAlign w:val="bottom"/>
          </w:tcPr>
          <w:p w:rsidR="001A70E6" w:rsidRPr="00A856BD" w:rsidRDefault="003972A7" w:rsidP="00DD5697">
            <w:pPr>
              <w:autoSpaceDE w:val="0"/>
              <w:autoSpaceDN w:val="0"/>
              <w:adjustRightInd w:val="0"/>
              <w:jc w:val="right"/>
              <w:rPr>
                <w:rFonts w:ascii="Arial" w:hAnsi="Arial" w:cs="Arial"/>
                <w:b/>
                <w:lang w:val="tr-TR"/>
              </w:rPr>
            </w:pPr>
            <w:r w:rsidRPr="00A856BD">
              <w:rPr>
                <w:rFonts w:ascii="Arial" w:hAnsi="Arial" w:cs="Arial"/>
                <w:b/>
                <w:lang w:val="tr-TR"/>
              </w:rPr>
              <w:t>31 Aralık</w:t>
            </w:r>
            <w:r w:rsidR="00DD5697" w:rsidRPr="00A856BD">
              <w:rPr>
                <w:rFonts w:ascii="Arial" w:hAnsi="Arial" w:cs="Arial"/>
                <w:b/>
                <w:lang w:val="tr-TR"/>
              </w:rPr>
              <w:t xml:space="preserve"> </w:t>
            </w:r>
            <w:r w:rsidR="00350F68" w:rsidRPr="00A856BD">
              <w:rPr>
                <w:rFonts w:ascii="Arial" w:hAnsi="Arial" w:cs="Arial"/>
                <w:b/>
                <w:lang w:val="tr-TR"/>
              </w:rPr>
              <w:t>201</w:t>
            </w:r>
            <w:r w:rsidR="00995A2A" w:rsidRPr="00A856BD">
              <w:rPr>
                <w:rFonts w:ascii="Arial" w:hAnsi="Arial" w:cs="Arial"/>
                <w:b/>
                <w:lang w:val="tr-TR"/>
              </w:rPr>
              <w:t>4</w:t>
            </w:r>
          </w:p>
        </w:tc>
        <w:tc>
          <w:tcPr>
            <w:tcW w:w="1701" w:type="dxa"/>
            <w:tcBorders>
              <w:top w:val="single" w:sz="4" w:space="0" w:color="auto"/>
              <w:bottom w:val="single" w:sz="4" w:space="0" w:color="auto"/>
            </w:tcBorders>
            <w:vAlign w:val="bottom"/>
          </w:tcPr>
          <w:p w:rsidR="001A70E6" w:rsidRPr="00995A2A" w:rsidRDefault="001A70E6" w:rsidP="00DD5697">
            <w:pPr>
              <w:autoSpaceDE w:val="0"/>
              <w:autoSpaceDN w:val="0"/>
              <w:adjustRightInd w:val="0"/>
              <w:jc w:val="right"/>
              <w:rPr>
                <w:rFonts w:ascii="Arial" w:hAnsi="Arial" w:cs="Arial"/>
                <w:lang w:val="tr-TR"/>
              </w:rPr>
            </w:pPr>
            <w:r w:rsidRPr="00995A2A">
              <w:rPr>
                <w:rFonts w:ascii="Arial" w:hAnsi="Arial" w:cs="Arial"/>
                <w:lang w:val="tr-TR"/>
              </w:rPr>
              <w:t xml:space="preserve">31 Aralık </w:t>
            </w:r>
            <w:r w:rsidR="00350F68" w:rsidRPr="00995A2A">
              <w:rPr>
                <w:rFonts w:ascii="Arial" w:hAnsi="Arial" w:cs="Arial"/>
                <w:lang w:val="tr-TR"/>
              </w:rPr>
              <w:t>201</w:t>
            </w:r>
            <w:r w:rsidR="00995A2A" w:rsidRPr="00995A2A">
              <w:rPr>
                <w:rFonts w:ascii="Arial" w:hAnsi="Arial" w:cs="Arial"/>
                <w:lang w:val="tr-TR"/>
              </w:rPr>
              <w:t>3</w:t>
            </w:r>
          </w:p>
        </w:tc>
      </w:tr>
      <w:tr w:rsidR="001A70E6" w:rsidRPr="00727376" w:rsidTr="000E5E54">
        <w:tc>
          <w:tcPr>
            <w:tcW w:w="5670" w:type="dxa"/>
            <w:tcBorders>
              <w:top w:val="single" w:sz="4" w:space="0" w:color="auto"/>
            </w:tcBorders>
          </w:tcPr>
          <w:p w:rsidR="001A70E6" w:rsidRPr="00995A2A" w:rsidRDefault="001A70E6" w:rsidP="000E5E54">
            <w:pPr>
              <w:autoSpaceDE w:val="0"/>
              <w:autoSpaceDN w:val="0"/>
              <w:adjustRightInd w:val="0"/>
              <w:jc w:val="both"/>
              <w:rPr>
                <w:rFonts w:ascii="Arial" w:hAnsi="Arial" w:cs="Arial"/>
                <w:lang w:val="tr-TR"/>
              </w:rPr>
            </w:pPr>
          </w:p>
        </w:tc>
        <w:tc>
          <w:tcPr>
            <w:tcW w:w="1701" w:type="dxa"/>
            <w:tcBorders>
              <w:top w:val="single" w:sz="4" w:space="0" w:color="auto"/>
            </w:tcBorders>
            <w:vAlign w:val="center"/>
          </w:tcPr>
          <w:p w:rsidR="001A70E6" w:rsidRPr="00727376" w:rsidRDefault="001A70E6" w:rsidP="000E5E54">
            <w:pPr>
              <w:autoSpaceDE w:val="0"/>
              <w:autoSpaceDN w:val="0"/>
              <w:adjustRightInd w:val="0"/>
              <w:jc w:val="right"/>
              <w:rPr>
                <w:rFonts w:ascii="Arial" w:hAnsi="Arial" w:cs="Arial"/>
                <w:b/>
                <w:highlight w:val="yellow"/>
                <w:lang w:val="tr-TR"/>
              </w:rPr>
            </w:pPr>
          </w:p>
        </w:tc>
        <w:tc>
          <w:tcPr>
            <w:tcW w:w="1701" w:type="dxa"/>
            <w:tcBorders>
              <w:top w:val="single" w:sz="4" w:space="0" w:color="auto"/>
            </w:tcBorders>
            <w:vAlign w:val="center"/>
          </w:tcPr>
          <w:p w:rsidR="001A70E6" w:rsidRPr="00995A2A" w:rsidRDefault="001A70E6" w:rsidP="000E5E54">
            <w:pPr>
              <w:autoSpaceDE w:val="0"/>
              <w:autoSpaceDN w:val="0"/>
              <w:adjustRightInd w:val="0"/>
              <w:jc w:val="right"/>
              <w:rPr>
                <w:rFonts w:ascii="Arial" w:hAnsi="Arial" w:cs="Arial"/>
                <w:lang w:val="tr-TR"/>
              </w:rPr>
            </w:pPr>
          </w:p>
        </w:tc>
      </w:tr>
      <w:tr w:rsidR="00A856BD" w:rsidRPr="00727376" w:rsidTr="00121AF9">
        <w:tc>
          <w:tcPr>
            <w:tcW w:w="5670" w:type="dxa"/>
          </w:tcPr>
          <w:p w:rsidR="00A856BD" w:rsidRPr="00995A2A" w:rsidRDefault="00A856BD" w:rsidP="000E5E54">
            <w:pPr>
              <w:autoSpaceDE w:val="0"/>
              <w:autoSpaceDN w:val="0"/>
              <w:adjustRightInd w:val="0"/>
              <w:ind w:left="-108"/>
              <w:jc w:val="both"/>
              <w:rPr>
                <w:rFonts w:ascii="Arial" w:hAnsi="Arial" w:cs="Arial"/>
                <w:lang w:val="tr-TR"/>
              </w:rPr>
            </w:pPr>
            <w:r w:rsidRPr="00995A2A">
              <w:rPr>
                <w:rFonts w:ascii="Arial" w:hAnsi="Arial" w:cs="Arial"/>
                <w:lang w:val="tr-TR"/>
              </w:rPr>
              <w:t>Vadesiz mevduat</w:t>
            </w:r>
          </w:p>
        </w:tc>
        <w:tc>
          <w:tcPr>
            <w:tcW w:w="1701" w:type="dxa"/>
            <w:vAlign w:val="bottom"/>
          </w:tcPr>
          <w:p w:rsidR="00A856BD" w:rsidRDefault="00A856BD" w:rsidP="00121AF9">
            <w:pPr>
              <w:jc w:val="right"/>
              <w:rPr>
                <w:rFonts w:ascii="Arial" w:hAnsi="Arial" w:cs="Arial"/>
                <w:b/>
                <w:bCs/>
                <w:color w:val="000000"/>
              </w:rPr>
            </w:pPr>
            <w:r>
              <w:rPr>
                <w:rFonts w:ascii="Arial" w:hAnsi="Arial" w:cs="Arial"/>
                <w:b/>
                <w:bCs/>
                <w:color w:val="000000"/>
              </w:rPr>
              <w:t xml:space="preserve">                   710 </w:t>
            </w:r>
          </w:p>
        </w:tc>
        <w:tc>
          <w:tcPr>
            <w:tcW w:w="1701" w:type="dxa"/>
            <w:vAlign w:val="bottom"/>
          </w:tcPr>
          <w:p w:rsidR="00A856BD" w:rsidRPr="00995A2A" w:rsidRDefault="00A856BD" w:rsidP="00121AF9">
            <w:pPr>
              <w:autoSpaceDE w:val="0"/>
              <w:autoSpaceDN w:val="0"/>
              <w:adjustRightInd w:val="0"/>
              <w:ind w:hanging="1100"/>
              <w:jc w:val="right"/>
              <w:rPr>
                <w:rFonts w:ascii="Arial" w:hAnsi="Arial" w:cs="Arial"/>
                <w:lang w:val="tr-TR"/>
              </w:rPr>
            </w:pPr>
            <w:r w:rsidRPr="00995A2A">
              <w:rPr>
                <w:rFonts w:ascii="Arial" w:hAnsi="Arial" w:cs="Arial"/>
                <w:lang w:val="tr-TR"/>
              </w:rPr>
              <w:t>291.187</w:t>
            </w:r>
          </w:p>
        </w:tc>
      </w:tr>
      <w:tr w:rsidR="00A856BD" w:rsidRPr="00727376" w:rsidTr="00121AF9">
        <w:tc>
          <w:tcPr>
            <w:tcW w:w="5670" w:type="dxa"/>
          </w:tcPr>
          <w:p w:rsidR="00A856BD" w:rsidRPr="00995A2A" w:rsidRDefault="00A856BD" w:rsidP="000E5E54">
            <w:pPr>
              <w:autoSpaceDE w:val="0"/>
              <w:autoSpaceDN w:val="0"/>
              <w:adjustRightInd w:val="0"/>
              <w:ind w:left="-108" w:right="1026"/>
              <w:jc w:val="both"/>
              <w:rPr>
                <w:rFonts w:ascii="Arial" w:hAnsi="Arial" w:cs="Arial"/>
                <w:lang w:val="tr-TR"/>
              </w:rPr>
            </w:pPr>
            <w:r w:rsidRPr="00995A2A">
              <w:rPr>
                <w:rFonts w:ascii="Arial" w:hAnsi="Arial" w:cs="Arial"/>
                <w:lang w:val="tr-TR"/>
              </w:rPr>
              <w:t>Vadeli mevduat (orijinal vadesi 3 aydan kısa)</w:t>
            </w:r>
          </w:p>
        </w:tc>
        <w:tc>
          <w:tcPr>
            <w:tcW w:w="1701" w:type="dxa"/>
            <w:vAlign w:val="bottom"/>
          </w:tcPr>
          <w:p w:rsidR="00A856BD" w:rsidRDefault="00A856BD" w:rsidP="00121AF9">
            <w:pPr>
              <w:jc w:val="right"/>
              <w:rPr>
                <w:rFonts w:ascii="Arial" w:hAnsi="Arial" w:cs="Arial"/>
                <w:b/>
                <w:bCs/>
                <w:color w:val="000000"/>
              </w:rPr>
            </w:pPr>
            <w:r>
              <w:rPr>
                <w:rFonts w:ascii="Arial" w:hAnsi="Arial" w:cs="Arial"/>
                <w:b/>
                <w:bCs/>
                <w:color w:val="000000"/>
              </w:rPr>
              <w:t xml:space="preserve">             551.347 </w:t>
            </w:r>
          </w:p>
        </w:tc>
        <w:tc>
          <w:tcPr>
            <w:tcW w:w="1701" w:type="dxa"/>
            <w:vAlign w:val="bottom"/>
          </w:tcPr>
          <w:p w:rsidR="00A856BD" w:rsidRPr="00995A2A" w:rsidRDefault="00A856BD" w:rsidP="00121AF9">
            <w:pPr>
              <w:autoSpaceDE w:val="0"/>
              <w:autoSpaceDN w:val="0"/>
              <w:adjustRightInd w:val="0"/>
              <w:jc w:val="right"/>
              <w:rPr>
                <w:rFonts w:ascii="Arial" w:hAnsi="Arial" w:cs="Arial"/>
                <w:lang w:val="tr-TR"/>
              </w:rPr>
            </w:pPr>
            <w:r w:rsidRPr="00995A2A">
              <w:rPr>
                <w:rFonts w:ascii="Arial" w:hAnsi="Arial" w:cs="Arial"/>
                <w:lang w:val="tr-TR"/>
              </w:rPr>
              <w:t>577.699</w:t>
            </w:r>
          </w:p>
        </w:tc>
      </w:tr>
      <w:tr w:rsidR="00A856BD" w:rsidRPr="00727376" w:rsidTr="00121AF9">
        <w:tc>
          <w:tcPr>
            <w:tcW w:w="5670" w:type="dxa"/>
          </w:tcPr>
          <w:p w:rsidR="00A856BD" w:rsidRPr="00995A2A" w:rsidRDefault="00A856BD" w:rsidP="000E5E54">
            <w:pPr>
              <w:autoSpaceDE w:val="0"/>
              <w:autoSpaceDN w:val="0"/>
              <w:adjustRightInd w:val="0"/>
              <w:ind w:left="-108" w:right="1026"/>
              <w:jc w:val="both"/>
              <w:rPr>
                <w:rFonts w:ascii="Arial" w:hAnsi="Arial" w:cs="Arial"/>
                <w:lang w:val="tr-TR"/>
              </w:rPr>
            </w:pPr>
            <w:r w:rsidRPr="00995A2A">
              <w:rPr>
                <w:rFonts w:ascii="Arial" w:hAnsi="Arial" w:cs="Arial"/>
                <w:lang w:val="tr-TR"/>
              </w:rPr>
              <w:t>Borsa para piyasasından alacaklar</w:t>
            </w:r>
          </w:p>
        </w:tc>
        <w:tc>
          <w:tcPr>
            <w:tcW w:w="1701" w:type="dxa"/>
            <w:vAlign w:val="bottom"/>
          </w:tcPr>
          <w:p w:rsidR="00A856BD" w:rsidRDefault="00A856BD" w:rsidP="00121AF9">
            <w:pPr>
              <w:jc w:val="right"/>
              <w:rPr>
                <w:rFonts w:ascii="Arial" w:hAnsi="Arial" w:cs="Arial"/>
                <w:b/>
                <w:bCs/>
                <w:color w:val="000000"/>
              </w:rPr>
            </w:pPr>
            <w:r>
              <w:rPr>
                <w:rFonts w:ascii="Arial" w:hAnsi="Arial" w:cs="Arial"/>
                <w:b/>
                <w:bCs/>
                <w:color w:val="000000"/>
              </w:rPr>
              <w:t xml:space="preserve">             567.768 </w:t>
            </w:r>
          </w:p>
        </w:tc>
        <w:tc>
          <w:tcPr>
            <w:tcW w:w="1701" w:type="dxa"/>
            <w:vAlign w:val="bottom"/>
          </w:tcPr>
          <w:p w:rsidR="00A856BD" w:rsidRPr="00995A2A" w:rsidRDefault="00A856BD" w:rsidP="00121AF9">
            <w:pPr>
              <w:autoSpaceDE w:val="0"/>
              <w:autoSpaceDN w:val="0"/>
              <w:adjustRightInd w:val="0"/>
              <w:jc w:val="right"/>
              <w:rPr>
                <w:rFonts w:ascii="Arial" w:hAnsi="Arial" w:cs="Arial"/>
                <w:color w:val="000000"/>
              </w:rPr>
            </w:pPr>
            <w:r w:rsidRPr="00995A2A">
              <w:rPr>
                <w:rFonts w:ascii="Arial" w:hAnsi="Arial" w:cs="Arial"/>
                <w:color w:val="000000"/>
              </w:rPr>
              <w:t>96.022</w:t>
            </w:r>
          </w:p>
        </w:tc>
      </w:tr>
      <w:tr w:rsidR="00A856BD" w:rsidRPr="00727376" w:rsidTr="00121AF9">
        <w:tc>
          <w:tcPr>
            <w:tcW w:w="5670" w:type="dxa"/>
          </w:tcPr>
          <w:p w:rsidR="00A856BD" w:rsidRPr="00995A2A" w:rsidRDefault="00A856BD" w:rsidP="000E5E54">
            <w:pPr>
              <w:autoSpaceDE w:val="0"/>
              <w:autoSpaceDN w:val="0"/>
              <w:adjustRightInd w:val="0"/>
              <w:ind w:left="-108"/>
              <w:jc w:val="both"/>
              <w:rPr>
                <w:rFonts w:ascii="Arial" w:hAnsi="Arial" w:cs="Arial"/>
                <w:lang w:val="tr-TR"/>
              </w:rPr>
            </w:pPr>
            <w:r w:rsidRPr="00995A2A">
              <w:rPr>
                <w:rFonts w:ascii="Arial" w:hAnsi="Arial" w:cs="Arial"/>
                <w:lang w:val="tr-TR"/>
              </w:rPr>
              <w:t>Diğer hazır değerler (*)</w:t>
            </w:r>
          </w:p>
        </w:tc>
        <w:tc>
          <w:tcPr>
            <w:tcW w:w="1701" w:type="dxa"/>
            <w:vAlign w:val="bottom"/>
          </w:tcPr>
          <w:p w:rsidR="00A856BD" w:rsidRDefault="00A856BD" w:rsidP="00121AF9">
            <w:pPr>
              <w:jc w:val="right"/>
              <w:rPr>
                <w:rFonts w:ascii="Arial" w:hAnsi="Arial" w:cs="Arial"/>
                <w:b/>
                <w:bCs/>
                <w:color w:val="000000"/>
              </w:rPr>
            </w:pPr>
            <w:r>
              <w:rPr>
                <w:rFonts w:ascii="Arial" w:hAnsi="Arial" w:cs="Arial"/>
                <w:b/>
                <w:bCs/>
                <w:color w:val="000000"/>
              </w:rPr>
              <w:t xml:space="preserve">                4.637 </w:t>
            </w:r>
          </w:p>
        </w:tc>
        <w:tc>
          <w:tcPr>
            <w:tcW w:w="1701" w:type="dxa"/>
            <w:vAlign w:val="bottom"/>
          </w:tcPr>
          <w:p w:rsidR="00A856BD" w:rsidRPr="00995A2A" w:rsidRDefault="00A856BD" w:rsidP="00121AF9">
            <w:pPr>
              <w:autoSpaceDE w:val="0"/>
              <w:autoSpaceDN w:val="0"/>
              <w:adjustRightInd w:val="0"/>
              <w:jc w:val="right"/>
              <w:rPr>
                <w:rFonts w:ascii="Arial" w:hAnsi="Arial" w:cs="Arial"/>
                <w:lang w:val="tr-TR"/>
              </w:rPr>
            </w:pPr>
            <w:r w:rsidRPr="00995A2A">
              <w:rPr>
                <w:rFonts w:ascii="Arial" w:hAnsi="Arial" w:cs="Arial"/>
                <w:lang w:val="tr-TR"/>
              </w:rPr>
              <w:t>32</w:t>
            </w:r>
          </w:p>
        </w:tc>
      </w:tr>
      <w:tr w:rsidR="00995A2A" w:rsidRPr="00727376" w:rsidTr="00121AF9">
        <w:tc>
          <w:tcPr>
            <w:tcW w:w="5670" w:type="dxa"/>
            <w:tcBorders>
              <w:bottom w:val="single" w:sz="4" w:space="0" w:color="auto"/>
            </w:tcBorders>
          </w:tcPr>
          <w:p w:rsidR="00995A2A" w:rsidRPr="00995A2A" w:rsidRDefault="00995A2A" w:rsidP="000E5E54">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995A2A" w:rsidRPr="00995A2A" w:rsidRDefault="00995A2A" w:rsidP="00121AF9">
            <w:pPr>
              <w:autoSpaceDE w:val="0"/>
              <w:autoSpaceDN w:val="0"/>
              <w:adjustRightInd w:val="0"/>
              <w:jc w:val="right"/>
              <w:rPr>
                <w:rFonts w:ascii="Arial" w:hAnsi="Arial" w:cs="Arial"/>
                <w:color w:val="000000"/>
                <w:highlight w:val="yellow"/>
              </w:rPr>
            </w:pPr>
          </w:p>
        </w:tc>
        <w:tc>
          <w:tcPr>
            <w:tcW w:w="1701" w:type="dxa"/>
            <w:tcBorders>
              <w:bottom w:val="single" w:sz="4" w:space="0" w:color="auto"/>
            </w:tcBorders>
            <w:vAlign w:val="bottom"/>
          </w:tcPr>
          <w:p w:rsidR="00995A2A" w:rsidRPr="00995A2A" w:rsidRDefault="00995A2A" w:rsidP="00121AF9">
            <w:pPr>
              <w:autoSpaceDE w:val="0"/>
              <w:autoSpaceDN w:val="0"/>
              <w:adjustRightInd w:val="0"/>
              <w:jc w:val="right"/>
              <w:rPr>
                <w:rFonts w:ascii="Arial" w:hAnsi="Arial" w:cs="Arial"/>
                <w:color w:val="000000"/>
              </w:rPr>
            </w:pPr>
          </w:p>
        </w:tc>
      </w:tr>
      <w:tr w:rsidR="00995A2A" w:rsidRPr="00727376" w:rsidTr="00121AF9">
        <w:tc>
          <w:tcPr>
            <w:tcW w:w="5670" w:type="dxa"/>
            <w:tcBorders>
              <w:top w:val="single" w:sz="4" w:space="0" w:color="auto"/>
              <w:bottom w:val="double" w:sz="4" w:space="0" w:color="auto"/>
            </w:tcBorders>
          </w:tcPr>
          <w:p w:rsidR="00995A2A" w:rsidRPr="00995A2A" w:rsidRDefault="00995A2A" w:rsidP="000E5E54">
            <w:pPr>
              <w:autoSpaceDE w:val="0"/>
              <w:autoSpaceDN w:val="0"/>
              <w:adjustRightInd w:val="0"/>
              <w:ind w:left="-108"/>
              <w:jc w:val="both"/>
              <w:rPr>
                <w:rFonts w:ascii="Arial" w:hAnsi="Arial" w:cs="Arial"/>
                <w:b/>
                <w:lang w:val="tr-TR"/>
              </w:rPr>
            </w:pPr>
            <w:r w:rsidRPr="00995A2A">
              <w:rPr>
                <w:rFonts w:ascii="Arial" w:hAnsi="Arial" w:cs="Arial"/>
                <w:b/>
                <w:lang w:val="tr-TR"/>
              </w:rPr>
              <w:t>Toplam</w:t>
            </w:r>
          </w:p>
        </w:tc>
        <w:tc>
          <w:tcPr>
            <w:tcW w:w="1701" w:type="dxa"/>
            <w:tcBorders>
              <w:top w:val="single" w:sz="4" w:space="0" w:color="auto"/>
              <w:bottom w:val="double" w:sz="4" w:space="0" w:color="auto"/>
            </w:tcBorders>
            <w:vAlign w:val="bottom"/>
          </w:tcPr>
          <w:p w:rsidR="00995A2A" w:rsidRPr="00A856BD" w:rsidRDefault="00A856BD" w:rsidP="00121AF9">
            <w:pPr>
              <w:jc w:val="right"/>
              <w:rPr>
                <w:rFonts w:ascii="Arial" w:hAnsi="Arial" w:cs="Arial"/>
                <w:b/>
                <w:bCs/>
                <w:color w:val="000000"/>
              </w:rPr>
            </w:pPr>
            <w:r>
              <w:rPr>
                <w:rFonts w:ascii="Arial" w:hAnsi="Arial" w:cs="Arial"/>
                <w:b/>
                <w:bCs/>
                <w:color w:val="000000"/>
              </w:rPr>
              <w:t xml:space="preserve">          1.124.462 </w:t>
            </w:r>
          </w:p>
        </w:tc>
        <w:tc>
          <w:tcPr>
            <w:tcW w:w="1701" w:type="dxa"/>
            <w:tcBorders>
              <w:top w:val="single" w:sz="4" w:space="0" w:color="auto"/>
              <w:bottom w:val="double" w:sz="4" w:space="0" w:color="auto"/>
            </w:tcBorders>
            <w:vAlign w:val="bottom"/>
          </w:tcPr>
          <w:p w:rsidR="00995A2A" w:rsidRPr="00995A2A" w:rsidRDefault="00995A2A" w:rsidP="00121AF9">
            <w:pPr>
              <w:autoSpaceDE w:val="0"/>
              <w:autoSpaceDN w:val="0"/>
              <w:adjustRightInd w:val="0"/>
              <w:jc w:val="right"/>
              <w:rPr>
                <w:rFonts w:ascii="Arial" w:hAnsi="Arial" w:cs="Arial"/>
                <w:lang w:val="tr-TR"/>
              </w:rPr>
            </w:pPr>
            <w:r w:rsidRPr="00995A2A">
              <w:rPr>
                <w:rFonts w:ascii="Arial" w:hAnsi="Arial" w:cs="Arial"/>
                <w:lang w:val="tr-TR"/>
              </w:rPr>
              <w:t>964.940</w:t>
            </w:r>
          </w:p>
        </w:tc>
      </w:tr>
    </w:tbl>
    <w:p w:rsidR="00A27292" w:rsidRPr="00727376" w:rsidRDefault="00A27292" w:rsidP="00F60B8B">
      <w:pPr>
        <w:pStyle w:val="body0"/>
        <w:spacing w:after="0" w:line="240" w:lineRule="auto"/>
        <w:ind w:left="567" w:right="-21" w:hanging="567"/>
        <w:rPr>
          <w:rFonts w:ascii="Arial" w:hAnsi="Arial" w:cs="Arial"/>
          <w:sz w:val="20"/>
          <w:szCs w:val="20"/>
          <w:highlight w:val="yellow"/>
          <w:lang w:val="tr-TR"/>
        </w:rPr>
      </w:pPr>
    </w:p>
    <w:p w:rsidR="00B37F4A" w:rsidRPr="00FB60C7" w:rsidRDefault="005F5373" w:rsidP="00C82EBF">
      <w:pPr>
        <w:pStyle w:val="body0"/>
        <w:spacing w:after="0" w:line="240" w:lineRule="auto"/>
        <w:ind w:left="567" w:right="-21" w:hanging="567"/>
        <w:jc w:val="left"/>
        <w:rPr>
          <w:rFonts w:ascii="Arial" w:hAnsi="Arial" w:cs="Arial"/>
          <w:sz w:val="20"/>
          <w:szCs w:val="20"/>
          <w:lang w:val="tr-TR"/>
        </w:rPr>
      </w:pPr>
      <w:r w:rsidRPr="00FB60C7">
        <w:rPr>
          <w:rFonts w:ascii="Arial" w:hAnsi="Arial" w:cs="Arial"/>
          <w:sz w:val="20"/>
          <w:szCs w:val="20"/>
          <w:lang w:val="tr-TR"/>
        </w:rPr>
        <w:t xml:space="preserve">(*) </w:t>
      </w:r>
      <w:r w:rsidR="00F60B8B" w:rsidRPr="00FB60C7">
        <w:rPr>
          <w:rFonts w:ascii="Arial" w:hAnsi="Arial" w:cs="Arial"/>
          <w:sz w:val="20"/>
          <w:szCs w:val="20"/>
          <w:lang w:val="tr-TR"/>
        </w:rPr>
        <w:tab/>
      </w:r>
      <w:r w:rsidR="00D43C84">
        <w:rPr>
          <w:rFonts w:ascii="Arial" w:hAnsi="Arial" w:cs="Arial"/>
          <w:sz w:val="20"/>
          <w:szCs w:val="20"/>
          <w:lang w:val="tr-TR"/>
        </w:rPr>
        <w:t>31 Aralık 2014 ve 2013 tarihleri itibariyle d</w:t>
      </w:r>
      <w:r w:rsidRPr="00FB60C7">
        <w:rPr>
          <w:rFonts w:ascii="Arial" w:hAnsi="Arial" w:cs="Arial"/>
          <w:sz w:val="20"/>
          <w:szCs w:val="20"/>
          <w:lang w:val="tr-TR"/>
        </w:rPr>
        <w:t>iğer hazır değerler Şirket’in il</w:t>
      </w:r>
      <w:r w:rsidR="00423D1E" w:rsidRPr="00FB60C7">
        <w:rPr>
          <w:rFonts w:ascii="Arial" w:hAnsi="Arial" w:cs="Arial"/>
          <w:sz w:val="20"/>
          <w:szCs w:val="20"/>
          <w:lang w:val="tr-TR"/>
        </w:rPr>
        <w:t>i</w:t>
      </w:r>
      <w:r w:rsidRPr="00FB60C7">
        <w:rPr>
          <w:rFonts w:ascii="Arial" w:hAnsi="Arial" w:cs="Arial"/>
          <w:sz w:val="20"/>
          <w:szCs w:val="20"/>
          <w:lang w:val="tr-TR"/>
        </w:rPr>
        <w:t xml:space="preserve">şkili taraf olan Ata Yatırm Menkul Kıymetler A.Ş. nezdindeki </w:t>
      </w:r>
      <w:r w:rsidR="00D3515B" w:rsidRPr="00FB60C7">
        <w:rPr>
          <w:rFonts w:ascii="Arial" w:hAnsi="Arial" w:cs="Arial"/>
          <w:sz w:val="20"/>
          <w:szCs w:val="20"/>
          <w:lang w:val="tr-TR"/>
        </w:rPr>
        <w:t xml:space="preserve">cari hesap </w:t>
      </w:r>
      <w:r w:rsidR="007B2469">
        <w:rPr>
          <w:rFonts w:ascii="Arial" w:hAnsi="Arial" w:cs="Arial"/>
          <w:sz w:val="20"/>
          <w:szCs w:val="20"/>
          <w:lang w:val="tr-TR"/>
        </w:rPr>
        <w:t>bakiyesinden oluşmaktadır.</w:t>
      </w:r>
      <w:r w:rsidR="00D43C84">
        <w:rPr>
          <w:rFonts w:ascii="Arial" w:hAnsi="Arial" w:cs="Arial"/>
          <w:sz w:val="20"/>
          <w:szCs w:val="20"/>
          <w:lang w:val="tr-TR"/>
        </w:rPr>
        <w:t>(Not: 23)</w:t>
      </w:r>
    </w:p>
    <w:p w:rsidR="00A27292" w:rsidRPr="00727376" w:rsidRDefault="00A27292" w:rsidP="008C495B">
      <w:pPr>
        <w:ind w:right="-23"/>
        <w:rPr>
          <w:rFonts w:ascii="Arial" w:hAnsi="Arial" w:cs="Arial"/>
          <w:b/>
          <w:highlight w:val="yellow"/>
          <w:lang w:val="tr-TR"/>
        </w:rPr>
      </w:pPr>
    </w:p>
    <w:p w:rsidR="00BB4CBF" w:rsidRPr="001E182B" w:rsidRDefault="00BB4CBF" w:rsidP="003F2B3E">
      <w:pPr>
        <w:pStyle w:val="body0"/>
        <w:spacing w:after="0" w:line="240" w:lineRule="auto"/>
        <w:ind w:right="-21"/>
        <w:jc w:val="left"/>
        <w:rPr>
          <w:rFonts w:ascii="Arial" w:hAnsi="Arial" w:cs="Arial"/>
          <w:sz w:val="20"/>
          <w:szCs w:val="20"/>
          <w:lang w:val="tr-TR"/>
        </w:rPr>
      </w:pPr>
      <w:r w:rsidRPr="001E182B">
        <w:rPr>
          <w:rFonts w:ascii="Arial" w:hAnsi="Arial" w:cs="Arial"/>
          <w:sz w:val="20"/>
          <w:szCs w:val="20"/>
          <w:lang w:val="tr-TR"/>
        </w:rPr>
        <w:t xml:space="preserve">Şirket’in </w:t>
      </w:r>
      <w:r w:rsidR="003972A7" w:rsidRPr="001E182B">
        <w:rPr>
          <w:rFonts w:ascii="Arial" w:hAnsi="Arial" w:cs="Arial"/>
          <w:sz w:val="20"/>
          <w:szCs w:val="20"/>
          <w:lang w:val="tr-TR"/>
        </w:rPr>
        <w:t xml:space="preserve">31 Aralık </w:t>
      </w:r>
      <w:r w:rsidR="001E182B" w:rsidRPr="001E182B">
        <w:rPr>
          <w:rFonts w:ascii="Arial" w:hAnsi="Arial" w:cs="Arial"/>
          <w:sz w:val="20"/>
          <w:szCs w:val="20"/>
          <w:lang w:val="tr-TR"/>
        </w:rPr>
        <w:t>2014 ve 2013</w:t>
      </w:r>
      <w:r w:rsidR="00F41405" w:rsidRPr="001E182B">
        <w:rPr>
          <w:rFonts w:ascii="Arial" w:hAnsi="Arial" w:cs="Arial"/>
          <w:sz w:val="20"/>
          <w:szCs w:val="20"/>
          <w:lang w:val="tr-TR"/>
        </w:rPr>
        <w:t xml:space="preserve"> tarih</w:t>
      </w:r>
      <w:r w:rsidR="0095744A" w:rsidRPr="001E182B">
        <w:rPr>
          <w:rFonts w:ascii="Arial" w:hAnsi="Arial" w:cs="Arial"/>
          <w:sz w:val="20"/>
          <w:szCs w:val="20"/>
          <w:lang w:val="tr-TR"/>
        </w:rPr>
        <w:t>ler</w:t>
      </w:r>
      <w:r w:rsidR="00F41405" w:rsidRPr="001E182B">
        <w:rPr>
          <w:rFonts w:ascii="Arial" w:hAnsi="Arial" w:cs="Arial"/>
          <w:sz w:val="20"/>
          <w:szCs w:val="20"/>
          <w:lang w:val="tr-TR"/>
        </w:rPr>
        <w:t xml:space="preserve">i </w:t>
      </w:r>
      <w:r w:rsidR="00200AA8" w:rsidRPr="001E182B">
        <w:rPr>
          <w:rFonts w:ascii="Arial" w:hAnsi="Arial" w:cs="Arial"/>
          <w:sz w:val="20"/>
          <w:szCs w:val="20"/>
          <w:lang w:val="tr-TR"/>
        </w:rPr>
        <w:t>itibariyle</w:t>
      </w:r>
      <w:r w:rsidR="00F41405" w:rsidRPr="001E182B">
        <w:rPr>
          <w:rFonts w:ascii="Arial" w:hAnsi="Arial" w:cs="Arial"/>
          <w:sz w:val="20"/>
          <w:szCs w:val="20"/>
          <w:lang w:val="tr-TR"/>
        </w:rPr>
        <w:t xml:space="preserve"> </w:t>
      </w:r>
      <w:r w:rsidRPr="001E182B">
        <w:rPr>
          <w:rFonts w:ascii="Arial" w:hAnsi="Arial" w:cs="Arial"/>
          <w:sz w:val="20"/>
          <w:szCs w:val="20"/>
          <w:lang w:val="tr-TR"/>
        </w:rPr>
        <w:t>vadeli mevdua</w:t>
      </w:r>
      <w:r w:rsidR="002A7D19" w:rsidRPr="001E182B">
        <w:rPr>
          <w:rFonts w:ascii="Arial" w:hAnsi="Arial" w:cs="Arial"/>
          <w:sz w:val="20"/>
          <w:szCs w:val="20"/>
          <w:lang w:val="tr-TR"/>
        </w:rPr>
        <w:t>t</w:t>
      </w:r>
      <w:r w:rsidR="00D93083" w:rsidRPr="001E182B">
        <w:rPr>
          <w:rFonts w:ascii="Arial" w:hAnsi="Arial" w:cs="Arial"/>
          <w:sz w:val="20"/>
          <w:szCs w:val="20"/>
          <w:lang w:val="tr-TR"/>
        </w:rPr>
        <w:t>ının</w:t>
      </w:r>
      <w:r w:rsidR="002A7D19" w:rsidRPr="001E182B">
        <w:rPr>
          <w:rFonts w:ascii="Arial" w:hAnsi="Arial" w:cs="Arial"/>
          <w:sz w:val="20"/>
          <w:szCs w:val="20"/>
          <w:lang w:val="tr-TR"/>
        </w:rPr>
        <w:t xml:space="preserve"> detayı aşağıda</w:t>
      </w:r>
      <w:r w:rsidR="0095744A" w:rsidRPr="001E182B">
        <w:rPr>
          <w:rFonts w:ascii="Arial" w:hAnsi="Arial" w:cs="Arial"/>
          <w:sz w:val="20"/>
          <w:szCs w:val="20"/>
          <w:lang w:val="tr-TR"/>
        </w:rPr>
        <w:t>ki gibidir:</w:t>
      </w:r>
    </w:p>
    <w:p w:rsidR="00D93083" w:rsidRDefault="00D93083" w:rsidP="00F60B8B">
      <w:pPr>
        <w:pStyle w:val="body0"/>
        <w:spacing w:after="0" w:line="240" w:lineRule="auto"/>
        <w:ind w:right="-21"/>
        <w:rPr>
          <w:rFonts w:ascii="Arial" w:hAnsi="Arial" w:cs="Arial"/>
          <w:sz w:val="20"/>
          <w:szCs w:val="20"/>
          <w:highlight w:val="yellow"/>
          <w:lang w:val="tr-TR"/>
        </w:rPr>
      </w:pPr>
    </w:p>
    <w:tbl>
      <w:tblPr>
        <w:tblW w:w="9186" w:type="dxa"/>
        <w:tblInd w:w="108" w:type="dxa"/>
        <w:tblLook w:val="0000" w:firstRow="0" w:lastRow="0" w:firstColumn="0" w:lastColumn="0" w:noHBand="0" w:noVBand="0"/>
      </w:tblPr>
      <w:tblGrid>
        <w:gridCol w:w="1620"/>
        <w:gridCol w:w="1701"/>
        <w:gridCol w:w="2889"/>
        <w:gridCol w:w="1275"/>
        <w:gridCol w:w="1701"/>
      </w:tblGrid>
      <w:tr w:rsidR="00620299" w:rsidRPr="00620299" w:rsidTr="00620299">
        <w:trPr>
          <w:cantSplit/>
        </w:trPr>
        <w:tc>
          <w:tcPr>
            <w:tcW w:w="1620" w:type="dxa"/>
            <w:tcBorders>
              <w:top w:val="single" w:sz="4" w:space="0" w:color="auto"/>
              <w:bottom w:val="single" w:sz="4" w:space="0" w:color="auto"/>
            </w:tcBorders>
          </w:tcPr>
          <w:p w:rsidR="00620299" w:rsidRPr="00620299" w:rsidRDefault="00620299" w:rsidP="00CB5525">
            <w:pPr>
              <w:ind w:left="-108" w:right="14"/>
              <w:jc w:val="both"/>
              <w:rPr>
                <w:rFonts w:ascii="Arial" w:hAnsi="Arial" w:cs="Arial"/>
                <w:b/>
                <w:sz w:val="18"/>
                <w:szCs w:val="18"/>
                <w:lang w:val="tr-TR"/>
              </w:rPr>
            </w:pPr>
          </w:p>
        </w:tc>
        <w:tc>
          <w:tcPr>
            <w:tcW w:w="7566" w:type="dxa"/>
            <w:gridSpan w:val="4"/>
            <w:tcBorders>
              <w:top w:val="single" w:sz="4" w:space="0" w:color="auto"/>
              <w:bottom w:val="single" w:sz="4" w:space="0" w:color="auto"/>
            </w:tcBorders>
          </w:tcPr>
          <w:p w:rsidR="00620299" w:rsidRPr="00620299" w:rsidRDefault="00620299" w:rsidP="00CB5525">
            <w:pPr>
              <w:ind w:right="14"/>
              <w:jc w:val="right"/>
              <w:rPr>
                <w:rFonts w:ascii="Arial" w:hAnsi="Arial" w:cs="Arial"/>
                <w:b/>
                <w:bCs/>
                <w:sz w:val="18"/>
                <w:szCs w:val="18"/>
                <w:lang w:val="tr-TR"/>
              </w:rPr>
            </w:pPr>
            <w:r w:rsidRPr="00620299">
              <w:rPr>
                <w:rFonts w:ascii="Arial" w:hAnsi="Arial" w:cs="Arial"/>
                <w:b/>
                <w:bCs/>
                <w:sz w:val="18"/>
                <w:szCs w:val="18"/>
                <w:lang w:val="tr-TR"/>
              </w:rPr>
              <w:t>31 Aralık 2014</w:t>
            </w:r>
          </w:p>
        </w:tc>
      </w:tr>
      <w:tr w:rsidR="00620299" w:rsidRPr="00620299" w:rsidTr="00620299">
        <w:tc>
          <w:tcPr>
            <w:tcW w:w="1620" w:type="dxa"/>
            <w:tcBorders>
              <w:top w:val="single" w:sz="4" w:space="0" w:color="auto"/>
              <w:bottom w:val="single" w:sz="4" w:space="0" w:color="auto"/>
            </w:tcBorders>
          </w:tcPr>
          <w:p w:rsidR="00620299" w:rsidRPr="00620299" w:rsidRDefault="00620299" w:rsidP="00CB5525">
            <w:pPr>
              <w:ind w:left="-108" w:right="14"/>
              <w:jc w:val="both"/>
              <w:rPr>
                <w:rFonts w:ascii="Arial" w:hAnsi="Arial" w:cs="Arial"/>
                <w:b/>
                <w:lang w:val="tr-TR"/>
              </w:rPr>
            </w:pPr>
            <w:r w:rsidRPr="00620299">
              <w:rPr>
                <w:rFonts w:ascii="Arial" w:hAnsi="Arial" w:cs="Arial"/>
                <w:b/>
                <w:lang w:val="tr-TR"/>
              </w:rPr>
              <w:t>Para birimi</w:t>
            </w:r>
          </w:p>
        </w:tc>
        <w:tc>
          <w:tcPr>
            <w:tcW w:w="1701" w:type="dxa"/>
            <w:tcBorders>
              <w:top w:val="single" w:sz="4" w:space="0" w:color="auto"/>
              <w:bottom w:val="single" w:sz="4" w:space="0" w:color="auto"/>
            </w:tcBorders>
          </w:tcPr>
          <w:p w:rsidR="00620299" w:rsidRPr="00620299" w:rsidRDefault="00786AD3" w:rsidP="00CB5525">
            <w:pPr>
              <w:jc w:val="right"/>
              <w:rPr>
                <w:rFonts w:ascii="Arial" w:hAnsi="Arial" w:cs="Arial"/>
                <w:b/>
                <w:bCs/>
                <w:lang w:val="tr-TR"/>
              </w:rPr>
            </w:pPr>
            <w:r>
              <w:rPr>
                <w:rFonts w:ascii="Arial" w:hAnsi="Arial" w:cs="Arial"/>
                <w:b/>
                <w:bCs/>
                <w:lang w:val="tr-TR"/>
              </w:rPr>
              <w:t>Tutar (Orijinal bakiye</w:t>
            </w:r>
            <w:r w:rsidR="00620299" w:rsidRPr="00620299">
              <w:rPr>
                <w:rFonts w:ascii="Arial" w:hAnsi="Arial" w:cs="Arial"/>
                <w:b/>
                <w:bCs/>
                <w:lang w:val="tr-TR"/>
              </w:rPr>
              <w:t>)</w:t>
            </w:r>
          </w:p>
        </w:tc>
        <w:tc>
          <w:tcPr>
            <w:tcW w:w="2889" w:type="dxa"/>
            <w:tcBorders>
              <w:top w:val="single" w:sz="4" w:space="0" w:color="auto"/>
              <w:bottom w:val="single" w:sz="4" w:space="0" w:color="auto"/>
            </w:tcBorders>
          </w:tcPr>
          <w:p w:rsidR="00620299" w:rsidRPr="00620299" w:rsidRDefault="00620299" w:rsidP="00CB5525">
            <w:pPr>
              <w:jc w:val="right"/>
              <w:rPr>
                <w:rFonts w:ascii="Arial" w:hAnsi="Arial" w:cs="Arial"/>
                <w:b/>
                <w:bCs/>
                <w:lang w:val="tr-TR"/>
              </w:rPr>
            </w:pPr>
            <w:r w:rsidRPr="00620299">
              <w:rPr>
                <w:rFonts w:ascii="Arial" w:hAnsi="Arial" w:cs="Arial"/>
                <w:b/>
                <w:bCs/>
                <w:lang w:val="tr-TR"/>
              </w:rPr>
              <w:t>Vade tarihi</w:t>
            </w:r>
          </w:p>
        </w:tc>
        <w:tc>
          <w:tcPr>
            <w:tcW w:w="1275" w:type="dxa"/>
            <w:tcBorders>
              <w:top w:val="single" w:sz="4" w:space="0" w:color="auto"/>
              <w:bottom w:val="single" w:sz="4" w:space="0" w:color="auto"/>
            </w:tcBorders>
          </w:tcPr>
          <w:p w:rsidR="00620299" w:rsidRPr="00620299" w:rsidRDefault="00620299" w:rsidP="00CB5525">
            <w:pPr>
              <w:jc w:val="right"/>
              <w:rPr>
                <w:rFonts w:ascii="Arial" w:hAnsi="Arial" w:cs="Arial"/>
                <w:b/>
                <w:bCs/>
                <w:lang w:val="tr-TR"/>
              </w:rPr>
            </w:pPr>
            <w:r w:rsidRPr="00620299">
              <w:rPr>
                <w:rFonts w:ascii="Arial" w:hAnsi="Arial" w:cs="Arial"/>
                <w:b/>
                <w:bCs/>
                <w:lang w:val="tr-TR"/>
              </w:rPr>
              <w:t>Tutar (TL)</w:t>
            </w:r>
          </w:p>
        </w:tc>
        <w:tc>
          <w:tcPr>
            <w:tcW w:w="1701" w:type="dxa"/>
            <w:tcBorders>
              <w:top w:val="single" w:sz="4" w:space="0" w:color="auto"/>
              <w:bottom w:val="single" w:sz="4" w:space="0" w:color="auto"/>
            </w:tcBorders>
          </w:tcPr>
          <w:p w:rsidR="00620299" w:rsidRPr="00620299" w:rsidRDefault="00620299" w:rsidP="00CB5525">
            <w:pPr>
              <w:jc w:val="right"/>
              <w:rPr>
                <w:rFonts w:ascii="Arial" w:hAnsi="Arial" w:cs="Arial"/>
                <w:b/>
                <w:bCs/>
                <w:lang w:val="tr-TR"/>
              </w:rPr>
            </w:pPr>
            <w:r w:rsidRPr="00620299">
              <w:rPr>
                <w:rFonts w:ascii="Arial" w:hAnsi="Arial" w:cs="Arial"/>
                <w:b/>
                <w:bCs/>
                <w:lang w:val="tr-TR"/>
              </w:rPr>
              <w:t>Faiz oranı (%)</w:t>
            </w:r>
          </w:p>
        </w:tc>
      </w:tr>
      <w:tr w:rsidR="00620299" w:rsidRPr="00620299" w:rsidTr="00620299">
        <w:tc>
          <w:tcPr>
            <w:tcW w:w="1620" w:type="dxa"/>
            <w:tcBorders>
              <w:top w:val="single" w:sz="4" w:space="0" w:color="auto"/>
            </w:tcBorders>
          </w:tcPr>
          <w:p w:rsidR="00620299" w:rsidRPr="00620299" w:rsidRDefault="00620299" w:rsidP="00CB5525">
            <w:pPr>
              <w:ind w:left="-108" w:right="14"/>
              <w:jc w:val="both"/>
              <w:rPr>
                <w:rFonts w:ascii="Arial" w:hAnsi="Arial" w:cs="Arial"/>
                <w:b/>
                <w:sz w:val="18"/>
                <w:szCs w:val="18"/>
                <w:lang w:val="tr-TR"/>
              </w:rPr>
            </w:pPr>
          </w:p>
        </w:tc>
        <w:tc>
          <w:tcPr>
            <w:tcW w:w="1701" w:type="dxa"/>
            <w:tcBorders>
              <w:top w:val="single" w:sz="4" w:space="0" w:color="auto"/>
            </w:tcBorders>
          </w:tcPr>
          <w:p w:rsidR="00620299" w:rsidRPr="00620299" w:rsidRDefault="00620299" w:rsidP="00CB5525">
            <w:pPr>
              <w:ind w:right="14"/>
              <w:jc w:val="right"/>
              <w:rPr>
                <w:rFonts w:ascii="Arial" w:hAnsi="Arial" w:cs="Arial"/>
                <w:b/>
                <w:bCs/>
                <w:sz w:val="18"/>
                <w:szCs w:val="18"/>
                <w:lang w:val="tr-TR"/>
              </w:rPr>
            </w:pPr>
          </w:p>
        </w:tc>
        <w:tc>
          <w:tcPr>
            <w:tcW w:w="2889" w:type="dxa"/>
            <w:tcBorders>
              <w:top w:val="single" w:sz="4" w:space="0" w:color="auto"/>
            </w:tcBorders>
          </w:tcPr>
          <w:p w:rsidR="00620299" w:rsidRPr="00620299" w:rsidRDefault="00620299" w:rsidP="00CB5525">
            <w:pPr>
              <w:ind w:right="14"/>
              <w:jc w:val="right"/>
              <w:rPr>
                <w:rFonts w:ascii="Arial" w:hAnsi="Arial" w:cs="Arial"/>
                <w:b/>
                <w:bCs/>
                <w:sz w:val="18"/>
                <w:szCs w:val="18"/>
                <w:lang w:val="tr-TR"/>
              </w:rPr>
            </w:pPr>
          </w:p>
        </w:tc>
        <w:tc>
          <w:tcPr>
            <w:tcW w:w="1275" w:type="dxa"/>
            <w:tcBorders>
              <w:top w:val="single" w:sz="4" w:space="0" w:color="auto"/>
            </w:tcBorders>
          </w:tcPr>
          <w:p w:rsidR="00620299" w:rsidRPr="00620299" w:rsidRDefault="00620299" w:rsidP="00CB5525">
            <w:pPr>
              <w:ind w:right="14"/>
              <w:jc w:val="right"/>
              <w:rPr>
                <w:rFonts w:ascii="Arial" w:hAnsi="Arial" w:cs="Arial"/>
                <w:b/>
                <w:bCs/>
                <w:sz w:val="18"/>
                <w:szCs w:val="18"/>
                <w:lang w:val="tr-TR"/>
              </w:rPr>
            </w:pPr>
          </w:p>
        </w:tc>
        <w:tc>
          <w:tcPr>
            <w:tcW w:w="1701" w:type="dxa"/>
            <w:tcBorders>
              <w:top w:val="single" w:sz="4" w:space="0" w:color="auto"/>
            </w:tcBorders>
          </w:tcPr>
          <w:p w:rsidR="00620299" w:rsidRPr="00620299" w:rsidRDefault="00620299" w:rsidP="00CB5525">
            <w:pPr>
              <w:ind w:right="14"/>
              <w:jc w:val="right"/>
              <w:rPr>
                <w:rFonts w:ascii="Arial" w:hAnsi="Arial" w:cs="Arial"/>
                <w:b/>
                <w:sz w:val="18"/>
                <w:szCs w:val="18"/>
                <w:lang w:val="tr-TR"/>
              </w:rPr>
            </w:pPr>
          </w:p>
        </w:tc>
      </w:tr>
      <w:tr w:rsidR="00620299" w:rsidRPr="00620299" w:rsidTr="00620299">
        <w:trPr>
          <w:trHeight w:val="111"/>
        </w:trPr>
        <w:tc>
          <w:tcPr>
            <w:tcW w:w="1620" w:type="dxa"/>
            <w:vAlign w:val="bottom"/>
          </w:tcPr>
          <w:p w:rsidR="00620299" w:rsidRPr="00620299" w:rsidRDefault="00620299" w:rsidP="00CB5525">
            <w:pPr>
              <w:ind w:left="-108" w:right="601"/>
              <w:rPr>
                <w:rFonts w:ascii="Arial" w:hAnsi="Arial" w:cs="Arial"/>
                <w:b/>
                <w:sz w:val="18"/>
                <w:szCs w:val="18"/>
                <w:lang w:val="tr-TR"/>
              </w:rPr>
            </w:pPr>
            <w:r w:rsidRPr="00620299">
              <w:rPr>
                <w:rFonts w:ascii="Arial" w:hAnsi="Arial" w:cs="Arial"/>
                <w:b/>
                <w:sz w:val="18"/>
                <w:szCs w:val="18"/>
                <w:lang w:val="tr-TR"/>
              </w:rPr>
              <w:t>TL</w:t>
            </w:r>
          </w:p>
        </w:tc>
        <w:tc>
          <w:tcPr>
            <w:tcW w:w="1701" w:type="dxa"/>
            <w:vAlign w:val="bottom"/>
          </w:tcPr>
          <w:p w:rsidR="00620299" w:rsidRPr="00620299" w:rsidRDefault="00620299" w:rsidP="00CB5525">
            <w:pPr>
              <w:ind w:right="14"/>
              <w:jc w:val="right"/>
              <w:rPr>
                <w:rFonts w:ascii="Arial" w:hAnsi="Arial" w:cs="Arial"/>
                <w:b/>
                <w:bCs/>
                <w:sz w:val="18"/>
                <w:szCs w:val="18"/>
                <w:lang w:val="tr-TR"/>
              </w:rPr>
            </w:pPr>
            <w:r>
              <w:rPr>
                <w:rFonts w:ascii="Arial" w:hAnsi="Arial" w:cs="Arial"/>
                <w:b/>
                <w:sz w:val="18"/>
                <w:szCs w:val="18"/>
                <w:lang w:val="tr-TR"/>
              </w:rPr>
              <w:t>550</w:t>
            </w:r>
            <w:r w:rsidRPr="00620299">
              <w:rPr>
                <w:rFonts w:ascii="Arial" w:hAnsi="Arial" w:cs="Arial"/>
                <w:b/>
                <w:sz w:val="18"/>
                <w:szCs w:val="18"/>
                <w:lang w:val="tr-TR"/>
              </w:rPr>
              <w:t>.000</w:t>
            </w:r>
          </w:p>
        </w:tc>
        <w:tc>
          <w:tcPr>
            <w:tcW w:w="2889" w:type="dxa"/>
            <w:vAlign w:val="bottom"/>
          </w:tcPr>
          <w:p w:rsidR="00620299" w:rsidRPr="00F159BC" w:rsidRDefault="00F159BC" w:rsidP="00F159BC">
            <w:pPr>
              <w:jc w:val="right"/>
              <w:rPr>
                <w:rFonts w:ascii="Arial" w:hAnsi="Arial" w:cs="Arial"/>
                <w:b/>
                <w:bCs/>
                <w:color w:val="000000"/>
                <w:sz w:val="18"/>
                <w:szCs w:val="18"/>
              </w:rPr>
            </w:pPr>
            <w:r>
              <w:rPr>
                <w:rFonts w:ascii="Arial" w:hAnsi="Arial" w:cs="Arial"/>
                <w:b/>
                <w:bCs/>
                <w:color w:val="000000"/>
                <w:sz w:val="18"/>
                <w:szCs w:val="18"/>
              </w:rPr>
              <w:t>16 Ocak 2015 - 09 Şubat 2015</w:t>
            </w:r>
          </w:p>
        </w:tc>
        <w:tc>
          <w:tcPr>
            <w:tcW w:w="1275" w:type="dxa"/>
            <w:vAlign w:val="bottom"/>
          </w:tcPr>
          <w:p w:rsidR="00620299" w:rsidRPr="00620299" w:rsidRDefault="00620299" w:rsidP="00CB5525">
            <w:pPr>
              <w:jc w:val="right"/>
              <w:rPr>
                <w:rFonts w:ascii="Arial" w:hAnsi="Arial" w:cs="Arial"/>
                <w:b/>
                <w:bCs/>
                <w:sz w:val="18"/>
                <w:szCs w:val="18"/>
                <w:lang w:val="tr-TR"/>
              </w:rPr>
            </w:pPr>
            <w:r>
              <w:rPr>
                <w:rFonts w:ascii="Arial" w:hAnsi="Arial" w:cs="Arial"/>
                <w:b/>
                <w:sz w:val="18"/>
                <w:szCs w:val="18"/>
                <w:lang w:val="tr-TR"/>
              </w:rPr>
              <w:t>551</w:t>
            </w:r>
            <w:r w:rsidRPr="00620299">
              <w:rPr>
                <w:rFonts w:ascii="Arial" w:hAnsi="Arial" w:cs="Arial"/>
                <w:b/>
                <w:sz w:val="18"/>
                <w:szCs w:val="18"/>
                <w:lang w:val="tr-TR"/>
              </w:rPr>
              <w:t>.</w:t>
            </w:r>
            <w:r>
              <w:rPr>
                <w:rFonts w:ascii="Arial" w:hAnsi="Arial" w:cs="Arial"/>
                <w:b/>
                <w:sz w:val="18"/>
                <w:szCs w:val="18"/>
                <w:lang w:val="tr-TR"/>
              </w:rPr>
              <w:t>347</w:t>
            </w:r>
          </w:p>
        </w:tc>
        <w:tc>
          <w:tcPr>
            <w:tcW w:w="1701" w:type="dxa"/>
            <w:vAlign w:val="bottom"/>
          </w:tcPr>
          <w:p w:rsidR="00620299" w:rsidRPr="00620299" w:rsidRDefault="00620299" w:rsidP="00620299">
            <w:pPr>
              <w:jc w:val="right"/>
              <w:rPr>
                <w:rFonts w:ascii="Arial" w:hAnsi="Arial" w:cs="Arial"/>
                <w:b/>
                <w:bCs/>
                <w:color w:val="000000"/>
                <w:sz w:val="18"/>
                <w:szCs w:val="18"/>
              </w:rPr>
            </w:pPr>
            <w:r>
              <w:rPr>
                <w:rFonts w:ascii="Arial" w:hAnsi="Arial" w:cs="Arial"/>
                <w:b/>
                <w:bCs/>
                <w:color w:val="000000"/>
                <w:sz w:val="18"/>
                <w:szCs w:val="18"/>
              </w:rPr>
              <w:t>10,75-11,50</w:t>
            </w:r>
          </w:p>
        </w:tc>
      </w:tr>
      <w:tr w:rsidR="00620299" w:rsidRPr="00620299" w:rsidTr="00620299">
        <w:trPr>
          <w:trHeight w:val="111"/>
        </w:trPr>
        <w:tc>
          <w:tcPr>
            <w:tcW w:w="1620" w:type="dxa"/>
            <w:tcBorders>
              <w:bottom w:val="single" w:sz="4" w:space="0" w:color="auto"/>
            </w:tcBorders>
            <w:vAlign w:val="bottom"/>
          </w:tcPr>
          <w:p w:rsidR="00620299" w:rsidRPr="00620299" w:rsidRDefault="00620299" w:rsidP="00CB5525">
            <w:pPr>
              <w:ind w:left="-108" w:right="601"/>
              <w:rPr>
                <w:rFonts w:ascii="Arial" w:hAnsi="Arial" w:cs="Arial"/>
                <w:b/>
                <w:sz w:val="18"/>
                <w:szCs w:val="18"/>
                <w:lang w:val="tr-TR"/>
              </w:rPr>
            </w:pPr>
          </w:p>
        </w:tc>
        <w:tc>
          <w:tcPr>
            <w:tcW w:w="1701" w:type="dxa"/>
            <w:tcBorders>
              <w:bottom w:val="single" w:sz="4" w:space="0" w:color="auto"/>
            </w:tcBorders>
            <w:vAlign w:val="bottom"/>
          </w:tcPr>
          <w:p w:rsidR="00620299" w:rsidRPr="00620299" w:rsidRDefault="00620299" w:rsidP="00CB5525">
            <w:pPr>
              <w:ind w:right="14"/>
              <w:jc w:val="right"/>
              <w:rPr>
                <w:rFonts w:ascii="Arial" w:hAnsi="Arial" w:cs="Arial"/>
                <w:b/>
                <w:bCs/>
                <w:sz w:val="18"/>
                <w:szCs w:val="18"/>
                <w:lang w:val="tr-TR"/>
              </w:rPr>
            </w:pPr>
          </w:p>
        </w:tc>
        <w:tc>
          <w:tcPr>
            <w:tcW w:w="2889" w:type="dxa"/>
            <w:tcBorders>
              <w:bottom w:val="single" w:sz="4" w:space="0" w:color="auto"/>
            </w:tcBorders>
            <w:vAlign w:val="bottom"/>
          </w:tcPr>
          <w:p w:rsidR="00620299" w:rsidRPr="00620299" w:rsidRDefault="00620299" w:rsidP="00CB5525">
            <w:pPr>
              <w:ind w:right="14"/>
              <w:jc w:val="right"/>
              <w:rPr>
                <w:rFonts w:ascii="Arial" w:hAnsi="Arial" w:cs="Arial"/>
                <w:b/>
                <w:bCs/>
                <w:sz w:val="18"/>
                <w:szCs w:val="18"/>
                <w:lang w:val="tr-TR"/>
              </w:rPr>
            </w:pPr>
          </w:p>
        </w:tc>
        <w:tc>
          <w:tcPr>
            <w:tcW w:w="1275" w:type="dxa"/>
            <w:tcBorders>
              <w:bottom w:val="single" w:sz="4" w:space="0" w:color="auto"/>
            </w:tcBorders>
            <w:vAlign w:val="bottom"/>
          </w:tcPr>
          <w:p w:rsidR="00620299" w:rsidRPr="00620299" w:rsidRDefault="00620299" w:rsidP="00CB5525">
            <w:pPr>
              <w:jc w:val="right"/>
              <w:rPr>
                <w:rFonts w:ascii="Arial" w:hAnsi="Arial" w:cs="Arial"/>
                <w:b/>
                <w:bCs/>
                <w:sz w:val="18"/>
                <w:szCs w:val="18"/>
                <w:lang w:val="tr-TR"/>
              </w:rPr>
            </w:pPr>
          </w:p>
        </w:tc>
        <w:tc>
          <w:tcPr>
            <w:tcW w:w="1701" w:type="dxa"/>
            <w:tcBorders>
              <w:bottom w:val="single" w:sz="4" w:space="0" w:color="auto"/>
            </w:tcBorders>
            <w:vAlign w:val="bottom"/>
          </w:tcPr>
          <w:p w:rsidR="00620299" w:rsidRPr="00620299" w:rsidRDefault="00620299" w:rsidP="00CB5525">
            <w:pPr>
              <w:jc w:val="right"/>
              <w:rPr>
                <w:rFonts w:ascii="Arial" w:hAnsi="Arial" w:cs="Arial"/>
                <w:b/>
                <w:bCs/>
                <w:sz w:val="18"/>
                <w:szCs w:val="18"/>
                <w:lang w:val="tr-TR"/>
              </w:rPr>
            </w:pPr>
          </w:p>
        </w:tc>
      </w:tr>
      <w:tr w:rsidR="00620299" w:rsidRPr="00620299" w:rsidTr="00620299">
        <w:trPr>
          <w:trHeight w:val="111"/>
        </w:trPr>
        <w:tc>
          <w:tcPr>
            <w:tcW w:w="1620" w:type="dxa"/>
            <w:tcBorders>
              <w:top w:val="single" w:sz="4" w:space="0" w:color="auto"/>
              <w:bottom w:val="double" w:sz="4" w:space="0" w:color="auto"/>
            </w:tcBorders>
            <w:vAlign w:val="bottom"/>
          </w:tcPr>
          <w:p w:rsidR="00620299" w:rsidRPr="00620299" w:rsidRDefault="00620299" w:rsidP="00CB5525">
            <w:pPr>
              <w:ind w:left="-108" w:right="601"/>
              <w:rPr>
                <w:rFonts w:ascii="Arial" w:hAnsi="Arial" w:cs="Arial"/>
                <w:b/>
                <w:sz w:val="18"/>
                <w:szCs w:val="18"/>
                <w:lang w:val="tr-TR"/>
              </w:rPr>
            </w:pPr>
            <w:r w:rsidRPr="00620299">
              <w:rPr>
                <w:rFonts w:ascii="Arial" w:hAnsi="Arial" w:cs="Arial"/>
                <w:b/>
                <w:sz w:val="18"/>
                <w:szCs w:val="18"/>
                <w:lang w:val="tr-TR"/>
              </w:rPr>
              <w:t>Toplam</w:t>
            </w:r>
          </w:p>
        </w:tc>
        <w:tc>
          <w:tcPr>
            <w:tcW w:w="1701" w:type="dxa"/>
            <w:tcBorders>
              <w:top w:val="single" w:sz="4" w:space="0" w:color="auto"/>
              <w:bottom w:val="double" w:sz="4" w:space="0" w:color="auto"/>
            </w:tcBorders>
            <w:vAlign w:val="bottom"/>
          </w:tcPr>
          <w:p w:rsidR="00620299" w:rsidRPr="00620299" w:rsidRDefault="00620299" w:rsidP="00CB5525">
            <w:pPr>
              <w:ind w:right="14"/>
              <w:jc w:val="right"/>
              <w:rPr>
                <w:rFonts w:ascii="Arial" w:hAnsi="Arial" w:cs="Arial"/>
                <w:b/>
                <w:bCs/>
                <w:sz w:val="18"/>
                <w:szCs w:val="18"/>
                <w:lang w:val="tr-TR"/>
              </w:rPr>
            </w:pPr>
          </w:p>
        </w:tc>
        <w:tc>
          <w:tcPr>
            <w:tcW w:w="2889" w:type="dxa"/>
            <w:tcBorders>
              <w:top w:val="single" w:sz="4" w:space="0" w:color="auto"/>
              <w:bottom w:val="double" w:sz="4" w:space="0" w:color="auto"/>
            </w:tcBorders>
            <w:vAlign w:val="bottom"/>
          </w:tcPr>
          <w:p w:rsidR="00620299" w:rsidRPr="00620299" w:rsidRDefault="00620299" w:rsidP="00CB5525">
            <w:pPr>
              <w:ind w:right="14"/>
              <w:jc w:val="right"/>
              <w:rPr>
                <w:rFonts w:ascii="Arial" w:hAnsi="Arial" w:cs="Arial"/>
                <w:b/>
                <w:bCs/>
                <w:sz w:val="18"/>
                <w:szCs w:val="18"/>
                <w:lang w:val="tr-TR"/>
              </w:rPr>
            </w:pPr>
          </w:p>
        </w:tc>
        <w:tc>
          <w:tcPr>
            <w:tcW w:w="1275" w:type="dxa"/>
            <w:tcBorders>
              <w:top w:val="single" w:sz="4" w:space="0" w:color="auto"/>
              <w:bottom w:val="double" w:sz="4" w:space="0" w:color="auto"/>
            </w:tcBorders>
            <w:vAlign w:val="bottom"/>
          </w:tcPr>
          <w:p w:rsidR="00620299" w:rsidRPr="00620299" w:rsidRDefault="00620299" w:rsidP="00CB5525">
            <w:pPr>
              <w:jc w:val="right"/>
              <w:rPr>
                <w:rFonts w:ascii="Arial" w:hAnsi="Arial" w:cs="Arial"/>
                <w:b/>
                <w:bCs/>
                <w:sz w:val="18"/>
                <w:szCs w:val="18"/>
                <w:lang w:val="tr-TR"/>
              </w:rPr>
            </w:pPr>
            <w:r>
              <w:rPr>
                <w:rFonts w:ascii="Arial" w:hAnsi="Arial" w:cs="Arial"/>
                <w:b/>
                <w:sz w:val="18"/>
                <w:szCs w:val="18"/>
                <w:lang w:val="tr-TR"/>
              </w:rPr>
              <w:t>551</w:t>
            </w:r>
            <w:r w:rsidRPr="00620299">
              <w:rPr>
                <w:rFonts w:ascii="Arial" w:hAnsi="Arial" w:cs="Arial"/>
                <w:b/>
                <w:sz w:val="18"/>
                <w:szCs w:val="18"/>
                <w:lang w:val="tr-TR"/>
              </w:rPr>
              <w:t>.</w:t>
            </w:r>
            <w:r>
              <w:rPr>
                <w:rFonts w:ascii="Arial" w:hAnsi="Arial" w:cs="Arial"/>
                <w:b/>
                <w:sz w:val="18"/>
                <w:szCs w:val="18"/>
                <w:lang w:val="tr-TR"/>
              </w:rPr>
              <w:t>347</w:t>
            </w:r>
          </w:p>
        </w:tc>
        <w:tc>
          <w:tcPr>
            <w:tcW w:w="1701" w:type="dxa"/>
            <w:tcBorders>
              <w:top w:val="single" w:sz="4" w:space="0" w:color="auto"/>
              <w:bottom w:val="double" w:sz="4" w:space="0" w:color="auto"/>
            </w:tcBorders>
            <w:vAlign w:val="bottom"/>
          </w:tcPr>
          <w:p w:rsidR="00620299" w:rsidRPr="00620299" w:rsidRDefault="00620299" w:rsidP="00CB5525">
            <w:pPr>
              <w:jc w:val="right"/>
              <w:rPr>
                <w:rFonts w:ascii="Arial" w:hAnsi="Arial" w:cs="Arial"/>
                <w:b/>
                <w:bCs/>
                <w:sz w:val="18"/>
                <w:szCs w:val="18"/>
                <w:lang w:val="tr-TR"/>
              </w:rPr>
            </w:pPr>
          </w:p>
        </w:tc>
      </w:tr>
    </w:tbl>
    <w:p w:rsidR="00196B26" w:rsidRDefault="00196B26" w:rsidP="00F60B8B">
      <w:pPr>
        <w:pStyle w:val="body0"/>
        <w:spacing w:after="0" w:line="240" w:lineRule="auto"/>
        <w:ind w:right="-21"/>
        <w:rPr>
          <w:rFonts w:ascii="Arial" w:hAnsi="Arial" w:cs="Arial"/>
          <w:sz w:val="20"/>
          <w:szCs w:val="20"/>
          <w:highlight w:val="yellow"/>
          <w:lang w:val="tr-TR"/>
        </w:rPr>
      </w:pPr>
    </w:p>
    <w:p w:rsidR="00620299" w:rsidRDefault="00620299" w:rsidP="00F60B8B">
      <w:pPr>
        <w:pStyle w:val="body0"/>
        <w:spacing w:after="0" w:line="240" w:lineRule="auto"/>
        <w:ind w:right="-21"/>
        <w:rPr>
          <w:rFonts w:ascii="Arial" w:hAnsi="Arial" w:cs="Arial"/>
          <w:sz w:val="20"/>
          <w:szCs w:val="20"/>
          <w:highlight w:val="yellow"/>
          <w:lang w:val="tr-TR"/>
        </w:rPr>
      </w:pPr>
    </w:p>
    <w:tbl>
      <w:tblPr>
        <w:tblW w:w="9186" w:type="dxa"/>
        <w:tblInd w:w="108" w:type="dxa"/>
        <w:tblLook w:val="0000" w:firstRow="0" w:lastRow="0" w:firstColumn="0" w:lastColumn="0" w:noHBand="0" w:noVBand="0"/>
      </w:tblPr>
      <w:tblGrid>
        <w:gridCol w:w="1620"/>
        <w:gridCol w:w="1701"/>
        <w:gridCol w:w="2889"/>
        <w:gridCol w:w="1275"/>
        <w:gridCol w:w="1701"/>
      </w:tblGrid>
      <w:tr w:rsidR="00203724" w:rsidRPr="0020085F" w:rsidTr="00C67110">
        <w:trPr>
          <w:cantSplit/>
        </w:trPr>
        <w:tc>
          <w:tcPr>
            <w:tcW w:w="1620" w:type="dxa"/>
            <w:tcBorders>
              <w:top w:val="single" w:sz="4" w:space="0" w:color="auto"/>
              <w:bottom w:val="single" w:sz="4" w:space="0" w:color="auto"/>
            </w:tcBorders>
          </w:tcPr>
          <w:p w:rsidR="00203724" w:rsidRPr="00C67110" w:rsidRDefault="00203724" w:rsidP="001A0C62">
            <w:pPr>
              <w:ind w:left="-108" w:right="14"/>
              <w:jc w:val="both"/>
              <w:rPr>
                <w:rFonts w:ascii="Arial" w:hAnsi="Arial" w:cs="Arial"/>
                <w:sz w:val="18"/>
                <w:szCs w:val="18"/>
                <w:lang w:val="tr-TR"/>
              </w:rPr>
            </w:pPr>
          </w:p>
        </w:tc>
        <w:tc>
          <w:tcPr>
            <w:tcW w:w="7566" w:type="dxa"/>
            <w:gridSpan w:val="4"/>
            <w:tcBorders>
              <w:top w:val="single" w:sz="4" w:space="0" w:color="auto"/>
              <w:bottom w:val="single" w:sz="4" w:space="0" w:color="auto"/>
            </w:tcBorders>
          </w:tcPr>
          <w:p w:rsidR="00203724" w:rsidRPr="0020085F" w:rsidRDefault="00203724" w:rsidP="001A0C62">
            <w:pPr>
              <w:ind w:right="14"/>
              <w:jc w:val="right"/>
              <w:rPr>
                <w:rFonts w:ascii="Arial" w:hAnsi="Arial" w:cs="Arial"/>
                <w:bCs/>
                <w:sz w:val="18"/>
                <w:szCs w:val="18"/>
                <w:lang w:val="tr-TR"/>
              </w:rPr>
            </w:pPr>
            <w:r w:rsidRPr="0020085F">
              <w:rPr>
                <w:rFonts w:ascii="Arial" w:hAnsi="Arial" w:cs="Arial"/>
                <w:bCs/>
                <w:sz w:val="18"/>
                <w:szCs w:val="18"/>
                <w:lang w:val="tr-TR"/>
              </w:rPr>
              <w:t>31 Aralık 2013</w:t>
            </w:r>
          </w:p>
        </w:tc>
      </w:tr>
      <w:tr w:rsidR="00C67110" w:rsidRPr="0020085F" w:rsidTr="00C67110">
        <w:tc>
          <w:tcPr>
            <w:tcW w:w="1620" w:type="dxa"/>
            <w:tcBorders>
              <w:top w:val="single" w:sz="4" w:space="0" w:color="auto"/>
              <w:bottom w:val="single" w:sz="4" w:space="0" w:color="auto"/>
            </w:tcBorders>
          </w:tcPr>
          <w:p w:rsidR="00C67110" w:rsidRPr="0020085F" w:rsidRDefault="00C67110" w:rsidP="001A0C62">
            <w:pPr>
              <w:ind w:left="-108" w:right="14"/>
              <w:jc w:val="both"/>
              <w:rPr>
                <w:rFonts w:ascii="Arial" w:hAnsi="Arial" w:cs="Arial"/>
                <w:lang w:val="tr-TR"/>
              </w:rPr>
            </w:pPr>
            <w:r w:rsidRPr="0020085F">
              <w:rPr>
                <w:rFonts w:ascii="Arial" w:hAnsi="Arial" w:cs="Arial"/>
                <w:lang w:val="tr-TR"/>
              </w:rPr>
              <w:t>Para birimi</w:t>
            </w:r>
          </w:p>
        </w:tc>
        <w:tc>
          <w:tcPr>
            <w:tcW w:w="1701" w:type="dxa"/>
            <w:tcBorders>
              <w:top w:val="single" w:sz="4" w:space="0" w:color="auto"/>
              <w:bottom w:val="single" w:sz="4" w:space="0" w:color="auto"/>
            </w:tcBorders>
          </w:tcPr>
          <w:p w:rsidR="00C67110" w:rsidRPr="0020085F" w:rsidRDefault="00786AD3" w:rsidP="001A0C62">
            <w:pPr>
              <w:jc w:val="right"/>
              <w:rPr>
                <w:rFonts w:ascii="Arial" w:hAnsi="Arial" w:cs="Arial"/>
                <w:bCs/>
                <w:lang w:val="tr-TR"/>
              </w:rPr>
            </w:pPr>
            <w:r>
              <w:rPr>
                <w:rFonts w:ascii="Arial" w:hAnsi="Arial" w:cs="Arial"/>
                <w:bCs/>
                <w:lang w:val="tr-TR"/>
              </w:rPr>
              <w:t>Tutar (Orijinal bakiye</w:t>
            </w:r>
            <w:r w:rsidR="00C67110" w:rsidRPr="0020085F">
              <w:rPr>
                <w:rFonts w:ascii="Arial" w:hAnsi="Arial" w:cs="Arial"/>
                <w:bCs/>
                <w:lang w:val="tr-TR"/>
              </w:rPr>
              <w:t>)</w:t>
            </w:r>
          </w:p>
        </w:tc>
        <w:tc>
          <w:tcPr>
            <w:tcW w:w="2889" w:type="dxa"/>
            <w:tcBorders>
              <w:top w:val="single" w:sz="4" w:space="0" w:color="auto"/>
              <w:bottom w:val="single" w:sz="4" w:space="0" w:color="auto"/>
            </w:tcBorders>
          </w:tcPr>
          <w:p w:rsidR="00C67110" w:rsidRPr="0020085F" w:rsidRDefault="00C67110" w:rsidP="001A0C62">
            <w:pPr>
              <w:jc w:val="right"/>
              <w:rPr>
                <w:rFonts w:ascii="Arial" w:hAnsi="Arial" w:cs="Arial"/>
                <w:bCs/>
                <w:lang w:val="tr-TR"/>
              </w:rPr>
            </w:pPr>
            <w:r w:rsidRPr="0020085F">
              <w:rPr>
                <w:rFonts w:ascii="Arial" w:hAnsi="Arial" w:cs="Arial"/>
                <w:bCs/>
                <w:lang w:val="tr-TR"/>
              </w:rPr>
              <w:t>Vade tarihi</w:t>
            </w:r>
          </w:p>
        </w:tc>
        <w:tc>
          <w:tcPr>
            <w:tcW w:w="1275" w:type="dxa"/>
            <w:tcBorders>
              <w:top w:val="single" w:sz="4" w:space="0" w:color="auto"/>
              <w:bottom w:val="single" w:sz="4" w:space="0" w:color="auto"/>
            </w:tcBorders>
          </w:tcPr>
          <w:p w:rsidR="00C67110" w:rsidRPr="0020085F" w:rsidRDefault="00C67110" w:rsidP="001A0C62">
            <w:pPr>
              <w:jc w:val="right"/>
              <w:rPr>
                <w:rFonts w:ascii="Arial" w:hAnsi="Arial" w:cs="Arial"/>
                <w:bCs/>
                <w:lang w:val="tr-TR"/>
              </w:rPr>
            </w:pPr>
            <w:r w:rsidRPr="0020085F">
              <w:rPr>
                <w:rFonts w:ascii="Arial" w:hAnsi="Arial" w:cs="Arial"/>
                <w:bCs/>
                <w:lang w:val="tr-TR"/>
              </w:rPr>
              <w:t>Tutar (TL)</w:t>
            </w:r>
          </w:p>
        </w:tc>
        <w:tc>
          <w:tcPr>
            <w:tcW w:w="1701" w:type="dxa"/>
            <w:tcBorders>
              <w:top w:val="single" w:sz="4" w:space="0" w:color="auto"/>
              <w:bottom w:val="single" w:sz="4" w:space="0" w:color="auto"/>
            </w:tcBorders>
          </w:tcPr>
          <w:p w:rsidR="00C67110" w:rsidRPr="0020085F" w:rsidRDefault="00C67110" w:rsidP="001A0C62">
            <w:pPr>
              <w:jc w:val="right"/>
              <w:rPr>
                <w:rFonts w:ascii="Arial" w:hAnsi="Arial" w:cs="Arial"/>
                <w:bCs/>
                <w:lang w:val="tr-TR"/>
              </w:rPr>
            </w:pPr>
            <w:r w:rsidRPr="0020085F">
              <w:rPr>
                <w:rFonts w:ascii="Arial" w:hAnsi="Arial" w:cs="Arial"/>
                <w:bCs/>
                <w:lang w:val="tr-TR"/>
              </w:rPr>
              <w:t>Faiz oranı (%)</w:t>
            </w:r>
          </w:p>
        </w:tc>
      </w:tr>
      <w:tr w:rsidR="00203724" w:rsidRPr="0020085F" w:rsidTr="00C67110">
        <w:tc>
          <w:tcPr>
            <w:tcW w:w="1620" w:type="dxa"/>
            <w:tcBorders>
              <w:top w:val="single" w:sz="4" w:space="0" w:color="auto"/>
            </w:tcBorders>
          </w:tcPr>
          <w:p w:rsidR="00203724" w:rsidRPr="0020085F" w:rsidRDefault="00203724" w:rsidP="001A0C62">
            <w:pPr>
              <w:ind w:left="-108" w:right="14"/>
              <w:jc w:val="both"/>
              <w:rPr>
                <w:rFonts w:ascii="Arial" w:hAnsi="Arial" w:cs="Arial"/>
                <w:sz w:val="18"/>
                <w:szCs w:val="18"/>
                <w:lang w:val="tr-TR"/>
              </w:rPr>
            </w:pPr>
          </w:p>
        </w:tc>
        <w:tc>
          <w:tcPr>
            <w:tcW w:w="1701" w:type="dxa"/>
            <w:tcBorders>
              <w:top w:val="single" w:sz="4" w:space="0" w:color="auto"/>
            </w:tcBorders>
          </w:tcPr>
          <w:p w:rsidR="00203724" w:rsidRPr="0020085F" w:rsidRDefault="00203724" w:rsidP="001A0C62">
            <w:pPr>
              <w:ind w:right="14"/>
              <w:jc w:val="right"/>
              <w:rPr>
                <w:rFonts w:ascii="Arial" w:hAnsi="Arial" w:cs="Arial"/>
                <w:bCs/>
                <w:sz w:val="18"/>
                <w:szCs w:val="18"/>
                <w:lang w:val="tr-TR"/>
              </w:rPr>
            </w:pPr>
          </w:p>
        </w:tc>
        <w:tc>
          <w:tcPr>
            <w:tcW w:w="2889" w:type="dxa"/>
            <w:tcBorders>
              <w:top w:val="single" w:sz="4" w:space="0" w:color="auto"/>
            </w:tcBorders>
          </w:tcPr>
          <w:p w:rsidR="00203724" w:rsidRPr="0020085F" w:rsidRDefault="00203724" w:rsidP="001A0C62">
            <w:pPr>
              <w:ind w:right="14"/>
              <w:jc w:val="right"/>
              <w:rPr>
                <w:rFonts w:ascii="Arial" w:hAnsi="Arial" w:cs="Arial"/>
                <w:bCs/>
                <w:sz w:val="18"/>
                <w:szCs w:val="18"/>
                <w:lang w:val="tr-TR"/>
              </w:rPr>
            </w:pPr>
          </w:p>
        </w:tc>
        <w:tc>
          <w:tcPr>
            <w:tcW w:w="1275" w:type="dxa"/>
            <w:tcBorders>
              <w:top w:val="single" w:sz="4" w:space="0" w:color="auto"/>
            </w:tcBorders>
          </w:tcPr>
          <w:p w:rsidR="00203724" w:rsidRPr="0020085F" w:rsidRDefault="00203724" w:rsidP="001A0C62">
            <w:pPr>
              <w:ind w:right="14"/>
              <w:jc w:val="right"/>
              <w:rPr>
                <w:rFonts w:ascii="Arial" w:hAnsi="Arial" w:cs="Arial"/>
                <w:bCs/>
                <w:sz w:val="18"/>
                <w:szCs w:val="18"/>
                <w:lang w:val="tr-TR"/>
              </w:rPr>
            </w:pPr>
          </w:p>
        </w:tc>
        <w:tc>
          <w:tcPr>
            <w:tcW w:w="1701" w:type="dxa"/>
            <w:tcBorders>
              <w:top w:val="single" w:sz="4" w:space="0" w:color="auto"/>
            </w:tcBorders>
          </w:tcPr>
          <w:p w:rsidR="00203724" w:rsidRPr="0020085F" w:rsidRDefault="00203724" w:rsidP="001A0C62">
            <w:pPr>
              <w:ind w:right="14"/>
              <w:jc w:val="right"/>
              <w:rPr>
                <w:rFonts w:ascii="Arial" w:hAnsi="Arial" w:cs="Arial"/>
                <w:sz w:val="18"/>
                <w:szCs w:val="18"/>
                <w:lang w:val="tr-TR"/>
              </w:rPr>
            </w:pPr>
          </w:p>
        </w:tc>
      </w:tr>
      <w:tr w:rsidR="00203724" w:rsidRPr="0020085F" w:rsidTr="00C67110">
        <w:trPr>
          <w:trHeight w:val="111"/>
        </w:trPr>
        <w:tc>
          <w:tcPr>
            <w:tcW w:w="1620" w:type="dxa"/>
            <w:vAlign w:val="bottom"/>
          </w:tcPr>
          <w:p w:rsidR="00203724" w:rsidRPr="0020085F" w:rsidRDefault="00203724" w:rsidP="001A0C62">
            <w:pPr>
              <w:ind w:left="-108" w:right="601"/>
              <w:rPr>
                <w:rFonts w:ascii="Arial" w:hAnsi="Arial" w:cs="Arial"/>
                <w:sz w:val="18"/>
                <w:szCs w:val="18"/>
                <w:lang w:val="tr-TR"/>
              </w:rPr>
            </w:pPr>
            <w:r w:rsidRPr="0020085F">
              <w:rPr>
                <w:rFonts w:ascii="Arial" w:hAnsi="Arial" w:cs="Arial"/>
                <w:sz w:val="18"/>
                <w:szCs w:val="18"/>
                <w:lang w:val="tr-TR"/>
              </w:rPr>
              <w:t>TL</w:t>
            </w:r>
          </w:p>
        </w:tc>
        <w:tc>
          <w:tcPr>
            <w:tcW w:w="1701" w:type="dxa"/>
            <w:vAlign w:val="bottom"/>
          </w:tcPr>
          <w:p w:rsidR="00203724" w:rsidRPr="0020085F" w:rsidRDefault="00203724" w:rsidP="001A0C62">
            <w:pPr>
              <w:ind w:right="14"/>
              <w:jc w:val="right"/>
              <w:rPr>
                <w:rFonts w:ascii="Arial" w:hAnsi="Arial" w:cs="Arial"/>
                <w:bCs/>
                <w:sz w:val="18"/>
                <w:szCs w:val="18"/>
                <w:lang w:val="tr-TR"/>
              </w:rPr>
            </w:pPr>
            <w:r w:rsidRPr="0020085F">
              <w:rPr>
                <w:rFonts w:ascii="Arial" w:hAnsi="Arial" w:cs="Arial"/>
                <w:sz w:val="18"/>
                <w:szCs w:val="18"/>
                <w:lang w:val="tr-TR"/>
              </w:rPr>
              <w:t>575.000</w:t>
            </w:r>
          </w:p>
        </w:tc>
        <w:tc>
          <w:tcPr>
            <w:tcW w:w="2889" w:type="dxa"/>
            <w:vAlign w:val="bottom"/>
          </w:tcPr>
          <w:p w:rsidR="00203724" w:rsidRPr="0020085F" w:rsidRDefault="00203724" w:rsidP="001A0C62">
            <w:pPr>
              <w:ind w:right="14"/>
              <w:jc w:val="right"/>
              <w:rPr>
                <w:rFonts w:ascii="Arial" w:hAnsi="Arial" w:cs="Arial"/>
                <w:bCs/>
                <w:sz w:val="18"/>
                <w:szCs w:val="18"/>
                <w:lang w:val="tr-TR"/>
              </w:rPr>
            </w:pPr>
            <w:r w:rsidRPr="0020085F">
              <w:rPr>
                <w:rFonts w:ascii="Arial" w:hAnsi="Arial" w:cs="Arial"/>
                <w:sz w:val="18"/>
                <w:szCs w:val="18"/>
                <w:lang w:val="tr-TR"/>
              </w:rPr>
              <w:t>10 Ocak 2014- 3 Şubat 2014</w:t>
            </w:r>
          </w:p>
        </w:tc>
        <w:tc>
          <w:tcPr>
            <w:tcW w:w="1275" w:type="dxa"/>
            <w:vAlign w:val="bottom"/>
          </w:tcPr>
          <w:p w:rsidR="00203724" w:rsidRPr="0020085F" w:rsidRDefault="00F467D2" w:rsidP="001A0C62">
            <w:pPr>
              <w:jc w:val="right"/>
              <w:rPr>
                <w:rFonts w:ascii="Arial" w:hAnsi="Arial" w:cs="Arial"/>
                <w:bCs/>
                <w:sz w:val="18"/>
                <w:szCs w:val="18"/>
                <w:lang w:val="tr-TR"/>
              </w:rPr>
            </w:pPr>
            <w:r>
              <w:rPr>
                <w:rFonts w:ascii="Arial" w:hAnsi="Arial" w:cs="Arial"/>
                <w:sz w:val="18"/>
                <w:szCs w:val="18"/>
                <w:lang w:val="tr-TR"/>
              </w:rPr>
              <w:t>577</w:t>
            </w:r>
            <w:r w:rsidR="00203724" w:rsidRPr="0020085F">
              <w:rPr>
                <w:rFonts w:ascii="Arial" w:hAnsi="Arial" w:cs="Arial"/>
                <w:sz w:val="18"/>
                <w:szCs w:val="18"/>
                <w:lang w:val="tr-TR"/>
              </w:rPr>
              <w:t>.699</w:t>
            </w:r>
          </w:p>
        </w:tc>
        <w:tc>
          <w:tcPr>
            <w:tcW w:w="1701" w:type="dxa"/>
            <w:vAlign w:val="bottom"/>
          </w:tcPr>
          <w:p w:rsidR="00203724" w:rsidRPr="0020085F" w:rsidRDefault="00203724" w:rsidP="001A0C62">
            <w:pPr>
              <w:jc w:val="right"/>
              <w:rPr>
                <w:rFonts w:ascii="Arial" w:hAnsi="Arial" w:cs="Arial"/>
                <w:bCs/>
                <w:sz w:val="18"/>
                <w:szCs w:val="18"/>
                <w:lang w:val="tr-TR"/>
              </w:rPr>
            </w:pPr>
            <w:r w:rsidRPr="0020085F">
              <w:rPr>
                <w:rFonts w:ascii="Arial" w:hAnsi="Arial" w:cs="Arial"/>
                <w:sz w:val="18"/>
                <w:szCs w:val="18"/>
                <w:lang w:val="tr-TR"/>
              </w:rPr>
              <w:t>9,30-10,25</w:t>
            </w:r>
          </w:p>
        </w:tc>
      </w:tr>
      <w:tr w:rsidR="00203724" w:rsidRPr="0020085F" w:rsidTr="00C67110">
        <w:trPr>
          <w:trHeight w:val="111"/>
        </w:trPr>
        <w:tc>
          <w:tcPr>
            <w:tcW w:w="1620" w:type="dxa"/>
            <w:tcBorders>
              <w:bottom w:val="single" w:sz="4" w:space="0" w:color="auto"/>
            </w:tcBorders>
            <w:vAlign w:val="bottom"/>
          </w:tcPr>
          <w:p w:rsidR="00203724" w:rsidRPr="0020085F" w:rsidRDefault="00203724" w:rsidP="001A0C62">
            <w:pPr>
              <w:ind w:left="-108" w:right="601"/>
              <w:rPr>
                <w:rFonts w:ascii="Arial" w:hAnsi="Arial" w:cs="Arial"/>
                <w:sz w:val="18"/>
                <w:szCs w:val="18"/>
                <w:lang w:val="tr-TR"/>
              </w:rPr>
            </w:pPr>
          </w:p>
        </w:tc>
        <w:tc>
          <w:tcPr>
            <w:tcW w:w="1701" w:type="dxa"/>
            <w:tcBorders>
              <w:bottom w:val="single" w:sz="4" w:space="0" w:color="auto"/>
            </w:tcBorders>
            <w:vAlign w:val="bottom"/>
          </w:tcPr>
          <w:p w:rsidR="00203724" w:rsidRPr="0020085F" w:rsidRDefault="00203724" w:rsidP="001A0C62">
            <w:pPr>
              <w:ind w:right="14"/>
              <w:jc w:val="right"/>
              <w:rPr>
                <w:rFonts w:ascii="Arial" w:hAnsi="Arial" w:cs="Arial"/>
                <w:bCs/>
                <w:sz w:val="18"/>
                <w:szCs w:val="18"/>
                <w:lang w:val="tr-TR"/>
              </w:rPr>
            </w:pPr>
          </w:p>
        </w:tc>
        <w:tc>
          <w:tcPr>
            <w:tcW w:w="2889" w:type="dxa"/>
            <w:tcBorders>
              <w:bottom w:val="single" w:sz="4" w:space="0" w:color="auto"/>
            </w:tcBorders>
            <w:vAlign w:val="bottom"/>
          </w:tcPr>
          <w:p w:rsidR="00203724" w:rsidRPr="0020085F" w:rsidRDefault="00203724" w:rsidP="001A0C62">
            <w:pPr>
              <w:ind w:right="14"/>
              <w:jc w:val="right"/>
              <w:rPr>
                <w:rFonts w:ascii="Arial" w:hAnsi="Arial" w:cs="Arial"/>
                <w:bCs/>
                <w:sz w:val="18"/>
                <w:szCs w:val="18"/>
                <w:lang w:val="tr-TR"/>
              </w:rPr>
            </w:pPr>
          </w:p>
        </w:tc>
        <w:tc>
          <w:tcPr>
            <w:tcW w:w="1275" w:type="dxa"/>
            <w:tcBorders>
              <w:bottom w:val="single" w:sz="4" w:space="0" w:color="auto"/>
            </w:tcBorders>
            <w:vAlign w:val="bottom"/>
          </w:tcPr>
          <w:p w:rsidR="00203724" w:rsidRPr="0020085F" w:rsidRDefault="00203724" w:rsidP="001A0C62">
            <w:pPr>
              <w:jc w:val="right"/>
              <w:rPr>
                <w:rFonts w:ascii="Arial" w:hAnsi="Arial" w:cs="Arial"/>
                <w:bCs/>
                <w:sz w:val="18"/>
                <w:szCs w:val="18"/>
                <w:lang w:val="tr-TR"/>
              </w:rPr>
            </w:pPr>
          </w:p>
        </w:tc>
        <w:tc>
          <w:tcPr>
            <w:tcW w:w="1701" w:type="dxa"/>
            <w:tcBorders>
              <w:bottom w:val="single" w:sz="4" w:space="0" w:color="auto"/>
            </w:tcBorders>
            <w:vAlign w:val="bottom"/>
          </w:tcPr>
          <w:p w:rsidR="00203724" w:rsidRPr="0020085F" w:rsidRDefault="00203724" w:rsidP="001A0C62">
            <w:pPr>
              <w:jc w:val="right"/>
              <w:rPr>
                <w:rFonts w:ascii="Arial" w:hAnsi="Arial" w:cs="Arial"/>
                <w:bCs/>
                <w:sz w:val="18"/>
                <w:szCs w:val="18"/>
                <w:lang w:val="tr-TR"/>
              </w:rPr>
            </w:pPr>
          </w:p>
        </w:tc>
      </w:tr>
      <w:tr w:rsidR="00203724" w:rsidRPr="00C67110" w:rsidTr="00C67110">
        <w:trPr>
          <w:trHeight w:val="111"/>
        </w:trPr>
        <w:tc>
          <w:tcPr>
            <w:tcW w:w="1620" w:type="dxa"/>
            <w:tcBorders>
              <w:top w:val="single" w:sz="4" w:space="0" w:color="auto"/>
              <w:bottom w:val="double" w:sz="4" w:space="0" w:color="auto"/>
            </w:tcBorders>
            <w:vAlign w:val="bottom"/>
          </w:tcPr>
          <w:p w:rsidR="00203724" w:rsidRPr="00C67110" w:rsidRDefault="00203724" w:rsidP="001A0C62">
            <w:pPr>
              <w:ind w:left="-108" w:right="601"/>
              <w:rPr>
                <w:rFonts w:ascii="Arial" w:hAnsi="Arial" w:cs="Arial"/>
                <w:sz w:val="18"/>
                <w:szCs w:val="18"/>
                <w:lang w:val="tr-TR"/>
              </w:rPr>
            </w:pPr>
            <w:r w:rsidRPr="0020085F">
              <w:rPr>
                <w:rFonts w:ascii="Arial" w:hAnsi="Arial" w:cs="Arial"/>
                <w:sz w:val="18"/>
                <w:szCs w:val="18"/>
                <w:lang w:val="tr-TR"/>
              </w:rPr>
              <w:t>Toplam</w:t>
            </w:r>
          </w:p>
        </w:tc>
        <w:tc>
          <w:tcPr>
            <w:tcW w:w="1701" w:type="dxa"/>
            <w:tcBorders>
              <w:top w:val="single" w:sz="4" w:space="0" w:color="auto"/>
              <w:bottom w:val="double" w:sz="4" w:space="0" w:color="auto"/>
            </w:tcBorders>
            <w:vAlign w:val="bottom"/>
          </w:tcPr>
          <w:p w:rsidR="00203724" w:rsidRPr="00C67110" w:rsidRDefault="00203724" w:rsidP="001A0C62">
            <w:pPr>
              <w:ind w:right="14"/>
              <w:jc w:val="right"/>
              <w:rPr>
                <w:rFonts w:ascii="Arial" w:hAnsi="Arial" w:cs="Arial"/>
                <w:bCs/>
                <w:sz w:val="18"/>
                <w:szCs w:val="18"/>
                <w:lang w:val="tr-TR"/>
              </w:rPr>
            </w:pPr>
          </w:p>
        </w:tc>
        <w:tc>
          <w:tcPr>
            <w:tcW w:w="2889" w:type="dxa"/>
            <w:tcBorders>
              <w:top w:val="single" w:sz="4" w:space="0" w:color="auto"/>
              <w:bottom w:val="double" w:sz="4" w:space="0" w:color="auto"/>
            </w:tcBorders>
            <w:vAlign w:val="bottom"/>
          </w:tcPr>
          <w:p w:rsidR="00203724" w:rsidRPr="00C67110" w:rsidRDefault="00203724" w:rsidP="001A0C62">
            <w:pPr>
              <w:ind w:right="14"/>
              <w:jc w:val="right"/>
              <w:rPr>
                <w:rFonts w:ascii="Arial" w:hAnsi="Arial" w:cs="Arial"/>
                <w:bCs/>
                <w:sz w:val="18"/>
                <w:szCs w:val="18"/>
                <w:lang w:val="tr-TR"/>
              </w:rPr>
            </w:pPr>
          </w:p>
        </w:tc>
        <w:tc>
          <w:tcPr>
            <w:tcW w:w="1275" w:type="dxa"/>
            <w:tcBorders>
              <w:top w:val="single" w:sz="4" w:space="0" w:color="auto"/>
              <w:bottom w:val="double" w:sz="4" w:space="0" w:color="auto"/>
            </w:tcBorders>
            <w:vAlign w:val="bottom"/>
          </w:tcPr>
          <w:p w:rsidR="00203724" w:rsidRPr="00C67110" w:rsidRDefault="00F467D2" w:rsidP="001A0C62">
            <w:pPr>
              <w:jc w:val="right"/>
              <w:rPr>
                <w:rFonts w:ascii="Arial" w:hAnsi="Arial" w:cs="Arial"/>
                <w:bCs/>
                <w:sz w:val="18"/>
                <w:szCs w:val="18"/>
                <w:lang w:val="tr-TR"/>
              </w:rPr>
            </w:pPr>
            <w:r>
              <w:rPr>
                <w:rFonts w:ascii="Arial" w:hAnsi="Arial" w:cs="Arial"/>
                <w:sz w:val="18"/>
                <w:szCs w:val="18"/>
                <w:lang w:val="tr-TR"/>
              </w:rPr>
              <w:t>577</w:t>
            </w:r>
            <w:r w:rsidR="00A02BAA" w:rsidRPr="0020085F">
              <w:rPr>
                <w:rFonts w:ascii="Arial" w:hAnsi="Arial" w:cs="Arial"/>
                <w:sz w:val="18"/>
                <w:szCs w:val="18"/>
                <w:lang w:val="tr-TR"/>
              </w:rPr>
              <w:t>.699</w:t>
            </w:r>
          </w:p>
        </w:tc>
        <w:tc>
          <w:tcPr>
            <w:tcW w:w="1701" w:type="dxa"/>
            <w:tcBorders>
              <w:top w:val="single" w:sz="4" w:space="0" w:color="auto"/>
              <w:bottom w:val="double" w:sz="4" w:space="0" w:color="auto"/>
            </w:tcBorders>
            <w:vAlign w:val="bottom"/>
          </w:tcPr>
          <w:p w:rsidR="00203724" w:rsidRPr="00C67110" w:rsidRDefault="00203724" w:rsidP="001A0C62">
            <w:pPr>
              <w:jc w:val="right"/>
              <w:rPr>
                <w:rFonts w:ascii="Arial" w:hAnsi="Arial" w:cs="Arial"/>
                <w:bCs/>
                <w:sz w:val="18"/>
                <w:szCs w:val="18"/>
                <w:lang w:val="tr-TR"/>
              </w:rPr>
            </w:pPr>
          </w:p>
        </w:tc>
      </w:tr>
    </w:tbl>
    <w:p w:rsidR="00E36032" w:rsidRDefault="00E36032" w:rsidP="00F60B8B">
      <w:pPr>
        <w:pStyle w:val="body0"/>
        <w:spacing w:after="0" w:line="240" w:lineRule="auto"/>
        <w:ind w:right="-21"/>
        <w:rPr>
          <w:rFonts w:ascii="Arial" w:hAnsi="Arial" w:cs="Arial"/>
          <w:sz w:val="20"/>
          <w:szCs w:val="20"/>
          <w:highlight w:val="yellow"/>
          <w:lang w:val="tr-TR"/>
        </w:rPr>
      </w:pPr>
      <w:r>
        <w:rPr>
          <w:rFonts w:ascii="Arial" w:hAnsi="Arial" w:cs="Arial"/>
          <w:sz w:val="20"/>
          <w:szCs w:val="20"/>
          <w:highlight w:val="yellow"/>
          <w:lang w:val="tr-TR"/>
        </w:rPr>
        <w:br w:type="page"/>
      </w:r>
    </w:p>
    <w:p w:rsidR="00E36032" w:rsidRDefault="00347094" w:rsidP="00C67110">
      <w:pPr>
        <w:ind w:right="-23"/>
        <w:rPr>
          <w:rFonts w:ascii="Arial" w:hAnsi="Arial" w:cs="Arial"/>
          <w:highlight w:val="yellow"/>
          <w:lang w:val="tr-TR"/>
        </w:rPr>
      </w:pPr>
      <w:r w:rsidRPr="00D05F86">
        <w:rPr>
          <w:rFonts w:ascii="Arial" w:hAnsi="Arial" w:cs="Arial"/>
          <w:b/>
          <w:lang w:val="tr-TR"/>
        </w:rPr>
        <w:t>4.</w:t>
      </w:r>
      <w:r w:rsidRPr="00D05F86">
        <w:rPr>
          <w:rFonts w:ascii="Arial" w:hAnsi="Arial" w:cs="Arial"/>
          <w:b/>
          <w:lang w:val="tr-TR"/>
        </w:rPr>
        <w:tab/>
        <w:t>Nakit ve nakit benzerleri</w:t>
      </w:r>
      <w:r>
        <w:rPr>
          <w:rFonts w:ascii="Arial" w:hAnsi="Arial" w:cs="Arial"/>
          <w:b/>
          <w:lang w:val="tr-TR"/>
        </w:rPr>
        <w:t xml:space="preserve"> (devamı)</w:t>
      </w:r>
    </w:p>
    <w:p w:rsidR="00E36032" w:rsidRDefault="00E36032" w:rsidP="00A94DA9">
      <w:pPr>
        <w:pStyle w:val="body0"/>
        <w:spacing w:after="0" w:line="240" w:lineRule="auto"/>
        <w:ind w:right="-21"/>
        <w:jc w:val="left"/>
        <w:rPr>
          <w:rFonts w:ascii="Arial" w:hAnsi="Arial" w:cs="Arial"/>
          <w:sz w:val="20"/>
          <w:szCs w:val="20"/>
          <w:highlight w:val="yellow"/>
          <w:lang w:val="tr-TR"/>
        </w:rPr>
      </w:pPr>
    </w:p>
    <w:p w:rsidR="00D93083" w:rsidRPr="00C67110" w:rsidRDefault="00D93083" w:rsidP="00A94DA9">
      <w:pPr>
        <w:pStyle w:val="body0"/>
        <w:spacing w:after="0" w:line="240" w:lineRule="auto"/>
        <w:ind w:right="-21"/>
        <w:jc w:val="left"/>
        <w:rPr>
          <w:rFonts w:ascii="Arial" w:hAnsi="Arial" w:cs="Arial"/>
          <w:sz w:val="20"/>
          <w:szCs w:val="20"/>
          <w:lang w:val="tr-TR"/>
        </w:rPr>
      </w:pPr>
      <w:r w:rsidRPr="00C67110">
        <w:rPr>
          <w:rFonts w:ascii="Arial" w:hAnsi="Arial" w:cs="Arial"/>
          <w:sz w:val="20"/>
          <w:szCs w:val="20"/>
          <w:lang w:val="tr-TR"/>
        </w:rPr>
        <w:t xml:space="preserve">Şirket’in </w:t>
      </w:r>
      <w:r w:rsidR="003972A7" w:rsidRPr="00C67110">
        <w:rPr>
          <w:rFonts w:ascii="Arial" w:hAnsi="Arial" w:cs="Arial"/>
          <w:sz w:val="20"/>
          <w:szCs w:val="20"/>
          <w:lang w:val="tr-TR"/>
        </w:rPr>
        <w:t xml:space="preserve">31 Aralık </w:t>
      </w:r>
      <w:r w:rsidR="00203724" w:rsidRPr="00C67110">
        <w:rPr>
          <w:rFonts w:ascii="Arial" w:hAnsi="Arial" w:cs="Arial"/>
          <w:sz w:val="20"/>
          <w:szCs w:val="20"/>
          <w:lang w:val="tr-TR"/>
        </w:rPr>
        <w:t>2014</w:t>
      </w:r>
      <w:r w:rsidRPr="00C67110">
        <w:rPr>
          <w:rFonts w:ascii="Arial" w:hAnsi="Arial" w:cs="Arial"/>
          <w:sz w:val="20"/>
          <w:szCs w:val="20"/>
          <w:lang w:val="tr-TR"/>
        </w:rPr>
        <w:t xml:space="preserve"> </w:t>
      </w:r>
      <w:r w:rsidR="00203724" w:rsidRPr="00C67110">
        <w:rPr>
          <w:rFonts w:ascii="Arial" w:hAnsi="Arial" w:cs="Arial"/>
          <w:sz w:val="20"/>
          <w:szCs w:val="20"/>
          <w:lang w:val="tr-TR"/>
        </w:rPr>
        <w:t>ve 2013</w:t>
      </w:r>
      <w:r w:rsidR="00050357" w:rsidRPr="00C67110">
        <w:rPr>
          <w:rFonts w:ascii="Arial" w:hAnsi="Arial" w:cs="Arial"/>
          <w:sz w:val="20"/>
          <w:szCs w:val="20"/>
          <w:lang w:val="tr-TR"/>
        </w:rPr>
        <w:t xml:space="preserve"> </w:t>
      </w:r>
      <w:r w:rsidRPr="00C67110">
        <w:rPr>
          <w:rFonts w:ascii="Arial" w:hAnsi="Arial" w:cs="Arial"/>
          <w:sz w:val="20"/>
          <w:szCs w:val="20"/>
          <w:lang w:val="tr-TR"/>
        </w:rPr>
        <w:t>tarih</w:t>
      </w:r>
      <w:r w:rsidR="00050357" w:rsidRPr="00C67110">
        <w:rPr>
          <w:rFonts w:ascii="Arial" w:hAnsi="Arial" w:cs="Arial"/>
          <w:sz w:val="20"/>
          <w:szCs w:val="20"/>
          <w:lang w:val="tr-TR"/>
        </w:rPr>
        <w:t>ler</w:t>
      </w:r>
      <w:r w:rsidRPr="00C67110">
        <w:rPr>
          <w:rFonts w:ascii="Arial" w:hAnsi="Arial" w:cs="Arial"/>
          <w:sz w:val="20"/>
          <w:szCs w:val="20"/>
          <w:lang w:val="tr-TR"/>
        </w:rPr>
        <w:t xml:space="preserve">i </w:t>
      </w:r>
      <w:r w:rsidR="00200AA8" w:rsidRPr="00C67110">
        <w:rPr>
          <w:rFonts w:ascii="Arial" w:hAnsi="Arial" w:cs="Arial"/>
          <w:sz w:val="20"/>
          <w:szCs w:val="20"/>
          <w:lang w:val="tr-TR"/>
        </w:rPr>
        <w:t>itibariyle</w:t>
      </w:r>
      <w:r w:rsidRPr="00C67110">
        <w:rPr>
          <w:rFonts w:ascii="Arial" w:hAnsi="Arial" w:cs="Arial"/>
          <w:sz w:val="20"/>
          <w:szCs w:val="20"/>
          <w:lang w:val="tr-TR"/>
        </w:rPr>
        <w:t xml:space="preserve"> </w:t>
      </w:r>
      <w:r w:rsidR="004E0FD3" w:rsidRPr="00C67110">
        <w:rPr>
          <w:rFonts w:ascii="Arial" w:hAnsi="Arial" w:cs="Arial"/>
          <w:sz w:val="20"/>
          <w:szCs w:val="20"/>
          <w:lang w:val="tr-TR"/>
        </w:rPr>
        <w:t>b</w:t>
      </w:r>
      <w:r w:rsidRPr="00C67110">
        <w:rPr>
          <w:rFonts w:ascii="Arial" w:hAnsi="Arial" w:cs="Arial"/>
          <w:sz w:val="20"/>
          <w:szCs w:val="20"/>
          <w:lang w:val="tr-TR"/>
        </w:rPr>
        <w:t xml:space="preserve">orsa </w:t>
      </w:r>
      <w:r w:rsidR="00050357" w:rsidRPr="00C67110">
        <w:rPr>
          <w:rFonts w:ascii="Arial" w:hAnsi="Arial" w:cs="Arial"/>
          <w:sz w:val="20"/>
          <w:szCs w:val="20"/>
          <w:lang w:val="tr-TR"/>
        </w:rPr>
        <w:t>p</w:t>
      </w:r>
      <w:r w:rsidRPr="00C67110">
        <w:rPr>
          <w:rFonts w:ascii="Arial" w:hAnsi="Arial" w:cs="Arial"/>
          <w:sz w:val="20"/>
          <w:szCs w:val="20"/>
          <w:lang w:val="tr-TR"/>
        </w:rPr>
        <w:t xml:space="preserve">ara </w:t>
      </w:r>
      <w:r w:rsidR="00050357" w:rsidRPr="00C67110">
        <w:rPr>
          <w:rFonts w:ascii="Arial" w:hAnsi="Arial" w:cs="Arial"/>
          <w:sz w:val="20"/>
          <w:szCs w:val="20"/>
          <w:lang w:val="tr-TR"/>
        </w:rPr>
        <w:t>p</w:t>
      </w:r>
      <w:r w:rsidRPr="00C67110">
        <w:rPr>
          <w:rFonts w:ascii="Arial" w:hAnsi="Arial" w:cs="Arial"/>
          <w:sz w:val="20"/>
          <w:szCs w:val="20"/>
          <w:lang w:val="tr-TR"/>
        </w:rPr>
        <w:t>iyasasından alacaklarının</w:t>
      </w:r>
      <w:r w:rsidR="00050357" w:rsidRPr="00C67110">
        <w:rPr>
          <w:rFonts w:ascii="Arial" w:hAnsi="Arial" w:cs="Arial"/>
          <w:sz w:val="20"/>
          <w:szCs w:val="20"/>
          <w:lang w:val="tr-TR"/>
        </w:rPr>
        <w:t xml:space="preserve"> </w:t>
      </w:r>
      <w:r w:rsidRPr="00C67110">
        <w:rPr>
          <w:rFonts w:ascii="Arial" w:hAnsi="Arial" w:cs="Arial"/>
          <w:sz w:val="20"/>
          <w:szCs w:val="20"/>
          <w:lang w:val="tr-TR"/>
        </w:rPr>
        <w:t>detayı aşağıdaki gibidir :</w:t>
      </w:r>
    </w:p>
    <w:p w:rsidR="00D93083" w:rsidRDefault="00D93083" w:rsidP="00F60B8B">
      <w:pPr>
        <w:pStyle w:val="body0"/>
        <w:spacing w:after="0" w:line="240" w:lineRule="auto"/>
        <w:ind w:right="-21"/>
        <w:rPr>
          <w:rFonts w:ascii="Arial" w:hAnsi="Arial" w:cs="Arial"/>
          <w:sz w:val="20"/>
          <w:szCs w:val="20"/>
          <w:highlight w:val="yellow"/>
          <w:lang w:val="tr-TR"/>
        </w:rPr>
      </w:pPr>
    </w:p>
    <w:tbl>
      <w:tblPr>
        <w:tblW w:w="9072" w:type="dxa"/>
        <w:tblInd w:w="108" w:type="dxa"/>
        <w:tblLook w:val="0000" w:firstRow="0" w:lastRow="0" w:firstColumn="0" w:lastColumn="0" w:noHBand="0" w:noVBand="0"/>
      </w:tblPr>
      <w:tblGrid>
        <w:gridCol w:w="2835"/>
        <w:gridCol w:w="1560"/>
        <w:gridCol w:w="1701"/>
        <w:gridCol w:w="1275"/>
        <w:gridCol w:w="1701"/>
      </w:tblGrid>
      <w:tr w:rsidR="007B2C21" w:rsidRPr="00727376" w:rsidTr="001A0C62">
        <w:trPr>
          <w:cantSplit/>
        </w:trPr>
        <w:tc>
          <w:tcPr>
            <w:tcW w:w="2835" w:type="dxa"/>
            <w:tcBorders>
              <w:top w:val="single" w:sz="4" w:space="0" w:color="auto"/>
              <w:bottom w:val="single" w:sz="4" w:space="0" w:color="auto"/>
            </w:tcBorders>
          </w:tcPr>
          <w:p w:rsidR="007B2C21" w:rsidRPr="005E7020" w:rsidRDefault="007B2C21" w:rsidP="001A0C62">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7B2C21" w:rsidRPr="005E7020" w:rsidRDefault="007B2C21" w:rsidP="001A0C62">
            <w:pPr>
              <w:ind w:right="14"/>
              <w:jc w:val="center"/>
              <w:rPr>
                <w:rFonts w:ascii="Arial" w:hAnsi="Arial" w:cs="Arial"/>
                <w:b/>
                <w:bCs/>
                <w:lang w:val="tr-TR"/>
              </w:rPr>
            </w:pPr>
            <w:r w:rsidRPr="005E7020">
              <w:rPr>
                <w:rFonts w:ascii="Arial" w:hAnsi="Arial" w:cs="Arial"/>
                <w:b/>
                <w:bCs/>
                <w:lang w:val="tr-TR"/>
              </w:rPr>
              <w:t>31 Aralık 2014</w:t>
            </w:r>
          </w:p>
        </w:tc>
      </w:tr>
      <w:tr w:rsidR="007B2C21" w:rsidRPr="00727376" w:rsidTr="001A0C62">
        <w:tc>
          <w:tcPr>
            <w:tcW w:w="2835" w:type="dxa"/>
            <w:tcBorders>
              <w:top w:val="single" w:sz="4" w:space="0" w:color="auto"/>
              <w:bottom w:val="single" w:sz="4" w:space="0" w:color="auto"/>
            </w:tcBorders>
          </w:tcPr>
          <w:p w:rsidR="007B2C21" w:rsidRPr="005E7020" w:rsidRDefault="007B2C21" w:rsidP="001A0C62">
            <w:pPr>
              <w:ind w:left="-108" w:right="14"/>
              <w:jc w:val="both"/>
              <w:rPr>
                <w:rFonts w:ascii="Arial" w:hAnsi="Arial" w:cs="Arial"/>
                <w:lang w:val="tr-TR"/>
              </w:rPr>
            </w:pPr>
          </w:p>
        </w:tc>
        <w:tc>
          <w:tcPr>
            <w:tcW w:w="1560" w:type="dxa"/>
            <w:tcBorders>
              <w:top w:val="single" w:sz="4" w:space="0" w:color="auto"/>
              <w:bottom w:val="single" w:sz="4" w:space="0" w:color="auto"/>
            </w:tcBorders>
          </w:tcPr>
          <w:p w:rsidR="007B2C21" w:rsidRPr="005E7020" w:rsidRDefault="007B2C21" w:rsidP="001A0C62">
            <w:pPr>
              <w:ind w:right="14"/>
              <w:jc w:val="right"/>
              <w:rPr>
                <w:rFonts w:ascii="Arial" w:hAnsi="Arial" w:cs="Arial"/>
                <w:b/>
                <w:bCs/>
                <w:lang w:val="tr-TR"/>
              </w:rPr>
            </w:pPr>
            <w:r w:rsidRPr="005E7020">
              <w:rPr>
                <w:rFonts w:ascii="Arial" w:hAnsi="Arial" w:cs="Arial"/>
                <w:b/>
                <w:bCs/>
                <w:lang w:val="tr-TR"/>
              </w:rPr>
              <w:t>Faiz oranı (%)</w:t>
            </w:r>
          </w:p>
        </w:tc>
        <w:tc>
          <w:tcPr>
            <w:tcW w:w="1701" w:type="dxa"/>
            <w:tcBorders>
              <w:top w:val="single" w:sz="4" w:space="0" w:color="auto"/>
              <w:bottom w:val="single" w:sz="4" w:space="0" w:color="auto"/>
            </w:tcBorders>
          </w:tcPr>
          <w:p w:rsidR="007B2C21" w:rsidRPr="005E7020" w:rsidRDefault="007B2C21" w:rsidP="001A0C62">
            <w:pPr>
              <w:ind w:right="14"/>
              <w:jc w:val="right"/>
              <w:rPr>
                <w:rFonts w:ascii="Arial" w:hAnsi="Arial" w:cs="Arial"/>
                <w:b/>
                <w:bCs/>
                <w:lang w:val="tr-TR"/>
              </w:rPr>
            </w:pPr>
            <w:r w:rsidRPr="005E7020">
              <w:rPr>
                <w:rFonts w:ascii="Arial" w:hAnsi="Arial" w:cs="Arial"/>
                <w:b/>
                <w:bCs/>
                <w:lang w:val="tr-TR"/>
              </w:rPr>
              <w:t>Vade tarihi</w:t>
            </w:r>
          </w:p>
        </w:tc>
        <w:tc>
          <w:tcPr>
            <w:tcW w:w="1275" w:type="dxa"/>
            <w:tcBorders>
              <w:top w:val="single" w:sz="4" w:space="0" w:color="auto"/>
              <w:bottom w:val="single" w:sz="4" w:space="0" w:color="auto"/>
            </w:tcBorders>
          </w:tcPr>
          <w:p w:rsidR="007B2C21" w:rsidRPr="005E7020" w:rsidRDefault="007B2C21" w:rsidP="001A0C62">
            <w:pPr>
              <w:ind w:right="14"/>
              <w:jc w:val="right"/>
              <w:rPr>
                <w:rFonts w:ascii="Arial" w:hAnsi="Arial" w:cs="Arial"/>
                <w:b/>
                <w:bCs/>
                <w:lang w:val="tr-TR"/>
              </w:rPr>
            </w:pPr>
            <w:r w:rsidRPr="005E7020">
              <w:rPr>
                <w:rFonts w:ascii="Arial" w:hAnsi="Arial" w:cs="Arial"/>
                <w:b/>
                <w:bCs/>
                <w:lang w:val="tr-TR"/>
              </w:rPr>
              <w:t>Maliyet</w:t>
            </w:r>
          </w:p>
        </w:tc>
        <w:tc>
          <w:tcPr>
            <w:tcW w:w="1701" w:type="dxa"/>
            <w:tcBorders>
              <w:top w:val="single" w:sz="4" w:space="0" w:color="auto"/>
              <w:bottom w:val="single" w:sz="4" w:space="0" w:color="auto"/>
            </w:tcBorders>
          </w:tcPr>
          <w:p w:rsidR="007B2C21" w:rsidRPr="005E7020" w:rsidRDefault="007B2C21" w:rsidP="001A0C62">
            <w:pPr>
              <w:ind w:right="14"/>
              <w:jc w:val="right"/>
              <w:rPr>
                <w:rFonts w:ascii="Arial" w:hAnsi="Arial" w:cs="Arial"/>
                <w:b/>
                <w:lang w:val="tr-TR"/>
              </w:rPr>
            </w:pPr>
            <w:r w:rsidRPr="005E7020">
              <w:rPr>
                <w:rFonts w:ascii="Arial" w:hAnsi="Arial" w:cs="Arial"/>
                <w:b/>
                <w:lang w:val="tr-TR"/>
              </w:rPr>
              <w:t>Kayıtlı değer</w:t>
            </w:r>
          </w:p>
        </w:tc>
      </w:tr>
      <w:tr w:rsidR="007B2C21" w:rsidRPr="00727376" w:rsidTr="001A0C62">
        <w:tc>
          <w:tcPr>
            <w:tcW w:w="2835" w:type="dxa"/>
            <w:tcBorders>
              <w:top w:val="single" w:sz="4" w:space="0" w:color="auto"/>
            </w:tcBorders>
          </w:tcPr>
          <w:p w:rsidR="007B2C21" w:rsidRPr="005E7020" w:rsidRDefault="007B2C21" w:rsidP="001A0C62">
            <w:pPr>
              <w:ind w:left="-108" w:right="14"/>
              <w:jc w:val="both"/>
              <w:rPr>
                <w:rFonts w:ascii="Arial" w:hAnsi="Arial" w:cs="Arial"/>
                <w:lang w:val="tr-TR"/>
              </w:rPr>
            </w:pPr>
          </w:p>
        </w:tc>
        <w:tc>
          <w:tcPr>
            <w:tcW w:w="1560" w:type="dxa"/>
            <w:tcBorders>
              <w:top w:val="single" w:sz="4" w:space="0" w:color="auto"/>
            </w:tcBorders>
          </w:tcPr>
          <w:p w:rsidR="007B2C21" w:rsidRPr="005E7020" w:rsidRDefault="007B2C21" w:rsidP="001A0C62">
            <w:pPr>
              <w:ind w:right="14"/>
              <w:jc w:val="right"/>
              <w:rPr>
                <w:rFonts w:ascii="Arial" w:hAnsi="Arial" w:cs="Arial"/>
                <w:b/>
                <w:bCs/>
                <w:lang w:val="tr-TR"/>
              </w:rPr>
            </w:pPr>
          </w:p>
        </w:tc>
        <w:tc>
          <w:tcPr>
            <w:tcW w:w="1701" w:type="dxa"/>
            <w:tcBorders>
              <w:top w:val="single" w:sz="4" w:space="0" w:color="auto"/>
            </w:tcBorders>
          </w:tcPr>
          <w:p w:rsidR="007B2C21" w:rsidRPr="005E7020" w:rsidRDefault="007B2C21" w:rsidP="001A0C62">
            <w:pPr>
              <w:ind w:right="14"/>
              <w:jc w:val="right"/>
              <w:rPr>
                <w:rFonts w:ascii="Arial" w:hAnsi="Arial" w:cs="Arial"/>
                <w:b/>
                <w:bCs/>
                <w:lang w:val="tr-TR"/>
              </w:rPr>
            </w:pPr>
          </w:p>
        </w:tc>
        <w:tc>
          <w:tcPr>
            <w:tcW w:w="1275" w:type="dxa"/>
            <w:tcBorders>
              <w:top w:val="single" w:sz="4" w:space="0" w:color="auto"/>
            </w:tcBorders>
          </w:tcPr>
          <w:p w:rsidR="007B2C21" w:rsidRPr="005E7020" w:rsidRDefault="007B2C21" w:rsidP="001A0C62">
            <w:pPr>
              <w:ind w:right="14"/>
              <w:jc w:val="right"/>
              <w:rPr>
                <w:rFonts w:ascii="Arial" w:hAnsi="Arial" w:cs="Arial"/>
                <w:b/>
                <w:bCs/>
                <w:lang w:val="tr-TR"/>
              </w:rPr>
            </w:pPr>
          </w:p>
        </w:tc>
        <w:tc>
          <w:tcPr>
            <w:tcW w:w="1701" w:type="dxa"/>
            <w:tcBorders>
              <w:top w:val="single" w:sz="4" w:space="0" w:color="auto"/>
            </w:tcBorders>
          </w:tcPr>
          <w:p w:rsidR="007B2C21" w:rsidRPr="005E7020" w:rsidRDefault="007B2C21" w:rsidP="001A0C62">
            <w:pPr>
              <w:ind w:right="14"/>
              <w:jc w:val="right"/>
              <w:rPr>
                <w:rFonts w:ascii="Arial" w:hAnsi="Arial" w:cs="Arial"/>
                <w:b/>
                <w:lang w:val="tr-TR"/>
              </w:rPr>
            </w:pPr>
          </w:p>
        </w:tc>
      </w:tr>
      <w:tr w:rsidR="002F5584" w:rsidRPr="00727376" w:rsidTr="002F5584">
        <w:tc>
          <w:tcPr>
            <w:tcW w:w="2835" w:type="dxa"/>
            <w:vAlign w:val="bottom"/>
          </w:tcPr>
          <w:p w:rsidR="002F5584" w:rsidRPr="005E7020" w:rsidRDefault="002F5584" w:rsidP="002F5584">
            <w:pPr>
              <w:ind w:left="176" w:right="-108" w:hanging="284"/>
              <w:rPr>
                <w:rFonts w:ascii="Arial" w:hAnsi="Arial" w:cs="Arial"/>
                <w:lang w:val="tr-TR"/>
              </w:rPr>
            </w:pPr>
            <w:r w:rsidRPr="005E7020">
              <w:rPr>
                <w:rFonts w:ascii="Arial" w:hAnsi="Arial" w:cs="Arial"/>
                <w:lang w:val="tr-TR"/>
              </w:rPr>
              <w:t>Borsa para piyasasından alacaklar (TL)</w:t>
            </w:r>
          </w:p>
        </w:tc>
        <w:tc>
          <w:tcPr>
            <w:tcW w:w="1560" w:type="dxa"/>
            <w:vAlign w:val="bottom"/>
          </w:tcPr>
          <w:p w:rsidR="002F5584" w:rsidRPr="005E7020" w:rsidRDefault="002F5584">
            <w:pPr>
              <w:jc w:val="right"/>
              <w:rPr>
                <w:rFonts w:ascii="Arial" w:hAnsi="Arial" w:cs="Arial"/>
                <w:b/>
                <w:bCs/>
                <w:color w:val="000000"/>
                <w:sz w:val="18"/>
                <w:szCs w:val="18"/>
              </w:rPr>
            </w:pPr>
            <w:r w:rsidRPr="005E7020">
              <w:rPr>
                <w:rFonts w:ascii="Arial" w:hAnsi="Arial" w:cs="Arial"/>
                <w:b/>
                <w:bCs/>
                <w:color w:val="000000"/>
                <w:sz w:val="18"/>
                <w:szCs w:val="18"/>
              </w:rPr>
              <w:t>10,30-10,80</w:t>
            </w:r>
          </w:p>
        </w:tc>
        <w:tc>
          <w:tcPr>
            <w:tcW w:w="1701" w:type="dxa"/>
            <w:vAlign w:val="bottom"/>
          </w:tcPr>
          <w:p w:rsidR="002F5584" w:rsidRPr="005E7020" w:rsidRDefault="002F5584">
            <w:pPr>
              <w:jc w:val="right"/>
              <w:rPr>
                <w:rFonts w:ascii="Arial" w:hAnsi="Arial" w:cs="Arial"/>
                <w:b/>
                <w:bCs/>
                <w:color w:val="000000"/>
                <w:sz w:val="18"/>
                <w:szCs w:val="18"/>
              </w:rPr>
            </w:pPr>
            <w:r w:rsidRPr="005E7020">
              <w:rPr>
                <w:rFonts w:ascii="Arial" w:hAnsi="Arial" w:cs="Arial"/>
                <w:b/>
                <w:bCs/>
                <w:color w:val="000000"/>
                <w:sz w:val="18"/>
                <w:szCs w:val="18"/>
              </w:rPr>
              <w:t>26 Aralık 2014- 31 Aralık 2014</w:t>
            </w:r>
          </w:p>
        </w:tc>
        <w:tc>
          <w:tcPr>
            <w:tcW w:w="1275" w:type="dxa"/>
            <w:vAlign w:val="bottom"/>
          </w:tcPr>
          <w:p w:rsidR="002F5584" w:rsidRPr="005E7020" w:rsidRDefault="002F5584">
            <w:pPr>
              <w:jc w:val="right"/>
              <w:rPr>
                <w:rFonts w:ascii="Arial" w:hAnsi="Arial" w:cs="Arial"/>
                <w:b/>
                <w:bCs/>
                <w:color w:val="000000"/>
                <w:sz w:val="18"/>
                <w:szCs w:val="18"/>
              </w:rPr>
            </w:pPr>
            <w:r w:rsidRPr="005E7020">
              <w:rPr>
                <w:rFonts w:ascii="Arial" w:hAnsi="Arial" w:cs="Arial"/>
                <w:b/>
                <w:bCs/>
                <w:color w:val="000000"/>
                <w:sz w:val="18"/>
                <w:szCs w:val="18"/>
              </w:rPr>
              <w:t>567.000</w:t>
            </w:r>
          </w:p>
        </w:tc>
        <w:tc>
          <w:tcPr>
            <w:tcW w:w="1701" w:type="dxa"/>
            <w:vAlign w:val="bottom"/>
          </w:tcPr>
          <w:p w:rsidR="002F5584" w:rsidRPr="005E7020" w:rsidRDefault="002F5584">
            <w:pPr>
              <w:jc w:val="right"/>
              <w:rPr>
                <w:rFonts w:ascii="Arial" w:hAnsi="Arial" w:cs="Arial"/>
                <w:b/>
                <w:bCs/>
                <w:color w:val="000000"/>
                <w:sz w:val="18"/>
                <w:szCs w:val="18"/>
              </w:rPr>
            </w:pPr>
            <w:r w:rsidRPr="005E7020">
              <w:rPr>
                <w:rFonts w:ascii="Arial" w:hAnsi="Arial" w:cs="Arial"/>
                <w:b/>
                <w:bCs/>
                <w:color w:val="000000"/>
                <w:sz w:val="18"/>
                <w:szCs w:val="18"/>
              </w:rPr>
              <w:t>567.768</w:t>
            </w:r>
          </w:p>
        </w:tc>
      </w:tr>
      <w:tr w:rsidR="002F5584" w:rsidRPr="00727376" w:rsidTr="001A0C62">
        <w:tc>
          <w:tcPr>
            <w:tcW w:w="2835" w:type="dxa"/>
            <w:tcBorders>
              <w:bottom w:val="single" w:sz="2" w:space="0" w:color="000000"/>
            </w:tcBorders>
          </w:tcPr>
          <w:p w:rsidR="002F5584" w:rsidRPr="005E7020" w:rsidRDefault="002F5584" w:rsidP="001A0C62">
            <w:pPr>
              <w:ind w:left="176" w:right="-108" w:hanging="284"/>
              <w:rPr>
                <w:rFonts w:ascii="Arial" w:hAnsi="Arial" w:cs="Arial"/>
                <w:lang w:val="tr-TR"/>
              </w:rPr>
            </w:pPr>
          </w:p>
        </w:tc>
        <w:tc>
          <w:tcPr>
            <w:tcW w:w="1560" w:type="dxa"/>
            <w:tcBorders>
              <w:bottom w:val="single" w:sz="2" w:space="0" w:color="000000"/>
            </w:tcBorders>
            <w:vAlign w:val="bottom"/>
          </w:tcPr>
          <w:p w:rsidR="002F5584" w:rsidRPr="005E7020" w:rsidRDefault="002F5584" w:rsidP="00CB5525">
            <w:pPr>
              <w:ind w:right="14"/>
              <w:jc w:val="right"/>
              <w:rPr>
                <w:rFonts w:ascii="Arial" w:hAnsi="Arial" w:cs="Arial"/>
                <w:bCs/>
                <w:lang w:val="tr-TR"/>
              </w:rPr>
            </w:pPr>
          </w:p>
        </w:tc>
        <w:tc>
          <w:tcPr>
            <w:tcW w:w="1701" w:type="dxa"/>
            <w:tcBorders>
              <w:bottom w:val="single" w:sz="2" w:space="0" w:color="000000"/>
            </w:tcBorders>
            <w:vAlign w:val="bottom"/>
          </w:tcPr>
          <w:p w:rsidR="002F5584" w:rsidRPr="005E7020" w:rsidRDefault="002F5584" w:rsidP="00CB5525">
            <w:pPr>
              <w:ind w:right="14"/>
              <w:jc w:val="right"/>
              <w:rPr>
                <w:rFonts w:ascii="Arial" w:hAnsi="Arial" w:cs="Arial"/>
                <w:bCs/>
                <w:lang w:val="tr-TR"/>
              </w:rPr>
            </w:pPr>
          </w:p>
        </w:tc>
        <w:tc>
          <w:tcPr>
            <w:tcW w:w="1275" w:type="dxa"/>
            <w:tcBorders>
              <w:bottom w:val="single" w:sz="2" w:space="0" w:color="000000"/>
            </w:tcBorders>
            <w:vAlign w:val="bottom"/>
          </w:tcPr>
          <w:p w:rsidR="002F5584" w:rsidRPr="005E7020" w:rsidRDefault="002F5584" w:rsidP="00CB5525">
            <w:pPr>
              <w:ind w:right="14"/>
              <w:jc w:val="right"/>
              <w:rPr>
                <w:rFonts w:ascii="Arial" w:hAnsi="Arial" w:cs="Arial"/>
                <w:bCs/>
                <w:lang w:val="tr-TR"/>
              </w:rPr>
            </w:pPr>
          </w:p>
        </w:tc>
        <w:tc>
          <w:tcPr>
            <w:tcW w:w="1701" w:type="dxa"/>
            <w:tcBorders>
              <w:bottom w:val="single" w:sz="2" w:space="0" w:color="000000"/>
            </w:tcBorders>
            <w:vAlign w:val="bottom"/>
          </w:tcPr>
          <w:p w:rsidR="002F5584" w:rsidRPr="005E7020" w:rsidRDefault="002F5584" w:rsidP="00CB5525">
            <w:pPr>
              <w:ind w:right="14"/>
              <w:jc w:val="right"/>
              <w:rPr>
                <w:rFonts w:ascii="Arial" w:hAnsi="Arial" w:cs="Arial"/>
                <w:lang w:val="tr-TR"/>
              </w:rPr>
            </w:pPr>
          </w:p>
        </w:tc>
      </w:tr>
      <w:tr w:rsidR="007B2C21" w:rsidRPr="00727376" w:rsidTr="001A0C62">
        <w:tc>
          <w:tcPr>
            <w:tcW w:w="2835" w:type="dxa"/>
            <w:tcBorders>
              <w:top w:val="single" w:sz="2" w:space="0" w:color="000000"/>
              <w:bottom w:val="double" w:sz="4" w:space="0" w:color="auto"/>
            </w:tcBorders>
          </w:tcPr>
          <w:p w:rsidR="007B2C21" w:rsidRPr="005E7020" w:rsidRDefault="00445EAC" w:rsidP="001A0C62">
            <w:pPr>
              <w:ind w:left="176" w:right="-108" w:hanging="284"/>
              <w:rPr>
                <w:rFonts w:ascii="Arial" w:hAnsi="Arial" w:cs="Arial"/>
                <w:lang w:val="tr-TR"/>
              </w:rPr>
            </w:pPr>
            <w:r w:rsidRPr="005E7020">
              <w:rPr>
                <w:rFonts w:ascii="Arial" w:hAnsi="Arial" w:cs="Arial"/>
                <w:b/>
                <w:lang w:val="tr-TR"/>
              </w:rPr>
              <w:t>Toplam</w:t>
            </w:r>
          </w:p>
        </w:tc>
        <w:tc>
          <w:tcPr>
            <w:tcW w:w="1560" w:type="dxa"/>
            <w:tcBorders>
              <w:top w:val="single" w:sz="2" w:space="0" w:color="000000"/>
              <w:bottom w:val="double" w:sz="4" w:space="0" w:color="auto"/>
            </w:tcBorders>
            <w:vAlign w:val="bottom"/>
          </w:tcPr>
          <w:p w:rsidR="007B2C21" w:rsidRPr="005E7020" w:rsidRDefault="007B2C21" w:rsidP="001A0C62">
            <w:pPr>
              <w:ind w:right="14"/>
              <w:jc w:val="right"/>
              <w:rPr>
                <w:rFonts w:ascii="Arial" w:hAnsi="Arial" w:cs="Arial"/>
                <w:b/>
                <w:bCs/>
                <w:lang w:val="tr-TR"/>
              </w:rPr>
            </w:pPr>
          </w:p>
        </w:tc>
        <w:tc>
          <w:tcPr>
            <w:tcW w:w="1701" w:type="dxa"/>
            <w:tcBorders>
              <w:top w:val="single" w:sz="2" w:space="0" w:color="000000"/>
              <w:bottom w:val="double" w:sz="4" w:space="0" w:color="auto"/>
            </w:tcBorders>
            <w:vAlign w:val="bottom"/>
          </w:tcPr>
          <w:p w:rsidR="007B2C21" w:rsidRPr="005E7020" w:rsidRDefault="007B2C21" w:rsidP="001A0C62">
            <w:pPr>
              <w:ind w:right="14"/>
              <w:jc w:val="right"/>
              <w:rPr>
                <w:rFonts w:ascii="Arial" w:hAnsi="Arial" w:cs="Arial"/>
                <w:b/>
                <w:bCs/>
                <w:lang w:val="tr-TR"/>
              </w:rPr>
            </w:pPr>
          </w:p>
        </w:tc>
        <w:tc>
          <w:tcPr>
            <w:tcW w:w="1275" w:type="dxa"/>
            <w:tcBorders>
              <w:top w:val="single" w:sz="2" w:space="0" w:color="000000"/>
              <w:bottom w:val="double" w:sz="4" w:space="0" w:color="auto"/>
            </w:tcBorders>
            <w:vAlign w:val="bottom"/>
          </w:tcPr>
          <w:p w:rsidR="007B2C21" w:rsidRPr="005E7020" w:rsidRDefault="007B2C21" w:rsidP="001A0C62">
            <w:pPr>
              <w:ind w:right="14"/>
              <w:jc w:val="right"/>
              <w:rPr>
                <w:rFonts w:ascii="Arial" w:hAnsi="Arial" w:cs="Arial"/>
                <w:b/>
                <w:bCs/>
                <w:lang w:val="tr-TR"/>
              </w:rPr>
            </w:pPr>
          </w:p>
        </w:tc>
        <w:tc>
          <w:tcPr>
            <w:tcW w:w="1701" w:type="dxa"/>
            <w:tcBorders>
              <w:top w:val="single" w:sz="2" w:space="0" w:color="000000"/>
              <w:bottom w:val="double" w:sz="4" w:space="0" w:color="auto"/>
            </w:tcBorders>
            <w:vAlign w:val="bottom"/>
          </w:tcPr>
          <w:p w:rsidR="007B2C21" w:rsidRPr="005E7020" w:rsidRDefault="00C372F8" w:rsidP="001A0C62">
            <w:pPr>
              <w:ind w:right="14"/>
              <w:jc w:val="right"/>
              <w:rPr>
                <w:rFonts w:ascii="Arial" w:hAnsi="Arial" w:cs="Arial"/>
                <w:b/>
                <w:lang w:val="tr-TR"/>
              </w:rPr>
            </w:pPr>
            <w:r w:rsidRPr="005E7020">
              <w:rPr>
                <w:rFonts w:ascii="Arial" w:hAnsi="Arial" w:cs="Arial"/>
                <w:b/>
                <w:bCs/>
                <w:color w:val="000000"/>
                <w:sz w:val="18"/>
                <w:szCs w:val="18"/>
              </w:rPr>
              <w:t>567.768</w:t>
            </w:r>
          </w:p>
        </w:tc>
      </w:tr>
    </w:tbl>
    <w:p w:rsidR="007B2C21" w:rsidRDefault="007B2C21" w:rsidP="00F60B8B">
      <w:pPr>
        <w:pStyle w:val="body0"/>
        <w:spacing w:after="0" w:line="240" w:lineRule="auto"/>
        <w:ind w:right="-21"/>
        <w:rPr>
          <w:rFonts w:ascii="Arial" w:hAnsi="Arial" w:cs="Arial"/>
          <w:sz w:val="20"/>
          <w:szCs w:val="20"/>
          <w:highlight w:val="yellow"/>
          <w:lang w:val="tr-TR"/>
        </w:rPr>
      </w:pPr>
    </w:p>
    <w:p w:rsidR="007B2C21" w:rsidRPr="00711310" w:rsidRDefault="007B2C21" w:rsidP="00F60B8B">
      <w:pPr>
        <w:pStyle w:val="body0"/>
        <w:spacing w:after="0" w:line="240" w:lineRule="auto"/>
        <w:ind w:right="-21"/>
        <w:rPr>
          <w:rFonts w:ascii="Arial" w:hAnsi="Arial" w:cs="Arial"/>
          <w:sz w:val="20"/>
          <w:szCs w:val="20"/>
          <w:lang w:val="tr-TR"/>
        </w:rPr>
      </w:pPr>
    </w:p>
    <w:tbl>
      <w:tblPr>
        <w:tblW w:w="9072" w:type="dxa"/>
        <w:tblInd w:w="108" w:type="dxa"/>
        <w:tblLook w:val="0000" w:firstRow="0" w:lastRow="0" w:firstColumn="0" w:lastColumn="0" w:noHBand="0" w:noVBand="0"/>
      </w:tblPr>
      <w:tblGrid>
        <w:gridCol w:w="2835"/>
        <w:gridCol w:w="1560"/>
        <w:gridCol w:w="1701"/>
        <w:gridCol w:w="1275"/>
        <w:gridCol w:w="1701"/>
      </w:tblGrid>
      <w:tr w:rsidR="00D93083" w:rsidRPr="00445EAC" w:rsidTr="00B37F4A">
        <w:trPr>
          <w:cantSplit/>
        </w:trPr>
        <w:tc>
          <w:tcPr>
            <w:tcW w:w="2835" w:type="dxa"/>
            <w:tcBorders>
              <w:top w:val="single" w:sz="4" w:space="0" w:color="auto"/>
              <w:bottom w:val="single" w:sz="4" w:space="0" w:color="auto"/>
            </w:tcBorders>
          </w:tcPr>
          <w:p w:rsidR="00D93083" w:rsidRPr="00445EAC" w:rsidRDefault="00D93083" w:rsidP="000A06CC">
            <w:pPr>
              <w:ind w:left="-108" w:right="14"/>
              <w:jc w:val="both"/>
              <w:rPr>
                <w:rFonts w:ascii="Arial" w:hAnsi="Arial" w:cs="Arial"/>
                <w:lang w:val="tr-TR"/>
              </w:rPr>
            </w:pPr>
          </w:p>
        </w:tc>
        <w:tc>
          <w:tcPr>
            <w:tcW w:w="6237" w:type="dxa"/>
            <w:gridSpan w:val="4"/>
            <w:tcBorders>
              <w:top w:val="single" w:sz="4" w:space="0" w:color="auto"/>
              <w:bottom w:val="single" w:sz="4" w:space="0" w:color="auto"/>
            </w:tcBorders>
          </w:tcPr>
          <w:p w:rsidR="00D93083" w:rsidRPr="00445EAC" w:rsidRDefault="003972A7" w:rsidP="000A06CC">
            <w:pPr>
              <w:ind w:right="14"/>
              <w:jc w:val="center"/>
              <w:rPr>
                <w:rFonts w:ascii="Arial" w:hAnsi="Arial" w:cs="Arial"/>
                <w:bCs/>
                <w:lang w:val="tr-TR"/>
              </w:rPr>
            </w:pPr>
            <w:r w:rsidRPr="00445EAC">
              <w:rPr>
                <w:rFonts w:ascii="Arial" w:hAnsi="Arial" w:cs="Arial"/>
                <w:bCs/>
                <w:lang w:val="tr-TR"/>
              </w:rPr>
              <w:t xml:space="preserve">31 Aralık </w:t>
            </w:r>
            <w:r w:rsidR="00350F68" w:rsidRPr="00445EAC">
              <w:rPr>
                <w:rFonts w:ascii="Arial" w:hAnsi="Arial" w:cs="Arial"/>
                <w:bCs/>
                <w:lang w:val="tr-TR"/>
              </w:rPr>
              <w:t>201</w:t>
            </w:r>
            <w:r w:rsidR="009E6AD4" w:rsidRPr="00445EAC">
              <w:rPr>
                <w:rFonts w:ascii="Arial" w:hAnsi="Arial" w:cs="Arial"/>
                <w:bCs/>
                <w:lang w:val="tr-TR"/>
              </w:rPr>
              <w:t>3</w:t>
            </w:r>
          </w:p>
        </w:tc>
      </w:tr>
      <w:tr w:rsidR="00D93083" w:rsidRPr="00445EAC" w:rsidTr="00B37F4A">
        <w:tc>
          <w:tcPr>
            <w:tcW w:w="2835" w:type="dxa"/>
            <w:tcBorders>
              <w:top w:val="single" w:sz="4" w:space="0" w:color="auto"/>
              <w:bottom w:val="single" w:sz="4" w:space="0" w:color="auto"/>
            </w:tcBorders>
          </w:tcPr>
          <w:p w:rsidR="00D93083" w:rsidRPr="00445EAC" w:rsidRDefault="00D93083" w:rsidP="000A06CC">
            <w:pPr>
              <w:ind w:left="-108" w:right="14"/>
              <w:jc w:val="both"/>
              <w:rPr>
                <w:rFonts w:ascii="Arial" w:hAnsi="Arial" w:cs="Arial"/>
                <w:lang w:val="tr-TR"/>
              </w:rPr>
            </w:pPr>
          </w:p>
        </w:tc>
        <w:tc>
          <w:tcPr>
            <w:tcW w:w="1560" w:type="dxa"/>
            <w:tcBorders>
              <w:top w:val="single" w:sz="4" w:space="0" w:color="auto"/>
              <w:bottom w:val="single" w:sz="4" w:space="0" w:color="auto"/>
            </w:tcBorders>
          </w:tcPr>
          <w:p w:rsidR="00D93083" w:rsidRPr="00445EAC" w:rsidRDefault="00D93083" w:rsidP="00792AEE">
            <w:pPr>
              <w:ind w:right="14"/>
              <w:jc w:val="right"/>
              <w:rPr>
                <w:rFonts w:ascii="Arial" w:hAnsi="Arial" w:cs="Arial"/>
                <w:bCs/>
                <w:lang w:val="tr-TR"/>
              </w:rPr>
            </w:pPr>
            <w:r w:rsidRPr="00445EAC">
              <w:rPr>
                <w:rFonts w:ascii="Arial" w:hAnsi="Arial" w:cs="Arial"/>
                <w:bCs/>
                <w:lang w:val="tr-TR"/>
              </w:rPr>
              <w:t>Faiz oranı</w:t>
            </w:r>
            <w:r w:rsidR="00427889" w:rsidRPr="00445EAC">
              <w:rPr>
                <w:rFonts w:ascii="Arial" w:hAnsi="Arial" w:cs="Arial"/>
                <w:bCs/>
                <w:lang w:val="tr-TR"/>
              </w:rPr>
              <w:t xml:space="preserve"> </w:t>
            </w:r>
            <w:r w:rsidRPr="00445EAC">
              <w:rPr>
                <w:rFonts w:ascii="Arial" w:hAnsi="Arial" w:cs="Arial"/>
                <w:bCs/>
                <w:lang w:val="tr-TR"/>
              </w:rPr>
              <w:t>(%)</w:t>
            </w:r>
          </w:p>
        </w:tc>
        <w:tc>
          <w:tcPr>
            <w:tcW w:w="1701" w:type="dxa"/>
            <w:tcBorders>
              <w:top w:val="single" w:sz="4" w:space="0" w:color="auto"/>
              <w:bottom w:val="single" w:sz="4" w:space="0" w:color="auto"/>
            </w:tcBorders>
          </w:tcPr>
          <w:p w:rsidR="00D93083" w:rsidRPr="00445EAC" w:rsidRDefault="00D93083" w:rsidP="00792AEE">
            <w:pPr>
              <w:ind w:right="14"/>
              <w:jc w:val="right"/>
              <w:rPr>
                <w:rFonts w:ascii="Arial" w:hAnsi="Arial" w:cs="Arial"/>
                <w:bCs/>
                <w:lang w:val="tr-TR"/>
              </w:rPr>
            </w:pPr>
            <w:r w:rsidRPr="00445EAC">
              <w:rPr>
                <w:rFonts w:ascii="Arial" w:hAnsi="Arial" w:cs="Arial"/>
                <w:bCs/>
                <w:lang w:val="tr-TR"/>
              </w:rPr>
              <w:t>Vade tarihi</w:t>
            </w:r>
          </w:p>
        </w:tc>
        <w:tc>
          <w:tcPr>
            <w:tcW w:w="1275" w:type="dxa"/>
            <w:tcBorders>
              <w:top w:val="single" w:sz="4" w:space="0" w:color="auto"/>
              <w:bottom w:val="single" w:sz="4" w:space="0" w:color="auto"/>
            </w:tcBorders>
          </w:tcPr>
          <w:p w:rsidR="00D93083" w:rsidRPr="00445EAC" w:rsidRDefault="00D93083" w:rsidP="00792AEE">
            <w:pPr>
              <w:ind w:right="14"/>
              <w:jc w:val="right"/>
              <w:rPr>
                <w:rFonts w:ascii="Arial" w:hAnsi="Arial" w:cs="Arial"/>
                <w:bCs/>
                <w:lang w:val="tr-TR"/>
              </w:rPr>
            </w:pPr>
            <w:r w:rsidRPr="00445EAC">
              <w:rPr>
                <w:rFonts w:ascii="Arial" w:hAnsi="Arial" w:cs="Arial"/>
                <w:bCs/>
                <w:lang w:val="tr-TR"/>
              </w:rPr>
              <w:t>Maliyet</w:t>
            </w:r>
          </w:p>
        </w:tc>
        <w:tc>
          <w:tcPr>
            <w:tcW w:w="1701" w:type="dxa"/>
            <w:tcBorders>
              <w:top w:val="single" w:sz="4" w:space="0" w:color="auto"/>
              <w:bottom w:val="single" w:sz="4" w:space="0" w:color="auto"/>
            </w:tcBorders>
          </w:tcPr>
          <w:p w:rsidR="00D93083" w:rsidRPr="00445EAC" w:rsidRDefault="00D93083" w:rsidP="00792AEE">
            <w:pPr>
              <w:ind w:right="14"/>
              <w:jc w:val="right"/>
              <w:rPr>
                <w:rFonts w:ascii="Arial" w:hAnsi="Arial" w:cs="Arial"/>
                <w:lang w:val="tr-TR"/>
              </w:rPr>
            </w:pPr>
            <w:r w:rsidRPr="00445EAC">
              <w:rPr>
                <w:rFonts w:ascii="Arial" w:hAnsi="Arial" w:cs="Arial"/>
                <w:lang w:val="tr-TR"/>
              </w:rPr>
              <w:t>Kayıtlı değer</w:t>
            </w:r>
          </w:p>
        </w:tc>
      </w:tr>
      <w:tr w:rsidR="00D93083" w:rsidRPr="00445EAC" w:rsidTr="00B37F4A">
        <w:tc>
          <w:tcPr>
            <w:tcW w:w="2835" w:type="dxa"/>
            <w:tcBorders>
              <w:top w:val="single" w:sz="4" w:space="0" w:color="auto"/>
            </w:tcBorders>
          </w:tcPr>
          <w:p w:rsidR="00D93083" w:rsidRPr="00445EAC" w:rsidRDefault="00D93083" w:rsidP="000A06CC">
            <w:pPr>
              <w:ind w:left="-108" w:right="14"/>
              <w:jc w:val="both"/>
              <w:rPr>
                <w:rFonts w:ascii="Arial" w:hAnsi="Arial" w:cs="Arial"/>
                <w:lang w:val="tr-TR"/>
              </w:rPr>
            </w:pPr>
          </w:p>
        </w:tc>
        <w:tc>
          <w:tcPr>
            <w:tcW w:w="1560" w:type="dxa"/>
            <w:tcBorders>
              <w:top w:val="single" w:sz="4" w:space="0" w:color="auto"/>
            </w:tcBorders>
          </w:tcPr>
          <w:p w:rsidR="00D93083" w:rsidRPr="00445EAC" w:rsidRDefault="00D93083" w:rsidP="00792AEE">
            <w:pPr>
              <w:ind w:right="14"/>
              <w:jc w:val="right"/>
              <w:rPr>
                <w:rFonts w:ascii="Arial" w:hAnsi="Arial" w:cs="Arial"/>
                <w:bCs/>
                <w:lang w:val="tr-TR"/>
              </w:rPr>
            </w:pPr>
          </w:p>
        </w:tc>
        <w:tc>
          <w:tcPr>
            <w:tcW w:w="1701" w:type="dxa"/>
            <w:tcBorders>
              <w:top w:val="single" w:sz="4" w:space="0" w:color="auto"/>
            </w:tcBorders>
          </w:tcPr>
          <w:p w:rsidR="00D93083" w:rsidRPr="00445EAC" w:rsidRDefault="00D93083" w:rsidP="00792AEE">
            <w:pPr>
              <w:ind w:right="14"/>
              <w:jc w:val="right"/>
              <w:rPr>
                <w:rFonts w:ascii="Arial" w:hAnsi="Arial" w:cs="Arial"/>
                <w:bCs/>
                <w:lang w:val="tr-TR"/>
              </w:rPr>
            </w:pPr>
          </w:p>
        </w:tc>
        <w:tc>
          <w:tcPr>
            <w:tcW w:w="1275" w:type="dxa"/>
            <w:tcBorders>
              <w:top w:val="single" w:sz="4" w:space="0" w:color="auto"/>
            </w:tcBorders>
          </w:tcPr>
          <w:p w:rsidR="00D93083" w:rsidRPr="00445EAC" w:rsidRDefault="00D93083" w:rsidP="00792AEE">
            <w:pPr>
              <w:ind w:right="14"/>
              <w:jc w:val="right"/>
              <w:rPr>
                <w:rFonts w:ascii="Arial" w:hAnsi="Arial" w:cs="Arial"/>
                <w:bCs/>
                <w:lang w:val="tr-TR"/>
              </w:rPr>
            </w:pPr>
          </w:p>
        </w:tc>
        <w:tc>
          <w:tcPr>
            <w:tcW w:w="1701" w:type="dxa"/>
            <w:tcBorders>
              <w:top w:val="single" w:sz="4" w:space="0" w:color="auto"/>
            </w:tcBorders>
          </w:tcPr>
          <w:p w:rsidR="00D93083" w:rsidRPr="00445EAC" w:rsidRDefault="00D93083" w:rsidP="00792AEE">
            <w:pPr>
              <w:ind w:right="14"/>
              <w:jc w:val="right"/>
              <w:rPr>
                <w:rFonts w:ascii="Arial" w:hAnsi="Arial" w:cs="Arial"/>
                <w:lang w:val="tr-TR"/>
              </w:rPr>
            </w:pPr>
          </w:p>
        </w:tc>
      </w:tr>
      <w:tr w:rsidR="00FD63A3" w:rsidRPr="00445EAC" w:rsidTr="00B37F4A">
        <w:tc>
          <w:tcPr>
            <w:tcW w:w="2835" w:type="dxa"/>
          </w:tcPr>
          <w:p w:rsidR="00FD63A3" w:rsidRPr="00445EAC" w:rsidRDefault="00FD63A3" w:rsidP="00B37F4A">
            <w:pPr>
              <w:ind w:left="176" w:right="-108" w:hanging="284"/>
              <w:rPr>
                <w:rFonts w:ascii="Arial" w:hAnsi="Arial" w:cs="Arial"/>
                <w:lang w:val="tr-TR"/>
              </w:rPr>
            </w:pPr>
            <w:r w:rsidRPr="00445EAC">
              <w:rPr>
                <w:rFonts w:ascii="Arial" w:hAnsi="Arial" w:cs="Arial"/>
                <w:lang w:val="tr-TR"/>
              </w:rPr>
              <w:t>Borsa para piyasasından alacaklar</w:t>
            </w:r>
            <w:r w:rsidR="009C469E">
              <w:rPr>
                <w:rFonts w:ascii="Arial" w:hAnsi="Arial" w:cs="Arial"/>
                <w:lang w:val="tr-TR"/>
              </w:rPr>
              <w:t xml:space="preserve"> (TL)</w:t>
            </w:r>
          </w:p>
        </w:tc>
        <w:tc>
          <w:tcPr>
            <w:tcW w:w="1560" w:type="dxa"/>
            <w:vAlign w:val="bottom"/>
          </w:tcPr>
          <w:p w:rsidR="00FD63A3" w:rsidRPr="00445EAC" w:rsidRDefault="004B3C14" w:rsidP="00792AEE">
            <w:pPr>
              <w:ind w:right="14"/>
              <w:jc w:val="right"/>
              <w:rPr>
                <w:rFonts w:ascii="Arial" w:hAnsi="Arial" w:cs="Arial"/>
                <w:bCs/>
                <w:lang w:val="tr-TR"/>
              </w:rPr>
            </w:pPr>
            <w:r w:rsidRPr="00445EAC">
              <w:rPr>
                <w:rFonts w:ascii="Arial" w:hAnsi="Arial" w:cs="Arial"/>
                <w:bCs/>
                <w:lang w:val="tr-TR"/>
              </w:rPr>
              <w:t>8,15</w:t>
            </w:r>
          </w:p>
        </w:tc>
        <w:tc>
          <w:tcPr>
            <w:tcW w:w="1701" w:type="dxa"/>
            <w:vAlign w:val="bottom"/>
          </w:tcPr>
          <w:p w:rsidR="00FD63A3" w:rsidRPr="00445EAC" w:rsidRDefault="004B3C14" w:rsidP="00792AEE">
            <w:pPr>
              <w:ind w:right="14"/>
              <w:jc w:val="right"/>
              <w:rPr>
                <w:rFonts w:ascii="Arial" w:hAnsi="Arial" w:cs="Arial"/>
                <w:bCs/>
                <w:lang w:val="tr-TR"/>
              </w:rPr>
            </w:pPr>
            <w:r w:rsidRPr="00445EAC">
              <w:rPr>
                <w:rFonts w:ascii="Arial" w:hAnsi="Arial" w:cs="Arial"/>
                <w:bCs/>
                <w:lang w:val="tr-TR"/>
              </w:rPr>
              <w:t>31 Aralık 2013</w:t>
            </w:r>
          </w:p>
        </w:tc>
        <w:tc>
          <w:tcPr>
            <w:tcW w:w="1275" w:type="dxa"/>
            <w:vAlign w:val="bottom"/>
          </w:tcPr>
          <w:p w:rsidR="00FD63A3" w:rsidRPr="00445EAC" w:rsidRDefault="004B3C14" w:rsidP="00792AEE">
            <w:pPr>
              <w:ind w:right="14"/>
              <w:jc w:val="right"/>
              <w:rPr>
                <w:rFonts w:ascii="Arial" w:hAnsi="Arial" w:cs="Arial"/>
                <w:bCs/>
                <w:lang w:val="tr-TR"/>
              </w:rPr>
            </w:pPr>
            <w:r w:rsidRPr="00445EAC">
              <w:rPr>
                <w:rFonts w:ascii="Arial" w:hAnsi="Arial" w:cs="Arial"/>
                <w:bCs/>
                <w:lang w:val="tr-TR"/>
              </w:rPr>
              <w:t>96.000</w:t>
            </w:r>
          </w:p>
        </w:tc>
        <w:tc>
          <w:tcPr>
            <w:tcW w:w="1701" w:type="dxa"/>
            <w:vAlign w:val="bottom"/>
          </w:tcPr>
          <w:p w:rsidR="00FD63A3" w:rsidRPr="00445EAC" w:rsidRDefault="004B3C14" w:rsidP="00792AEE">
            <w:pPr>
              <w:ind w:right="14"/>
              <w:jc w:val="right"/>
              <w:rPr>
                <w:rFonts w:ascii="Arial" w:hAnsi="Arial" w:cs="Arial"/>
                <w:lang w:val="tr-TR"/>
              </w:rPr>
            </w:pPr>
            <w:r w:rsidRPr="00445EAC">
              <w:rPr>
                <w:rFonts w:ascii="Arial" w:hAnsi="Arial" w:cs="Arial"/>
                <w:lang w:val="tr-TR"/>
              </w:rPr>
              <w:t>96.022</w:t>
            </w:r>
          </w:p>
        </w:tc>
      </w:tr>
      <w:tr w:rsidR="007B2C21" w:rsidRPr="00445EAC" w:rsidTr="007B2C21">
        <w:tc>
          <w:tcPr>
            <w:tcW w:w="2835" w:type="dxa"/>
            <w:tcBorders>
              <w:bottom w:val="single" w:sz="2" w:space="0" w:color="000000"/>
            </w:tcBorders>
          </w:tcPr>
          <w:p w:rsidR="007B2C21" w:rsidRPr="00445EAC" w:rsidRDefault="007B2C21" w:rsidP="00B37F4A">
            <w:pPr>
              <w:ind w:left="176" w:right="-108" w:hanging="284"/>
              <w:rPr>
                <w:rFonts w:ascii="Arial" w:hAnsi="Arial" w:cs="Arial"/>
                <w:lang w:val="tr-TR"/>
              </w:rPr>
            </w:pPr>
          </w:p>
        </w:tc>
        <w:tc>
          <w:tcPr>
            <w:tcW w:w="1560" w:type="dxa"/>
            <w:tcBorders>
              <w:bottom w:val="single" w:sz="2" w:space="0" w:color="000000"/>
            </w:tcBorders>
            <w:vAlign w:val="bottom"/>
          </w:tcPr>
          <w:p w:rsidR="007B2C21" w:rsidRPr="00445EAC" w:rsidRDefault="007B2C21" w:rsidP="00792AEE">
            <w:pPr>
              <w:ind w:right="14"/>
              <w:jc w:val="right"/>
              <w:rPr>
                <w:rFonts w:ascii="Arial" w:hAnsi="Arial" w:cs="Arial"/>
                <w:bCs/>
                <w:lang w:val="tr-TR"/>
              </w:rPr>
            </w:pPr>
          </w:p>
        </w:tc>
        <w:tc>
          <w:tcPr>
            <w:tcW w:w="1701" w:type="dxa"/>
            <w:tcBorders>
              <w:bottom w:val="single" w:sz="2" w:space="0" w:color="000000"/>
            </w:tcBorders>
            <w:vAlign w:val="bottom"/>
          </w:tcPr>
          <w:p w:rsidR="007B2C21" w:rsidRPr="00445EAC" w:rsidRDefault="007B2C21" w:rsidP="00792AEE">
            <w:pPr>
              <w:ind w:right="14"/>
              <w:jc w:val="right"/>
              <w:rPr>
                <w:rFonts w:ascii="Arial" w:hAnsi="Arial" w:cs="Arial"/>
                <w:bCs/>
                <w:lang w:val="tr-TR"/>
              </w:rPr>
            </w:pPr>
          </w:p>
        </w:tc>
        <w:tc>
          <w:tcPr>
            <w:tcW w:w="1275" w:type="dxa"/>
            <w:tcBorders>
              <w:bottom w:val="single" w:sz="2" w:space="0" w:color="000000"/>
            </w:tcBorders>
            <w:vAlign w:val="bottom"/>
          </w:tcPr>
          <w:p w:rsidR="007B2C21" w:rsidRPr="00445EAC" w:rsidRDefault="007B2C21" w:rsidP="00792AEE">
            <w:pPr>
              <w:ind w:right="14"/>
              <w:jc w:val="right"/>
              <w:rPr>
                <w:rFonts w:ascii="Arial" w:hAnsi="Arial" w:cs="Arial"/>
                <w:bCs/>
                <w:lang w:val="tr-TR"/>
              </w:rPr>
            </w:pPr>
          </w:p>
        </w:tc>
        <w:tc>
          <w:tcPr>
            <w:tcW w:w="1701" w:type="dxa"/>
            <w:tcBorders>
              <w:bottom w:val="single" w:sz="2" w:space="0" w:color="000000"/>
            </w:tcBorders>
            <w:vAlign w:val="bottom"/>
          </w:tcPr>
          <w:p w:rsidR="007B2C21" w:rsidRPr="00445EAC" w:rsidRDefault="007B2C21" w:rsidP="00792AEE">
            <w:pPr>
              <w:ind w:right="14"/>
              <w:jc w:val="right"/>
              <w:rPr>
                <w:rFonts w:ascii="Arial" w:hAnsi="Arial" w:cs="Arial"/>
                <w:lang w:val="tr-TR"/>
              </w:rPr>
            </w:pPr>
          </w:p>
        </w:tc>
      </w:tr>
      <w:tr w:rsidR="007B2C21" w:rsidRPr="00445EAC" w:rsidTr="007B2C21">
        <w:tc>
          <w:tcPr>
            <w:tcW w:w="2835" w:type="dxa"/>
            <w:tcBorders>
              <w:top w:val="single" w:sz="2" w:space="0" w:color="000000"/>
              <w:bottom w:val="double" w:sz="4" w:space="0" w:color="auto"/>
            </w:tcBorders>
          </w:tcPr>
          <w:p w:rsidR="007B2C21" w:rsidRPr="00445EAC" w:rsidRDefault="00445EAC" w:rsidP="00B37F4A">
            <w:pPr>
              <w:ind w:left="176" w:right="-108" w:hanging="284"/>
              <w:rPr>
                <w:rFonts w:ascii="Arial" w:hAnsi="Arial" w:cs="Arial"/>
                <w:lang w:val="tr-TR"/>
              </w:rPr>
            </w:pPr>
            <w:r w:rsidRPr="00445EAC">
              <w:rPr>
                <w:rFonts w:ascii="Arial" w:hAnsi="Arial" w:cs="Arial"/>
                <w:lang w:val="tr-TR"/>
              </w:rPr>
              <w:t>Toplam</w:t>
            </w:r>
          </w:p>
        </w:tc>
        <w:tc>
          <w:tcPr>
            <w:tcW w:w="1560" w:type="dxa"/>
            <w:tcBorders>
              <w:top w:val="single" w:sz="2" w:space="0" w:color="000000"/>
              <w:bottom w:val="double" w:sz="4" w:space="0" w:color="auto"/>
            </w:tcBorders>
            <w:vAlign w:val="bottom"/>
          </w:tcPr>
          <w:p w:rsidR="007B2C21" w:rsidRPr="00445EAC" w:rsidRDefault="007B2C21" w:rsidP="00792AEE">
            <w:pPr>
              <w:ind w:right="14"/>
              <w:jc w:val="right"/>
              <w:rPr>
                <w:rFonts w:ascii="Arial" w:hAnsi="Arial" w:cs="Arial"/>
                <w:bCs/>
                <w:lang w:val="tr-TR"/>
              </w:rPr>
            </w:pPr>
          </w:p>
        </w:tc>
        <w:tc>
          <w:tcPr>
            <w:tcW w:w="1701" w:type="dxa"/>
            <w:tcBorders>
              <w:top w:val="single" w:sz="2" w:space="0" w:color="000000"/>
              <w:bottom w:val="double" w:sz="4" w:space="0" w:color="auto"/>
            </w:tcBorders>
            <w:vAlign w:val="bottom"/>
          </w:tcPr>
          <w:p w:rsidR="007B2C21" w:rsidRPr="00445EAC" w:rsidRDefault="007B2C21" w:rsidP="00792AEE">
            <w:pPr>
              <w:ind w:right="14"/>
              <w:jc w:val="right"/>
              <w:rPr>
                <w:rFonts w:ascii="Arial" w:hAnsi="Arial" w:cs="Arial"/>
                <w:bCs/>
                <w:lang w:val="tr-TR"/>
              </w:rPr>
            </w:pPr>
          </w:p>
        </w:tc>
        <w:tc>
          <w:tcPr>
            <w:tcW w:w="1275" w:type="dxa"/>
            <w:tcBorders>
              <w:top w:val="single" w:sz="2" w:space="0" w:color="000000"/>
              <w:bottom w:val="double" w:sz="4" w:space="0" w:color="auto"/>
            </w:tcBorders>
            <w:vAlign w:val="bottom"/>
          </w:tcPr>
          <w:p w:rsidR="007B2C21" w:rsidRPr="00445EAC" w:rsidRDefault="007B2C21" w:rsidP="00792AEE">
            <w:pPr>
              <w:ind w:right="14"/>
              <w:jc w:val="right"/>
              <w:rPr>
                <w:rFonts w:ascii="Arial" w:hAnsi="Arial" w:cs="Arial"/>
                <w:bCs/>
                <w:lang w:val="tr-TR"/>
              </w:rPr>
            </w:pPr>
          </w:p>
        </w:tc>
        <w:tc>
          <w:tcPr>
            <w:tcW w:w="1701" w:type="dxa"/>
            <w:tcBorders>
              <w:top w:val="single" w:sz="2" w:space="0" w:color="000000"/>
              <w:bottom w:val="double" w:sz="4" w:space="0" w:color="auto"/>
            </w:tcBorders>
            <w:vAlign w:val="bottom"/>
          </w:tcPr>
          <w:p w:rsidR="007B2C21" w:rsidRPr="00445EAC" w:rsidRDefault="00C372F8" w:rsidP="00792AEE">
            <w:pPr>
              <w:ind w:right="14"/>
              <w:jc w:val="right"/>
              <w:rPr>
                <w:rFonts w:ascii="Arial" w:hAnsi="Arial" w:cs="Arial"/>
                <w:lang w:val="tr-TR"/>
              </w:rPr>
            </w:pPr>
            <w:r w:rsidRPr="00445EAC">
              <w:rPr>
                <w:rFonts w:ascii="Arial" w:hAnsi="Arial" w:cs="Arial"/>
                <w:lang w:val="tr-TR"/>
              </w:rPr>
              <w:t>96.022</w:t>
            </w:r>
          </w:p>
        </w:tc>
      </w:tr>
    </w:tbl>
    <w:p w:rsidR="00DD4844" w:rsidRPr="00727376" w:rsidRDefault="00DD4844" w:rsidP="00DD4844">
      <w:pPr>
        <w:ind w:right="-23"/>
        <w:rPr>
          <w:rFonts w:ascii="Arial" w:hAnsi="Arial" w:cs="Arial"/>
          <w:b/>
          <w:highlight w:val="yellow"/>
          <w:lang w:val="tr-TR"/>
        </w:rPr>
      </w:pPr>
    </w:p>
    <w:p w:rsidR="00C9206A" w:rsidRPr="00B271E5" w:rsidRDefault="00C9206A" w:rsidP="00C9206A">
      <w:pPr>
        <w:tabs>
          <w:tab w:val="left" w:pos="-720"/>
        </w:tabs>
        <w:suppressAutoHyphens/>
        <w:rPr>
          <w:rFonts w:ascii="Arial" w:hAnsi="Arial" w:cs="Arial"/>
        </w:rPr>
      </w:pPr>
      <w:r>
        <w:rPr>
          <w:rFonts w:ascii="Arial" w:hAnsi="Arial" w:cs="Arial"/>
          <w:lang w:val="tr-TR"/>
        </w:rPr>
        <w:t xml:space="preserve">31 Aralık 2014 ve 2013 tarihleri itibariyle </w:t>
      </w:r>
      <w:r w:rsidRPr="00B271E5">
        <w:rPr>
          <w:rFonts w:ascii="Arial" w:hAnsi="Arial" w:cs="Arial"/>
          <w:lang w:val="tr-TR"/>
        </w:rPr>
        <w:t xml:space="preserve">Şirket’in </w:t>
      </w:r>
      <w:r>
        <w:rPr>
          <w:rFonts w:ascii="Arial" w:hAnsi="Arial" w:cs="Arial"/>
        </w:rPr>
        <w:t>nakit akış</w:t>
      </w:r>
      <w:r w:rsidRPr="00B271E5">
        <w:rPr>
          <w:rFonts w:ascii="Arial" w:hAnsi="Arial" w:cs="Arial"/>
        </w:rPr>
        <w:t xml:space="preserve"> tablolarının düzenlenmesi amacıyla nakit ve nakde eşdeğer varlıkların kırılımı aşağıdaki gibidir:</w:t>
      </w:r>
    </w:p>
    <w:p w:rsidR="00656D03" w:rsidRPr="00727376" w:rsidRDefault="00656D03" w:rsidP="00AE0484">
      <w:pPr>
        <w:rPr>
          <w:rFonts w:ascii="Arial" w:hAnsi="Arial" w:cs="Arial"/>
          <w:highlight w:val="yellow"/>
          <w:lang w:val="tr-TR"/>
        </w:rPr>
      </w:pPr>
    </w:p>
    <w:tbl>
      <w:tblPr>
        <w:tblW w:w="9072" w:type="dxa"/>
        <w:tblInd w:w="108" w:type="dxa"/>
        <w:tblLayout w:type="fixed"/>
        <w:tblLook w:val="0000" w:firstRow="0" w:lastRow="0" w:firstColumn="0" w:lastColumn="0" w:noHBand="0" w:noVBand="0"/>
      </w:tblPr>
      <w:tblGrid>
        <w:gridCol w:w="5670"/>
        <w:gridCol w:w="1701"/>
        <w:gridCol w:w="1701"/>
      </w:tblGrid>
      <w:tr w:rsidR="00722844" w:rsidRPr="007C2F3F" w:rsidTr="003F2B3E">
        <w:trPr>
          <w:trHeight w:val="113"/>
        </w:trPr>
        <w:tc>
          <w:tcPr>
            <w:tcW w:w="5670" w:type="dxa"/>
            <w:tcBorders>
              <w:top w:val="single" w:sz="6" w:space="0" w:color="auto"/>
              <w:left w:val="nil"/>
              <w:bottom w:val="single" w:sz="6" w:space="0" w:color="auto"/>
              <w:right w:val="nil"/>
            </w:tcBorders>
          </w:tcPr>
          <w:p w:rsidR="00722844" w:rsidRPr="007C2F3F" w:rsidRDefault="00722844" w:rsidP="00722844">
            <w:pPr>
              <w:autoSpaceDE w:val="0"/>
              <w:autoSpaceDN w:val="0"/>
              <w:adjustRightInd w:val="0"/>
              <w:rPr>
                <w:rFonts w:ascii="Arial" w:hAnsi="Arial" w:cs="Arial"/>
                <w:color w:val="000000"/>
              </w:rPr>
            </w:pPr>
          </w:p>
        </w:tc>
        <w:tc>
          <w:tcPr>
            <w:tcW w:w="1701" w:type="dxa"/>
            <w:tcBorders>
              <w:top w:val="single" w:sz="6" w:space="0" w:color="auto"/>
              <w:left w:val="nil"/>
              <w:bottom w:val="single" w:sz="6" w:space="0" w:color="auto"/>
              <w:right w:val="nil"/>
            </w:tcBorders>
          </w:tcPr>
          <w:p w:rsidR="00722844" w:rsidRPr="007C2F3F" w:rsidRDefault="00722844" w:rsidP="003F2B3E">
            <w:pPr>
              <w:autoSpaceDE w:val="0"/>
              <w:autoSpaceDN w:val="0"/>
              <w:adjustRightInd w:val="0"/>
              <w:jc w:val="right"/>
              <w:rPr>
                <w:rFonts w:ascii="Arial" w:hAnsi="Arial" w:cs="Arial"/>
                <w:b/>
                <w:bCs/>
                <w:color w:val="000000"/>
              </w:rPr>
            </w:pPr>
            <w:r w:rsidRPr="007C2F3F">
              <w:rPr>
                <w:rFonts w:ascii="Arial" w:hAnsi="Arial" w:cs="Arial"/>
                <w:b/>
                <w:bCs/>
                <w:color w:val="000000"/>
              </w:rPr>
              <w:t xml:space="preserve">31 Aralık </w:t>
            </w:r>
            <w:r w:rsidR="00350F68" w:rsidRPr="007C2F3F">
              <w:rPr>
                <w:rFonts w:ascii="Arial" w:hAnsi="Arial" w:cs="Arial"/>
                <w:b/>
                <w:bCs/>
                <w:color w:val="000000"/>
              </w:rPr>
              <w:t>201</w:t>
            </w:r>
            <w:r w:rsidR="00C9206A" w:rsidRPr="007C2F3F">
              <w:rPr>
                <w:rFonts w:ascii="Arial" w:hAnsi="Arial" w:cs="Arial"/>
                <w:b/>
                <w:bCs/>
                <w:color w:val="000000"/>
              </w:rPr>
              <w:t>4</w:t>
            </w:r>
          </w:p>
        </w:tc>
        <w:tc>
          <w:tcPr>
            <w:tcW w:w="1701" w:type="dxa"/>
            <w:tcBorders>
              <w:top w:val="single" w:sz="6" w:space="0" w:color="auto"/>
              <w:left w:val="nil"/>
              <w:bottom w:val="single" w:sz="6" w:space="0" w:color="auto"/>
              <w:right w:val="nil"/>
            </w:tcBorders>
          </w:tcPr>
          <w:p w:rsidR="00722844" w:rsidRPr="007C2F3F" w:rsidRDefault="00C9206A" w:rsidP="003F2B3E">
            <w:pPr>
              <w:autoSpaceDE w:val="0"/>
              <w:autoSpaceDN w:val="0"/>
              <w:adjustRightInd w:val="0"/>
              <w:jc w:val="right"/>
              <w:rPr>
                <w:rFonts w:ascii="Arial" w:hAnsi="Arial" w:cs="Arial"/>
                <w:bCs/>
                <w:color w:val="000000"/>
              </w:rPr>
            </w:pPr>
            <w:r w:rsidRPr="007C2F3F">
              <w:rPr>
                <w:rFonts w:ascii="Arial" w:hAnsi="Arial" w:cs="Arial"/>
                <w:bCs/>
                <w:color w:val="000000"/>
              </w:rPr>
              <w:t>31 Aralık 2013</w:t>
            </w:r>
          </w:p>
        </w:tc>
      </w:tr>
      <w:tr w:rsidR="00722844" w:rsidRPr="007C2F3F" w:rsidTr="003F2B3E">
        <w:trPr>
          <w:trHeight w:val="113"/>
        </w:trPr>
        <w:tc>
          <w:tcPr>
            <w:tcW w:w="5670" w:type="dxa"/>
            <w:tcBorders>
              <w:top w:val="single" w:sz="6" w:space="0" w:color="auto"/>
              <w:left w:val="nil"/>
              <w:bottom w:val="nil"/>
              <w:right w:val="nil"/>
            </w:tcBorders>
          </w:tcPr>
          <w:p w:rsidR="00722844" w:rsidRPr="007C2F3F" w:rsidRDefault="00722844" w:rsidP="00722844">
            <w:pPr>
              <w:autoSpaceDE w:val="0"/>
              <w:autoSpaceDN w:val="0"/>
              <w:adjustRightInd w:val="0"/>
              <w:rPr>
                <w:rFonts w:ascii="Arial" w:hAnsi="Arial" w:cs="Arial"/>
                <w:color w:val="000000"/>
              </w:rPr>
            </w:pPr>
          </w:p>
        </w:tc>
        <w:tc>
          <w:tcPr>
            <w:tcW w:w="1701" w:type="dxa"/>
            <w:tcBorders>
              <w:top w:val="single" w:sz="6" w:space="0" w:color="auto"/>
              <w:left w:val="nil"/>
              <w:bottom w:val="nil"/>
              <w:right w:val="nil"/>
            </w:tcBorders>
          </w:tcPr>
          <w:p w:rsidR="00722844" w:rsidRPr="007C2F3F" w:rsidRDefault="00722844" w:rsidP="003F2B3E">
            <w:pPr>
              <w:autoSpaceDE w:val="0"/>
              <w:autoSpaceDN w:val="0"/>
              <w:adjustRightInd w:val="0"/>
              <w:jc w:val="right"/>
              <w:rPr>
                <w:rFonts w:ascii="Arial" w:hAnsi="Arial" w:cs="Arial"/>
                <w:b/>
                <w:bCs/>
                <w:color w:val="000000"/>
              </w:rPr>
            </w:pPr>
          </w:p>
        </w:tc>
        <w:tc>
          <w:tcPr>
            <w:tcW w:w="1701" w:type="dxa"/>
            <w:tcBorders>
              <w:top w:val="single" w:sz="6" w:space="0" w:color="auto"/>
              <w:left w:val="nil"/>
              <w:bottom w:val="nil"/>
              <w:right w:val="nil"/>
            </w:tcBorders>
          </w:tcPr>
          <w:p w:rsidR="00722844" w:rsidRPr="007C2F3F" w:rsidRDefault="00722844" w:rsidP="003F2B3E">
            <w:pPr>
              <w:autoSpaceDE w:val="0"/>
              <w:autoSpaceDN w:val="0"/>
              <w:adjustRightInd w:val="0"/>
              <w:jc w:val="right"/>
              <w:rPr>
                <w:rFonts w:ascii="Arial" w:hAnsi="Arial" w:cs="Arial"/>
                <w:color w:val="000000"/>
              </w:rPr>
            </w:pPr>
          </w:p>
        </w:tc>
      </w:tr>
      <w:tr w:rsidR="007C2F3F" w:rsidRPr="007C2F3F" w:rsidTr="007C2F3F">
        <w:trPr>
          <w:trHeight w:val="113"/>
        </w:trPr>
        <w:tc>
          <w:tcPr>
            <w:tcW w:w="5670" w:type="dxa"/>
            <w:tcBorders>
              <w:top w:val="nil"/>
              <w:left w:val="nil"/>
              <w:bottom w:val="nil"/>
              <w:right w:val="nil"/>
            </w:tcBorders>
          </w:tcPr>
          <w:p w:rsidR="007C2F3F" w:rsidRPr="007C2F3F" w:rsidRDefault="007C2F3F" w:rsidP="001A0C62">
            <w:pPr>
              <w:autoSpaceDE w:val="0"/>
              <w:autoSpaceDN w:val="0"/>
              <w:adjustRightInd w:val="0"/>
              <w:rPr>
                <w:rFonts w:ascii="Arial" w:hAnsi="Arial" w:cs="Arial"/>
                <w:color w:val="000000"/>
              </w:rPr>
            </w:pPr>
            <w:r w:rsidRPr="007C2F3F">
              <w:rPr>
                <w:rFonts w:ascii="Arial" w:hAnsi="Arial" w:cs="Arial"/>
                <w:color w:val="000000"/>
              </w:rPr>
              <w:t>Nakit ve nakit benzerleri</w:t>
            </w:r>
          </w:p>
        </w:tc>
        <w:tc>
          <w:tcPr>
            <w:tcW w:w="1701" w:type="dxa"/>
            <w:tcBorders>
              <w:top w:val="nil"/>
              <w:left w:val="nil"/>
              <w:bottom w:val="nil"/>
              <w:right w:val="nil"/>
            </w:tcBorders>
            <w:vAlign w:val="bottom"/>
          </w:tcPr>
          <w:p w:rsidR="007C2F3F" w:rsidRPr="007C2F3F" w:rsidRDefault="007C2F3F" w:rsidP="007C2F3F">
            <w:pPr>
              <w:jc w:val="right"/>
              <w:rPr>
                <w:rFonts w:ascii="Arial" w:hAnsi="Arial" w:cs="Arial"/>
                <w:b/>
                <w:bCs/>
                <w:color w:val="000000"/>
              </w:rPr>
            </w:pPr>
            <w:r w:rsidRPr="007C2F3F">
              <w:rPr>
                <w:rFonts w:ascii="Arial" w:hAnsi="Arial" w:cs="Arial"/>
                <w:b/>
                <w:bCs/>
                <w:color w:val="000000"/>
              </w:rPr>
              <w:t>1.124.462</w:t>
            </w:r>
          </w:p>
        </w:tc>
        <w:tc>
          <w:tcPr>
            <w:tcW w:w="1701" w:type="dxa"/>
            <w:tcBorders>
              <w:top w:val="nil"/>
              <w:left w:val="nil"/>
              <w:bottom w:val="nil"/>
              <w:right w:val="nil"/>
            </w:tcBorders>
            <w:vAlign w:val="bottom"/>
          </w:tcPr>
          <w:p w:rsidR="007C2F3F" w:rsidRPr="007C2F3F" w:rsidRDefault="007C2F3F" w:rsidP="001A0C62">
            <w:pPr>
              <w:autoSpaceDE w:val="0"/>
              <w:autoSpaceDN w:val="0"/>
              <w:adjustRightInd w:val="0"/>
              <w:jc w:val="right"/>
              <w:rPr>
                <w:rFonts w:ascii="Arial" w:hAnsi="Arial" w:cs="Arial"/>
                <w:bCs/>
                <w:color w:val="000000"/>
              </w:rPr>
            </w:pPr>
            <w:r w:rsidRPr="007C2F3F">
              <w:rPr>
                <w:rFonts w:ascii="Arial" w:hAnsi="Arial" w:cs="Arial"/>
                <w:bCs/>
                <w:color w:val="000000"/>
              </w:rPr>
              <w:t>964.940</w:t>
            </w:r>
          </w:p>
        </w:tc>
      </w:tr>
      <w:tr w:rsidR="007C2F3F" w:rsidRPr="007C2F3F" w:rsidTr="007C2F3F">
        <w:trPr>
          <w:trHeight w:val="113"/>
        </w:trPr>
        <w:tc>
          <w:tcPr>
            <w:tcW w:w="5670" w:type="dxa"/>
            <w:tcBorders>
              <w:top w:val="nil"/>
              <w:left w:val="nil"/>
              <w:bottom w:val="nil"/>
              <w:right w:val="nil"/>
            </w:tcBorders>
          </w:tcPr>
          <w:p w:rsidR="007C2F3F" w:rsidRPr="007C2F3F" w:rsidRDefault="007C2F3F" w:rsidP="001A0C62">
            <w:pPr>
              <w:autoSpaceDE w:val="0"/>
              <w:autoSpaceDN w:val="0"/>
              <w:adjustRightInd w:val="0"/>
              <w:rPr>
                <w:rFonts w:ascii="Arial" w:hAnsi="Arial" w:cs="Arial"/>
                <w:color w:val="000000"/>
              </w:rPr>
            </w:pPr>
            <w:r w:rsidRPr="007C2F3F">
              <w:rPr>
                <w:rFonts w:ascii="Arial" w:hAnsi="Arial" w:cs="Arial"/>
                <w:color w:val="000000"/>
              </w:rPr>
              <w:t>Faiz tahakkukları (-)</w:t>
            </w:r>
          </w:p>
        </w:tc>
        <w:tc>
          <w:tcPr>
            <w:tcW w:w="1701" w:type="dxa"/>
            <w:tcBorders>
              <w:top w:val="nil"/>
              <w:left w:val="nil"/>
              <w:bottom w:val="nil"/>
              <w:right w:val="nil"/>
            </w:tcBorders>
            <w:vAlign w:val="bottom"/>
          </w:tcPr>
          <w:p w:rsidR="007C2F3F" w:rsidRPr="007C2F3F" w:rsidRDefault="007C2F3F" w:rsidP="007C2F3F">
            <w:pPr>
              <w:jc w:val="right"/>
              <w:rPr>
                <w:rFonts w:ascii="Arial" w:hAnsi="Arial" w:cs="Arial"/>
                <w:b/>
                <w:bCs/>
                <w:color w:val="000000"/>
              </w:rPr>
            </w:pPr>
            <w:r w:rsidRPr="007C2F3F">
              <w:rPr>
                <w:rFonts w:ascii="Arial" w:hAnsi="Arial" w:cs="Arial"/>
                <w:b/>
                <w:bCs/>
                <w:color w:val="000000"/>
              </w:rPr>
              <w:t>(2.115)</w:t>
            </w:r>
          </w:p>
        </w:tc>
        <w:tc>
          <w:tcPr>
            <w:tcW w:w="1701" w:type="dxa"/>
            <w:tcBorders>
              <w:top w:val="nil"/>
              <w:left w:val="nil"/>
              <w:bottom w:val="nil"/>
              <w:right w:val="nil"/>
            </w:tcBorders>
            <w:vAlign w:val="bottom"/>
          </w:tcPr>
          <w:p w:rsidR="007C2F3F" w:rsidRPr="007C2F3F" w:rsidRDefault="007C2F3F" w:rsidP="001A0C62">
            <w:pPr>
              <w:autoSpaceDE w:val="0"/>
              <w:autoSpaceDN w:val="0"/>
              <w:adjustRightInd w:val="0"/>
              <w:jc w:val="right"/>
              <w:rPr>
                <w:rFonts w:ascii="Arial" w:hAnsi="Arial" w:cs="Arial"/>
                <w:bCs/>
                <w:color w:val="000000"/>
              </w:rPr>
            </w:pPr>
            <w:r w:rsidRPr="007C2F3F">
              <w:rPr>
                <w:rFonts w:ascii="Arial" w:hAnsi="Arial" w:cs="Arial"/>
                <w:bCs/>
                <w:color w:val="000000"/>
              </w:rPr>
              <w:t>(2.721)</w:t>
            </w:r>
          </w:p>
        </w:tc>
      </w:tr>
      <w:tr w:rsidR="007C2F3F" w:rsidRPr="007C2F3F" w:rsidTr="007C2F3F">
        <w:trPr>
          <w:trHeight w:val="113"/>
        </w:trPr>
        <w:tc>
          <w:tcPr>
            <w:tcW w:w="5670" w:type="dxa"/>
            <w:tcBorders>
              <w:top w:val="nil"/>
              <w:left w:val="nil"/>
              <w:bottom w:val="single" w:sz="6" w:space="0" w:color="auto"/>
              <w:right w:val="nil"/>
            </w:tcBorders>
          </w:tcPr>
          <w:p w:rsidR="007C2F3F" w:rsidRPr="007C2F3F" w:rsidRDefault="007C2F3F" w:rsidP="001A0C62">
            <w:pPr>
              <w:autoSpaceDE w:val="0"/>
              <w:autoSpaceDN w:val="0"/>
              <w:adjustRightInd w:val="0"/>
              <w:rPr>
                <w:rFonts w:ascii="Arial" w:hAnsi="Arial" w:cs="Arial"/>
                <w:color w:val="000000"/>
              </w:rPr>
            </w:pPr>
          </w:p>
        </w:tc>
        <w:tc>
          <w:tcPr>
            <w:tcW w:w="1701" w:type="dxa"/>
            <w:tcBorders>
              <w:top w:val="nil"/>
              <w:left w:val="nil"/>
              <w:bottom w:val="single" w:sz="6" w:space="0" w:color="auto"/>
              <w:right w:val="nil"/>
            </w:tcBorders>
            <w:vAlign w:val="bottom"/>
          </w:tcPr>
          <w:p w:rsidR="007C2F3F" w:rsidRPr="007C2F3F" w:rsidRDefault="007C2F3F" w:rsidP="007C2F3F">
            <w:pPr>
              <w:jc w:val="right"/>
              <w:rPr>
                <w:rFonts w:ascii="Arial" w:hAnsi="Arial" w:cs="Arial"/>
                <w:b/>
                <w:bCs/>
                <w:color w:val="000000"/>
              </w:rPr>
            </w:pPr>
          </w:p>
        </w:tc>
        <w:tc>
          <w:tcPr>
            <w:tcW w:w="1701" w:type="dxa"/>
            <w:tcBorders>
              <w:top w:val="nil"/>
              <w:left w:val="nil"/>
              <w:bottom w:val="single" w:sz="6" w:space="0" w:color="auto"/>
              <w:right w:val="nil"/>
            </w:tcBorders>
          </w:tcPr>
          <w:p w:rsidR="007C2F3F" w:rsidRPr="007C2F3F" w:rsidRDefault="007C2F3F" w:rsidP="001A0C62">
            <w:pPr>
              <w:autoSpaceDE w:val="0"/>
              <w:autoSpaceDN w:val="0"/>
              <w:adjustRightInd w:val="0"/>
              <w:jc w:val="right"/>
              <w:rPr>
                <w:rFonts w:ascii="Arial" w:hAnsi="Arial" w:cs="Arial"/>
                <w:bCs/>
                <w:color w:val="000000"/>
              </w:rPr>
            </w:pPr>
          </w:p>
        </w:tc>
      </w:tr>
      <w:tr w:rsidR="007C2F3F" w:rsidRPr="007C2F3F" w:rsidTr="007C2F3F">
        <w:trPr>
          <w:trHeight w:val="113"/>
        </w:trPr>
        <w:tc>
          <w:tcPr>
            <w:tcW w:w="5670" w:type="dxa"/>
            <w:tcBorders>
              <w:top w:val="single" w:sz="6" w:space="0" w:color="auto"/>
              <w:left w:val="nil"/>
              <w:bottom w:val="double" w:sz="6" w:space="0" w:color="auto"/>
              <w:right w:val="nil"/>
            </w:tcBorders>
          </w:tcPr>
          <w:p w:rsidR="007C2F3F" w:rsidRPr="007C2F3F" w:rsidRDefault="007C2F3F" w:rsidP="001A0C62">
            <w:pPr>
              <w:autoSpaceDE w:val="0"/>
              <w:autoSpaceDN w:val="0"/>
              <w:adjustRightInd w:val="0"/>
              <w:rPr>
                <w:rFonts w:ascii="Arial" w:hAnsi="Arial" w:cs="Arial"/>
                <w:b/>
                <w:color w:val="000000"/>
              </w:rPr>
            </w:pPr>
            <w:r w:rsidRPr="007C2F3F">
              <w:rPr>
                <w:rFonts w:ascii="Arial" w:hAnsi="Arial" w:cs="Arial"/>
                <w:b/>
                <w:color w:val="000000"/>
              </w:rPr>
              <w:t>Nakit akış tablosunda yer alan toplam nakit ve</w:t>
            </w:r>
          </w:p>
          <w:p w:rsidR="007C2F3F" w:rsidRPr="007C2F3F" w:rsidRDefault="007C2F3F" w:rsidP="001A0C62">
            <w:pPr>
              <w:autoSpaceDE w:val="0"/>
              <w:autoSpaceDN w:val="0"/>
              <w:adjustRightInd w:val="0"/>
              <w:rPr>
                <w:rFonts w:ascii="Arial" w:hAnsi="Arial" w:cs="Arial"/>
                <w:color w:val="000000"/>
              </w:rPr>
            </w:pPr>
            <w:r w:rsidRPr="007C2F3F">
              <w:rPr>
                <w:rFonts w:ascii="Arial" w:hAnsi="Arial" w:cs="Arial"/>
                <w:b/>
                <w:color w:val="000000"/>
              </w:rPr>
              <w:t>nakde eşdeğer varlıklar</w:t>
            </w:r>
          </w:p>
        </w:tc>
        <w:tc>
          <w:tcPr>
            <w:tcW w:w="1701" w:type="dxa"/>
            <w:tcBorders>
              <w:top w:val="single" w:sz="6" w:space="0" w:color="auto"/>
              <w:left w:val="nil"/>
              <w:bottom w:val="double" w:sz="6" w:space="0" w:color="auto"/>
              <w:right w:val="nil"/>
            </w:tcBorders>
            <w:vAlign w:val="bottom"/>
          </w:tcPr>
          <w:p w:rsidR="007C2F3F" w:rsidRPr="007C2F3F" w:rsidRDefault="007C2F3F" w:rsidP="007C2F3F">
            <w:pPr>
              <w:jc w:val="right"/>
              <w:rPr>
                <w:rFonts w:ascii="Arial" w:hAnsi="Arial" w:cs="Arial"/>
                <w:b/>
                <w:bCs/>
                <w:color w:val="000000"/>
              </w:rPr>
            </w:pPr>
            <w:r w:rsidRPr="007C2F3F">
              <w:rPr>
                <w:rFonts w:ascii="Arial" w:hAnsi="Arial" w:cs="Arial"/>
                <w:b/>
                <w:bCs/>
                <w:color w:val="000000"/>
              </w:rPr>
              <w:t>1.122.347</w:t>
            </w:r>
          </w:p>
        </w:tc>
        <w:tc>
          <w:tcPr>
            <w:tcW w:w="1701" w:type="dxa"/>
            <w:tcBorders>
              <w:top w:val="single" w:sz="6" w:space="0" w:color="auto"/>
              <w:left w:val="nil"/>
              <w:bottom w:val="double" w:sz="6" w:space="0" w:color="auto"/>
              <w:right w:val="nil"/>
            </w:tcBorders>
          </w:tcPr>
          <w:p w:rsidR="007C2F3F" w:rsidRPr="007C2F3F" w:rsidRDefault="007C2F3F" w:rsidP="001A0C62">
            <w:pPr>
              <w:autoSpaceDE w:val="0"/>
              <w:autoSpaceDN w:val="0"/>
              <w:adjustRightInd w:val="0"/>
              <w:jc w:val="right"/>
              <w:rPr>
                <w:rFonts w:ascii="Arial" w:hAnsi="Arial" w:cs="Arial"/>
                <w:bCs/>
                <w:color w:val="000000"/>
              </w:rPr>
            </w:pPr>
          </w:p>
          <w:p w:rsidR="007C2F3F" w:rsidRPr="007C2F3F" w:rsidRDefault="007C2F3F" w:rsidP="001A0C62">
            <w:pPr>
              <w:autoSpaceDE w:val="0"/>
              <w:autoSpaceDN w:val="0"/>
              <w:adjustRightInd w:val="0"/>
              <w:jc w:val="right"/>
              <w:rPr>
                <w:rFonts w:ascii="Arial" w:hAnsi="Arial" w:cs="Arial"/>
                <w:bCs/>
                <w:color w:val="000000"/>
              </w:rPr>
            </w:pPr>
            <w:r w:rsidRPr="007C2F3F">
              <w:rPr>
                <w:rFonts w:ascii="Arial" w:hAnsi="Arial" w:cs="Arial"/>
                <w:bCs/>
                <w:color w:val="000000"/>
              </w:rPr>
              <w:t>962.219</w:t>
            </w:r>
          </w:p>
        </w:tc>
      </w:tr>
    </w:tbl>
    <w:p w:rsidR="00663890" w:rsidRPr="007C2F3F" w:rsidRDefault="00663890" w:rsidP="00AE0484">
      <w:pPr>
        <w:rPr>
          <w:rFonts w:ascii="Arial" w:hAnsi="Arial" w:cs="Arial"/>
          <w:lang w:val="tr-TR"/>
        </w:rPr>
      </w:pPr>
    </w:p>
    <w:p w:rsidR="00E43ECC" w:rsidRPr="007C2F3F" w:rsidRDefault="00E43ECC" w:rsidP="00E43ECC">
      <w:pPr>
        <w:pStyle w:val="body0"/>
        <w:spacing w:after="0" w:line="230" w:lineRule="auto"/>
        <w:ind w:right="-21"/>
        <w:jc w:val="left"/>
        <w:rPr>
          <w:rFonts w:ascii="Arial" w:hAnsi="Arial" w:cs="Arial"/>
          <w:sz w:val="20"/>
          <w:szCs w:val="20"/>
          <w:lang w:val="tr-TR"/>
        </w:rPr>
      </w:pPr>
      <w:r w:rsidRPr="007C2F3F">
        <w:rPr>
          <w:rFonts w:ascii="Arial" w:hAnsi="Arial" w:cs="Arial"/>
          <w:sz w:val="20"/>
          <w:szCs w:val="20"/>
          <w:lang w:val="tr-TR"/>
        </w:rPr>
        <w:t>Nakit ve nakit benzerlerindeki risklerin niteliği ve düzeyine ilişkin açıklamalar Not 24’de sunulmaktadır.</w:t>
      </w:r>
    </w:p>
    <w:p w:rsidR="003F3E42" w:rsidRPr="007C2F3F" w:rsidRDefault="003F3E42" w:rsidP="003C359E">
      <w:pPr>
        <w:pStyle w:val="body0"/>
        <w:rPr>
          <w:rFonts w:ascii="Arial" w:hAnsi="Arial" w:cs="Arial"/>
          <w:b/>
          <w:noProof/>
          <w:lang w:val="tr-TR"/>
        </w:rPr>
      </w:pPr>
      <w:r w:rsidRPr="007C2F3F">
        <w:rPr>
          <w:rFonts w:ascii="Arial" w:hAnsi="Arial" w:cs="Arial"/>
          <w:b/>
          <w:noProof/>
          <w:sz w:val="20"/>
          <w:szCs w:val="20"/>
          <w:lang w:val="tr-TR"/>
        </w:rPr>
        <w:br w:type="page"/>
      </w:r>
    </w:p>
    <w:p w:rsidR="00245BD3" w:rsidRPr="00404A09" w:rsidRDefault="009B4E2B" w:rsidP="005C3EEB">
      <w:pPr>
        <w:pStyle w:val="body0"/>
        <w:spacing w:after="0" w:line="240" w:lineRule="auto"/>
        <w:ind w:right="-21"/>
        <w:outlineLvl w:val="0"/>
        <w:rPr>
          <w:rFonts w:ascii="Arial" w:hAnsi="Arial" w:cs="Arial"/>
          <w:b/>
          <w:noProof/>
          <w:sz w:val="20"/>
          <w:szCs w:val="20"/>
          <w:lang w:val="tr-TR"/>
        </w:rPr>
      </w:pPr>
      <w:r w:rsidRPr="00404A09">
        <w:rPr>
          <w:rFonts w:ascii="Arial" w:hAnsi="Arial" w:cs="Arial"/>
          <w:b/>
          <w:noProof/>
          <w:sz w:val="20"/>
          <w:szCs w:val="20"/>
          <w:lang w:val="tr-TR"/>
        </w:rPr>
        <w:t>5</w:t>
      </w:r>
      <w:r w:rsidR="004B75AE" w:rsidRPr="00404A09">
        <w:rPr>
          <w:rFonts w:ascii="Arial" w:hAnsi="Arial" w:cs="Arial"/>
          <w:b/>
          <w:noProof/>
          <w:sz w:val="20"/>
          <w:szCs w:val="20"/>
          <w:lang w:val="tr-TR"/>
        </w:rPr>
        <w:t>.</w:t>
      </w:r>
      <w:r w:rsidR="004B75AE" w:rsidRPr="00404A09">
        <w:rPr>
          <w:rFonts w:ascii="Arial" w:hAnsi="Arial" w:cs="Arial"/>
          <w:b/>
          <w:noProof/>
          <w:sz w:val="20"/>
          <w:szCs w:val="20"/>
          <w:lang w:val="tr-TR"/>
        </w:rPr>
        <w:tab/>
      </w:r>
      <w:r w:rsidR="00AB50B6" w:rsidRPr="00404A09">
        <w:rPr>
          <w:rFonts w:ascii="Arial" w:hAnsi="Arial" w:cs="Arial"/>
          <w:b/>
          <w:noProof/>
          <w:sz w:val="20"/>
          <w:szCs w:val="20"/>
          <w:lang w:val="tr-TR"/>
        </w:rPr>
        <w:t>Finansal yatırımlar</w:t>
      </w:r>
    </w:p>
    <w:p w:rsidR="00F60B8B" w:rsidRPr="00727376" w:rsidRDefault="00F60B8B" w:rsidP="00AE0484">
      <w:pPr>
        <w:pStyle w:val="body0"/>
        <w:spacing w:after="0" w:line="240" w:lineRule="auto"/>
        <w:ind w:left="567" w:right="-21" w:hanging="567"/>
        <w:rPr>
          <w:rFonts w:ascii="Arial" w:hAnsi="Arial" w:cs="Arial"/>
          <w:b/>
          <w:noProof/>
          <w:sz w:val="20"/>
          <w:szCs w:val="20"/>
          <w:highlight w:val="yellow"/>
          <w:lang w:val="tr-TR"/>
        </w:rPr>
      </w:pPr>
    </w:p>
    <w:p w:rsidR="00404A09" w:rsidRPr="00776A7A" w:rsidRDefault="00404A09" w:rsidP="00404A09">
      <w:pPr>
        <w:pStyle w:val="body0"/>
        <w:spacing w:after="0" w:line="230" w:lineRule="auto"/>
        <w:ind w:right="-21"/>
        <w:jc w:val="left"/>
        <w:rPr>
          <w:rFonts w:ascii="Arial" w:hAnsi="Arial" w:cs="Arial"/>
          <w:sz w:val="20"/>
          <w:szCs w:val="20"/>
          <w:lang w:val="tr-TR"/>
        </w:rPr>
      </w:pPr>
      <w:r w:rsidRPr="00776A7A">
        <w:rPr>
          <w:rFonts w:ascii="Arial" w:hAnsi="Arial" w:cs="Arial"/>
          <w:sz w:val="20"/>
          <w:szCs w:val="20"/>
          <w:lang w:val="tr-TR"/>
        </w:rPr>
        <w:t>Şirket’in 31 Aralık 201</w:t>
      </w:r>
      <w:r>
        <w:rPr>
          <w:rFonts w:ascii="Arial" w:hAnsi="Arial" w:cs="Arial"/>
          <w:sz w:val="20"/>
          <w:szCs w:val="20"/>
          <w:lang w:val="tr-TR"/>
        </w:rPr>
        <w:t>4 ve 2013</w:t>
      </w:r>
      <w:r w:rsidRPr="00776A7A">
        <w:rPr>
          <w:rFonts w:ascii="Arial" w:hAnsi="Arial" w:cs="Arial"/>
          <w:sz w:val="20"/>
          <w:szCs w:val="20"/>
          <w:lang w:val="tr-TR"/>
        </w:rPr>
        <w:t xml:space="preserve"> tarih</w:t>
      </w:r>
      <w:r>
        <w:rPr>
          <w:rFonts w:ascii="Arial" w:hAnsi="Arial" w:cs="Arial"/>
          <w:sz w:val="20"/>
          <w:szCs w:val="20"/>
          <w:lang w:val="tr-TR"/>
        </w:rPr>
        <w:t>ler</w:t>
      </w:r>
      <w:r w:rsidRPr="00776A7A">
        <w:rPr>
          <w:rFonts w:ascii="Arial" w:hAnsi="Arial" w:cs="Arial"/>
          <w:sz w:val="20"/>
          <w:szCs w:val="20"/>
          <w:lang w:val="tr-TR"/>
        </w:rPr>
        <w:t xml:space="preserve">i itibariyle </w:t>
      </w:r>
      <w:r>
        <w:rPr>
          <w:rFonts w:ascii="Arial" w:hAnsi="Arial" w:cs="Arial"/>
          <w:sz w:val="20"/>
          <w:szCs w:val="20"/>
          <w:lang w:val="tr-TR"/>
        </w:rPr>
        <w:t>k</w:t>
      </w:r>
      <w:r w:rsidRPr="00404A09">
        <w:rPr>
          <w:rFonts w:ascii="Arial" w:hAnsi="Arial" w:cs="Arial"/>
          <w:sz w:val="20"/>
          <w:szCs w:val="20"/>
          <w:lang w:val="tr-TR"/>
        </w:rPr>
        <w:t>ısa vadeli finansal yatırımlar</w:t>
      </w:r>
      <w:r w:rsidR="008042CC">
        <w:rPr>
          <w:rFonts w:ascii="Arial" w:hAnsi="Arial" w:cs="Arial"/>
          <w:sz w:val="20"/>
          <w:szCs w:val="20"/>
          <w:lang w:val="tr-TR"/>
        </w:rPr>
        <w:t>ın</w:t>
      </w:r>
      <w:r>
        <w:rPr>
          <w:rFonts w:ascii="Arial" w:hAnsi="Arial" w:cs="Arial"/>
          <w:sz w:val="20"/>
          <w:szCs w:val="20"/>
          <w:lang w:val="tr-TR"/>
        </w:rPr>
        <w:t xml:space="preserve"> </w:t>
      </w:r>
      <w:r w:rsidRPr="00776A7A">
        <w:rPr>
          <w:rFonts w:ascii="Arial" w:hAnsi="Arial" w:cs="Arial"/>
          <w:sz w:val="20"/>
          <w:szCs w:val="20"/>
          <w:lang w:val="tr-TR"/>
        </w:rPr>
        <w:t>detayı aşağıdaki gibidir:</w:t>
      </w:r>
    </w:p>
    <w:p w:rsidR="00BC33EC" w:rsidRPr="00727376" w:rsidRDefault="00BC33EC" w:rsidP="00AE0484">
      <w:pPr>
        <w:pStyle w:val="body0"/>
        <w:spacing w:after="0" w:line="240" w:lineRule="auto"/>
        <w:ind w:left="567" w:right="-21" w:hanging="567"/>
        <w:rPr>
          <w:rFonts w:ascii="Arial" w:hAnsi="Arial" w:cs="Arial"/>
          <w:b/>
          <w:noProof/>
          <w:sz w:val="20"/>
          <w:szCs w:val="20"/>
          <w:highlight w:val="yellow"/>
          <w:lang w:val="tr-TR"/>
        </w:rPr>
      </w:pPr>
    </w:p>
    <w:tbl>
      <w:tblPr>
        <w:tblW w:w="9072" w:type="dxa"/>
        <w:tblInd w:w="108" w:type="dxa"/>
        <w:tblLayout w:type="fixed"/>
        <w:tblLook w:val="01E0" w:firstRow="1" w:lastRow="1" w:firstColumn="1" w:lastColumn="1" w:noHBand="0" w:noVBand="0"/>
      </w:tblPr>
      <w:tblGrid>
        <w:gridCol w:w="5670"/>
        <w:gridCol w:w="1701"/>
        <w:gridCol w:w="1701"/>
      </w:tblGrid>
      <w:tr w:rsidR="0084011C" w:rsidRPr="00727376" w:rsidTr="0084011C">
        <w:tc>
          <w:tcPr>
            <w:tcW w:w="5670" w:type="dxa"/>
            <w:tcBorders>
              <w:top w:val="single" w:sz="4" w:space="0" w:color="auto"/>
              <w:bottom w:val="single" w:sz="4" w:space="0" w:color="auto"/>
            </w:tcBorders>
          </w:tcPr>
          <w:p w:rsidR="0084011C" w:rsidRPr="00727376" w:rsidRDefault="0084011C" w:rsidP="003F2B3E">
            <w:pPr>
              <w:autoSpaceDE w:val="0"/>
              <w:autoSpaceDN w:val="0"/>
              <w:adjustRightInd w:val="0"/>
              <w:ind w:left="176" w:hanging="284"/>
              <w:jc w:val="both"/>
              <w:rPr>
                <w:rFonts w:ascii="Arial" w:hAnsi="Arial" w:cs="Arial"/>
                <w:highlight w:val="yellow"/>
                <w:lang w:val="tr-TR"/>
              </w:rPr>
            </w:pPr>
          </w:p>
        </w:tc>
        <w:tc>
          <w:tcPr>
            <w:tcW w:w="1701" w:type="dxa"/>
            <w:tcBorders>
              <w:top w:val="single" w:sz="4" w:space="0" w:color="auto"/>
              <w:bottom w:val="single" w:sz="4" w:space="0" w:color="auto"/>
            </w:tcBorders>
            <w:vAlign w:val="bottom"/>
          </w:tcPr>
          <w:p w:rsidR="0084011C" w:rsidRPr="006371E5" w:rsidRDefault="003972A7" w:rsidP="00DD5697">
            <w:pPr>
              <w:tabs>
                <w:tab w:val="left" w:pos="1422"/>
              </w:tabs>
              <w:autoSpaceDE w:val="0"/>
              <w:autoSpaceDN w:val="0"/>
              <w:adjustRightInd w:val="0"/>
              <w:jc w:val="right"/>
              <w:rPr>
                <w:rFonts w:ascii="Arial" w:hAnsi="Arial" w:cs="Arial"/>
                <w:b/>
                <w:lang w:val="tr-TR"/>
              </w:rPr>
            </w:pPr>
            <w:r w:rsidRPr="006371E5">
              <w:rPr>
                <w:rFonts w:ascii="Arial" w:hAnsi="Arial" w:cs="Arial"/>
                <w:b/>
                <w:lang w:val="tr-TR"/>
              </w:rPr>
              <w:t>31 Aralık</w:t>
            </w:r>
            <w:r w:rsidR="00DD5697" w:rsidRPr="006371E5">
              <w:rPr>
                <w:rFonts w:ascii="Arial" w:hAnsi="Arial" w:cs="Arial"/>
                <w:b/>
                <w:lang w:val="tr-TR"/>
              </w:rPr>
              <w:t xml:space="preserve"> </w:t>
            </w:r>
            <w:r w:rsidR="00350F68" w:rsidRPr="006371E5">
              <w:rPr>
                <w:rFonts w:ascii="Arial" w:hAnsi="Arial" w:cs="Arial"/>
                <w:b/>
                <w:lang w:val="tr-TR"/>
              </w:rPr>
              <w:t>201</w:t>
            </w:r>
            <w:r w:rsidR="00404A09" w:rsidRPr="006371E5">
              <w:rPr>
                <w:rFonts w:ascii="Arial" w:hAnsi="Arial" w:cs="Arial"/>
                <w:b/>
                <w:lang w:val="tr-TR"/>
              </w:rPr>
              <w:t>4</w:t>
            </w:r>
          </w:p>
        </w:tc>
        <w:tc>
          <w:tcPr>
            <w:tcW w:w="1701" w:type="dxa"/>
            <w:tcBorders>
              <w:top w:val="single" w:sz="4" w:space="0" w:color="auto"/>
              <w:bottom w:val="single" w:sz="4" w:space="0" w:color="auto"/>
            </w:tcBorders>
            <w:vAlign w:val="bottom"/>
          </w:tcPr>
          <w:p w:rsidR="0084011C" w:rsidRPr="006371E5" w:rsidRDefault="0084011C" w:rsidP="00DD5697">
            <w:pPr>
              <w:tabs>
                <w:tab w:val="left" w:pos="1422"/>
              </w:tabs>
              <w:autoSpaceDE w:val="0"/>
              <w:autoSpaceDN w:val="0"/>
              <w:adjustRightInd w:val="0"/>
              <w:jc w:val="right"/>
              <w:rPr>
                <w:rFonts w:ascii="Arial" w:hAnsi="Arial" w:cs="Arial"/>
                <w:lang w:val="tr-TR"/>
              </w:rPr>
            </w:pPr>
            <w:r w:rsidRPr="006371E5">
              <w:rPr>
                <w:rFonts w:ascii="Arial" w:hAnsi="Arial" w:cs="Arial"/>
                <w:lang w:val="tr-TR"/>
              </w:rPr>
              <w:t>31 Aralık</w:t>
            </w:r>
            <w:r w:rsidR="00DD5697" w:rsidRPr="006371E5">
              <w:rPr>
                <w:rFonts w:ascii="Arial" w:hAnsi="Arial" w:cs="Arial"/>
                <w:lang w:val="tr-TR"/>
              </w:rPr>
              <w:t xml:space="preserve"> </w:t>
            </w:r>
            <w:r w:rsidR="00350F68" w:rsidRPr="006371E5">
              <w:rPr>
                <w:rFonts w:ascii="Arial" w:hAnsi="Arial" w:cs="Arial"/>
                <w:lang w:val="tr-TR"/>
              </w:rPr>
              <w:t>201</w:t>
            </w:r>
            <w:r w:rsidR="00404A09" w:rsidRPr="006371E5">
              <w:rPr>
                <w:rFonts w:ascii="Arial" w:hAnsi="Arial" w:cs="Arial"/>
                <w:lang w:val="tr-TR"/>
              </w:rPr>
              <w:t>3</w:t>
            </w:r>
          </w:p>
        </w:tc>
      </w:tr>
      <w:tr w:rsidR="0084011C" w:rsidRPr="00727376" w:rsidTr="0084011C">
        <w:tc>
          <w:tcPr>
            <w:tcW w:w="5670" w:type="dxa"/>
            <w:tcBorders>
              <w:top w:val="single" w:sz="4" w:space="0" w:color="auto"/>
            </w:tcBorders>
          </w:tcPr>
          <w:p w:rsidR="0084011C" w:rsidRPr="00727376" w:rsidRDefault="0084011C" w:rsidP="003F2B3E">
            <w:pPr>
              <w:autoSpaceDE w:val="0"/>
              <w:autoSpaceDN w:val="0"/>
              <w:adjustRightInd w:val="0"/>
              <w:ind w:left="176" w:hanging="284"/>
              <w:jc w:val="both"/>
              <w:rPr>
                <w:rFonts w:ascii="Arial" w:hAnsi="Arial" w:cs="Arial"/>
                <w:highlight w:val="yellow"/>
                <w:lang w:val="tr-TR"/>
              </w:rPr>
            </w:pPr>
          </w:p>
        </w:tc>
        <w:tc>
          <w:tcPr>
            <w:tcW w:w="1701" w:type="dxa"/>
            <w:tcBorders>
              <w:top w:val="single" w:sz="4" w:space="0" w:color="auto"/>
            </w:tcBorders>
            <w:vAlign w:val="center"/>
          </w:tcPr>
          <w:p w:rsidR="0084011C" w:rsidRPr="00727376" w:rsidRDefault="0084011C" w:rsidP="001A2951">
            <w:pPr>
              <w:tabs>
                <w:tab w:val="left" w:pos="1422"/>
              </w:tabs>
              <w:autoSpaceDE w:val="0"/>
              <w:autoSpaceDN w:val="0"/>
              <w:adjustRightInd w:val="0"/>
              <w:jc w:val="right"/>
              <w:rPr>
                <w:rFonts w:ascii="Arial" w:hAnsi="Arial" w:cs="Arial"/>
                <w:b/>
                <w:highlight w:val="yellow"/>
                <w:lang w:val="tr-TR"/>
              </w:rPr>
            </w:pPr>
          </w:p>
        </w:tc>
        <w:tc>
          <w:tcPr>
            <w:tcW w:w="1701" w:type="dxa"/>
            <w:tcBorders>
              <w:top w:val="single" w:sz="4" w:space="0" w:color="auto"/>
            </w:tcBorders>
            <w:vAlign w:val="center"/>
          </w:tcPr>
          <w:p w:rsidR="0084011C" w:rsidRPr="00404A09" w:rsidRDefault="0084011C" w:rsidP="001A2951">
            <w:pPr>
              <w:tabs>
                <w:tab w:val="left" w:pos="1422"/>
              </w:tabs>
              <w:autoSpaceDE w:val="0"/>
              <w:autoSpaceDN w:val="0"/>
              <w:adjustRightInd w:val="0"/>
              <w:jc w:val="right"/>
              <w:rPr>
                <w:rFonts w:ascii="Arial" w:hAnsi="Arial" w:cs="Arial"/>
                <w:lang w:val="tr-TR"/>
              </w:rPr>
            </w:pPr>
          </w:p>
        </w:tc>
      </w:tr>
      <w:tr w:rsidR="00F0311F" w:rsidRPr="00727376" w:rsidTr="00F0311F">
        <w:tc>
          <w:tcPr>
            <w:tcW w:w="5670" w:type="dxa"/>
          </w:tcPr>
          <w:p w:rsidR="00F0311F" w:rsidRPr="00404A09" w:rsidRDefault="00F0311F" w:rsidP="003F2B3E">
            <w:pPr>
              <w:autoSpaceDE w:val="0"/>
              <w:autoSpaceDN w:val="0"/>
              <w:adjustRightInd w:val="0"/>
              <w:ind w:left="176" w:hanging="284"/>
              <w:jc w:val="both"/>
              <w:rPr>
                <w:rFonts w:ascii="Arial" w:hAnsi="Arial" w:cs="Arial"/>
                <w:lang w:val="tr-TR"/>
              </w:rPr>
            </w:pPr>
            <w:r w:rsidRPr="00404A09">
              <w:rPr>
                <w:rFonts w:ascii="Arial" w:hAnsi="Arial" w:cs="Arial"/>
                <w:lang w:val="tr-TR"/>
              </w:rPr>
              <w:t>Gerçeğe uygun değer farkı kar veya zarara yansıtılan finansal yatırımlar</w:t>
            </w:r>
          </w:p>
        </w:tc>
        <w:tc>
          <w:tcPr>
            <w:tcW w:w="1701" w:type="dxa"/>
            <w:vAlign w:val="bottom"/>
          </w:tcPr>
          <w:p w:rsidR="00F0311F" w:rsidRDefault="00F0311F" w:rsidP="00F0311F">
            <w:pPr>
              <w:jc w:val="right"/>
              <w:rPr>
                <w:rFonts w:ascii="Arial" w:hAnsi="Arial" w:cs="Arial"/>
                <w:b/>
                <w:bCs/>
                <w:color w:val="000000"/>
              </w:rPr>
            </w:pPr>
            <w:r>
              <w:rPr>
                <w:rFonts w:ascii="Arial" w:hAnsi="Arial" w:cs="Arial"/>
                <w:b/>
                <w:bCs/>
                <w:color w:val="000000"/>
              </w:rPr>
              <w:t>99.348</w:t>
            </w:r>
          </w:p>
        </w:tc>
        <w:tc>
          <w:tcPr>
            <w:tcW w:w="1701" w:type="dxa"/>
            <w:vAlign w:val="bottom"/>
          </w:tcPr>
          <w:p w:rsidR="00F0311F" w:rsidRPr="00404A09" w:rsidRDefault="00F0311F" w:rsidP="001A0C62">
            <w:pPr>
              <w:tabs>
                <w:tab w:val="left" w:pos="1422"/>
              </w:tabs>
              <w:jc w:val="right"/>
              <w:rPr>
                <w:rFonts w:ascii="Arial" w:hAnsi="Arial" w:cs="Arial"/>
              </w:rPr>
            </w:pPr>
            <w:r w:rsidRPr="00404A09">
              <w:rPr>
                <w:rFonts w:ascii="Arial" w:hAnsi="Arial" w:cs="Arial"/>
              </w:rPr>
              <w:t>103.038</w:t>
            </w:r>
          </w:p>
        </w:tc>
      </w:tr>
      <w:tr w:rsidR="00F0311F" w:rsidRPr="00727376" w:rsidTr="00F0311F">
        <w:tc>
          <w:tcPr>
            <w:tcW w:w="5670" w:type="dxa"/>
            <w:tcBorders>
              <w:bottom w:val="single" w:sz="8" w:space="0" w:color="auto"/>
            </w:tcBorders>
          </w:tcPr>
          <w:p w:rsidR="00F0311F" w:rsidRPr="00404A09" w:rsidRDefault="00F0311F" w:rsidP="003F2B3E">
            <w:pPr>
              <w:autoSpaceDE w:val="0"/>
              <w:autoSpaceDN w:val="0"/>
              <w:adjustRightInd w:val="0"/>
              <w:ind w:left="176" w:hanging="284"/>
              <w:jc w:val="both"/>
              <w:rPr>
                <w:rFonts w:ascii="Arial" w:hAnsi="Arial" w:cs="Arial"/>
                <w:lang w:val="tr-TR"/>
              </w:rPr>
            </w:pPr>
          </w:p>
        </w:tc>
        <w:tc>
          <w:tcPr>
            <w:tcW w:w="1701" w:type="dxa"/>
            <w:tcBorders>
              <w:bottom w:val="single" w:sz="8" w:space="0" w:color="auto"/>
            </w:tcBorders>
            <w:vAlign w:val="bottom"/>
          </w:tcPr>
          <w:p w:rsidR="00F0311F" w:rsidRDefault="00F0311F" w:rsidP="00F0311F">
            <w:pPr>
              <w:jc w:val="right"/>
              <w:rPr>
                <w:rFonts w:ascii="Arial" w:hAnsi="Arial" w:cs="Arial"/>
                <w:b/>
                <w:bCs/>
                <w:color w:val="000000"/>
              </w:rPr>
            </w:pPr>
            <w:r>
              <w:rPr>
                <w:rFonts w:ascii="Arial" w:hAnsi="Arial" w:cs="Arial"/>
                <w:b/>
                <w:bCs/>
                <w:color w:val="000000"/>
              </w:rPr>
              <w:t> </w:t>
            </w:r>
          </w:p>
        </w:tc>
        <w:tc>
          <w:tcPr>
            <w:tcW w:w="1701" w:type="dxa"/>
            <w:tcBorders>
              <w:bottom w:val="single" w:sz="8" w:space="0" w:color="auto"/>
            </w:tcBorders>
            <w:vAlign w:val="bottom"/>
          </w:tcPr>
          <w:p w:rsidR="00F0311F" w:rsidRPr="00404A09" w:rsidRDefault="00F0311F" w:rsidP="001A0C62">
            <w:pPr>
              <w:tabs>
                <w:tab w:val="left" w:pos="1422"/>
              </w:tabs>
              <w:jc w:val="right"/>
              <w:rPr>
                <w:rFonts w:ascii="Arial" w:hAnsi="Arial" w:cs="Arial"/>
              </w:rPr>
            </w:pPr>
          </w:p>
        </w:tc>
      </w:tr>
      <w:tr w:rsidR="00F0311F" w:rsidRPr="00727376" w:rsidTr="00F0311F">
        <w:tc>
          <w:tcPr>
            <w:tcW w:w="5670" w:type="dxa"/>
            <w:tcBorders>
              <w:top w:val="single" w:sz="8" w:space="0" w:color="auto"/>
              <w:bottom w:val="double" w:sz="4" w:space="0" w:color="auto"/>
            </w:tcBorders>
          </w:tcPr>
          <w:p w:rsidR="00F0311F" w:rsidRPr="00404A09" w:rsidRDefault="00F0311F" w:rsidP="003F2B3E">
            <w:pPr>
              <w:autoSpaceDE w:val="0"/>
              <w:autoSpaceDN w:val="0"/>
              <w:adjustRightInd w:val="0"/>
              <w:ind w:left="176" w:hanging="284"/>
              <w:jc w:val="both"/>
              <w:rPr>
                <w:rFonts w:ascii="Arial" w:hAnsi="Arial" w:cs="Arial"/>
                <w:b/>
                <w:lang w:val="tr-TR"/>
              </w:rPr>
            </w:pPr>
            <w:r w:rsidRPr="00404A09">
              <w:rPr>
                <w:rFonts w:ascii="Arial" w:hAnsi="Arial" w:cs="Arial"/>
                <w:b/>
                <w:lang w:val="tr-TR"/>
              </w:rPr>
              <w:t>Toplam</w:t>
            </w:r>
          </w:p>
        </w:tc>
        <w:tc>
          <w:tcPr>
            <w:tcW w:w="1701" w:type="dxa"/>
            <w:tcBorders>
              <w:top w:val="single" w:sz="8" w:space="0" w:color="auto"/>
              <w:bottom w:val="double" w:sz="4" w:space="0" w:color="auto"/>
            </w:tcBorders>
            <w:vAlign w:val="bottom"/>
          </w:tcPr>
          <w:p w:rsidR="00F0311F" w:rsidRDefault="00F0311F" w:rsidP="00F0311F">
            <w:pPr>
              <w:jc w:val="right"/>
              <w:rPr>
                <w:rFonts w:ascii="Arial" w:hAnsi="Arial" w:cs="Arial"/>
                <w:b/>
                <w:bCs/>
                <w:color w:val="000000"/>
              </w:rPr>
            </w:pPr>
            <w:r>
              <w:rPr>
                <w:rFonts w:ascii="Arial" w:hAnsi="Arial" w:cs="Arial"/>
                <w:b/>
                <w:bCs/>
                <w:color w:val="000000"/>
              </w:rPr>
              <w:t>99.348</w:t>
            </w:r>
          </w:p>
        </w:tc>
        <w:tc>
          <w:tcPr>
            <w:tcW w:w="1701" w:type="dxa"/>
            <w:tcBorders>
              <w:top w:val="single" w:sz="8" w:space="0" w:color="auto"/>
              <w:bottom w:val="double" w:sz="4" w:space="0" w:color="auto"/>
            </w:tcBorders>
            <w:vAlign w:val="bottom"/>
          </w:tcPr>
          <w:p w:rsidR="00F0311F" w:rsidRPr="00404A09" w:rsidRDefault="00F0311F" w:rsidP="001A0C62">
            <w:pPr>
              <w:tabs>
                <w:tab w:val="left" w:pos="1422"/>
              </w:tabs>
              <w:jc w:val="right"/>
              <w:rPr>
                <w:rFonts w:ascii="Arial" w:hAnsi="Arial" w:cs="Arial"/>
              </w:rPr>
            </w:pPr>
            <w:r w:rsidRPr="00404A09">
              <w:rPr>
                <w:rFonts w:ascii="Arial" w:hAnsi="Arial" w:cs="Arial"/>
              </w:rPr>
              <w:t>103.038</w:t>
            </w:r>
          </w:p>
        </w:tc>
      </w:tr>
    </w:tbl>
    <w:p w:rsidR="00B37F4A" w:rsidRDefault="00B37F4A">
      <w:pPr>
        <w:rPr>
          <w:rFonts w:ascii="Arial" w:hAnsi="Arial" w:cs="Arial"/>
          <w:noProof/>
          <w:highlight w:val="yellow"/>
          <w:lang w:val="tr-TR"/>
        </w:rPr>
      </w:pPr>
    </w:p>
    <w:p w:rsidR="008042CC" w:rsidRPr="00C67110" w:rsidRDefault="008042CC" w:rsidP="008042CC">
      <w:pPr>
        <w:pStyle w:val="body0"/>
        <w:spacing w:after="0" w:line="240" w:lineRule="auto"/>
        <w:ind w:right="-21"/>
        <w:jc w:val="left"/>
        <w:rPr>
          <w:rFonts w:ascii="Arial" w:hAnsi="Arial" w:cs="Arial"/>
          <w:sz w:val="20"/>
          <w:szCs w:val="20"/>
          <w:lang w:val="tr-TR"/>
        </w:rPr>
      </w:pPr>
      <w:r w:rsidRPr="00C67110">
        <w:rPr>
          <w:rFonts w:ascii="Arial" w:hAnsi="Arial" w:cs="Arial"/>
          <w:sz w:val="20"/>
          <w:szCs w:val="20"/>
          <w:lang w:val="tr-TR"/>
        </w:rPr>
        <w:t xml:space="preserve">Şirket’in 31 Aralık 2014 ve 2013 tarihleri itibariyle </w:t>
      </w:r>
      <w:r>
        <w:rPr>
          <w:rFonts w:ascii="Arial" w:hAnsi="Arial" w:cs="Arial"/>
          <w:sz w:val="20"/>
          <w:szCs w:val="20"/>
          <w:lang w:val="tr-TR"/>
        </w:rPr>
        <w:t>g</w:t>
      </w:r>
      <w:r w:rsidRPr="008042CC">
        <w:rPr>
          <w:rFonts w:ascii="Arial" w:hAnsi="Arial" w:cs="Arial"/>
          <w:sz w:val="20"/>
          <w:szCs w:val="20"/>
          <w:lang w:val="tr-TR"/>
        </w:rPr>
        <w:t>erçeğe uygun değer farkı kar veya zarar</w:t>
      </w:r>
      <w:r>
        <w:rPr>
          <w:rFonts w:ascii="Arial" w:hAnsi="Arial" w:cs="Arial"/>
          <w:sz w:val="20"/>
          <w:szCs w:val="20"/>
          <w:lang w:val="tr-TR"/>
        </w:rPr>
        <w:t>a yansıtılan finansal varlıkların</w:t>
      </w:r>
      <w:r w:rsidRPr="00C67110">
        <w:rPr>
          <w:rFonts w:ascii="Arial" w:hAnsi="Arial" w:cs="Arial"/>
          <w:sz w:val="20"/>
          <w:szCs w:val="20"/>
          <w:lang w:val="tr-TR"/>
        </w:rPr>
        <w:t xml:space="preserve"> detayı aşağıdaki gibidir :</w:t>
      </w:r>
    </w:p>
    <w:p w:rsidR="008042CC" w:rsidRDefault="008042CC">
      <w:pPr>
        <w:rPr>
          <w:rFonts w:ascii="Arial" w:hAnsi="Arial" w:cs="Arial"/>
          <w:noProof/>
          <w:highlight w:val="yellow"/>
          <w:lang w:val="tr-TR"/>
        </w:rPr>
      </w:pPr>
    </w:p>
    <w:tbl>
      <w:tblPr>
        <w:tblW w:w="9072" w:type="dxa"/>
        <w:tblInd w:w="108" w:type="dxa"/>
        <w:tblLook w:val="0000" w:firstRow="0" w:lastRow="0" w:firstColumn="0" w:lastColumn="0" w:noHBand="0" w:noVBand="0"/>
      </w:tblPr>
      <w:tblGrid>
        <w:gridCol w:w="4820"/>
        <w:gridCol w:w="1301"/>
        <w:gridCol w:w="1487"/>
        <w:gridCol w:w="1464"/>
      </w:tblGrid>
      <w:tr w:rsidR="00FA55B1" w:rsidRPr="00727376" w:rsidTr="001A0C62">
        <w:trPr>
          <w:trHeight w:val="113"/>
        </w:trPr>
        <w:tc>
          <w:tcPr>
            <w:tcW w:w="4820" w:type="dxa"/>
            <w:tcBorders>
              <w:top w:val="single" w:sz="4" w:space="0" w:color="auto"/>
              <w:bottom w:val="single" w:sz="4" w:space="0" w:color="auto"/>
            </w:tcBorders>
          </w:tcPr>
          <w:p w:rsidR="00FA55B1" w:rsidRPr="00F0311F" w:rsidRDefault="00FA55B1" w:rsidP="001A0C62">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FA55B1" w:rsidRPr="00F0311F" w:rsidRDefault="00FA55B1" w:rsidP="001A0C62">
            <w:pPr>
              <w:spacing w:line="230" w:lineRule="auto"/>
              <w:jc w:val="center"/>
              <w:rPr>
                <w:rFonts w:ascii="Arial" w:hAnsi="Arial" w:cs="Arial"/>
                <w:b/>
                <w:lang w:val="tr-TR"/>
              </w:rPr>
            </w:pPr>
            <w:r w:rsidRPr="00F0311F">
              <w:rPr>
                <w:rFonts w:ascii="Arial" w:hAnsi="Arial" w:cs="Arial"/>
                <w:b/>
                <w:lang w:val="tr-TR"/>
              </w:rPr>
              <w:t>31 Aralık 2014</w:t>
            </w:r>
          </w:p>
        </w:tc>
      </w:tr>
      <w:tr w:rsidR="00FA55B1" w:rsidRPr="00727376" w:rsidTr="001A0C62">
        <w:trPr>
          <w:trHeight w:val="113"/>
        </w:trPr>
        <w:tc>
          <w:tcPr>
            <w:tcW w:w="4820" w:type="dxa"/>
            <w:tcBorders>
              <w:top w:val="single" w:sz="4" w:space="0" w:color="auto"/>
            </w:tcBorders>
          </w:tcPr>
          <w:p w:rsidR="00FA55B1" w:rsidRPr="00F0311F" w:rsidRDefault="00FA55B1" w:rsidP="001A0C62">
            <w:pPr>
              <w:spacing w:line="230" w:lineRule="auto"/>
              <w:ind w:left="318" w:hanging="426"/>
              <w:rPr>
                <w:rFonts w:ascii="Arial" w:hAnsi="Arial" w:cs="Arial"/>
                <w:lang w:val="tr-TR"/>
              </w:rPr>
            </w:pPr>
          </w:p>
        </w:tc>
        <w:tc>
          <w:tcPr>
            <w:tcW w:w="1301" w:type="dxa"/>
            <w:tcBorders>
              <w:top w:val="single" w:sz="4" w:space="0" w:color="auto"/>
            </w:tcBorders>
            <w:vAlign w:val="bottom"/>
          </w:tcPr>
          <w:p w:rsidR="00FA55B1" w:rsidRPr="00F0311F" w:rsidRDefault="00FA55B1" w:rsidP="001A0C62">
            <w:pPr>
              <w:spacing w:line="230" w:lineRule="auto"/>
              <w:jc w:val="right"/>
              <w:rPr>
                <w:rFonts w:ascii="Arial" w:hAnsi="Arial" w:cs="Arial"/>
                <w:b/>
                <w:lang w:val="tr-TR"/>
              </w:rPr>
            </w:pPr>
            <w:r w:rsidRPr="00F0311F">
              <w:rPr>
                <w:rFonts w:ascii="Arial" w:hAnsi="Arial" w:cs="Arial"/>
                <w:b/>
                <w:lang w:val="tr-TR"/>
              </w:rPr>
              <w:t>Maliyet</w:t>
            </w:r>
          </w:p>
        </w:tc>
        <w:tc>
          <w:tcPr>
            <w:tcW w:w="1487" w:type="dxa"/>
            <w:tcBorders>
              <w:top w:val="single" w:sz="4" w:space="0" w:color="auto"/>
            </w:tcBorders>
            <w:vAlign w:val="bottom"/>
          </w:tcPr>
          <w:p w:rsidR="00FA55B1" w:rsidRPr="00F0311F" w:rsidRDefault="00FA55B1" w:rsidP="001A0C62">
            <w:pPr>
              <w:spacing w:line="230" w:lineRule="auto"/>
              <w:jc w:val="right"/>
              <w:rPr>
                <w:rFonts w:ascii="Arial" w:hAnsi="Arial" w:cs="Arial"/>
                <w:b/>
                <w:lang w:val="tr-TR"/>
              </w:rPr>
            </w:pPr>
            <w:r w:rsidRPr="00F0311F">
              <w:rPr>
                <w:rFonts w:ascii="Arial" w:hAnsi="Arial" w:cs="Arial"/>
                <w:b/>
                <w:lang w:val="tr-TR"/>
              </w:rPr>
              <w:t>Makul değeri</w:t>
            </w:r>
          </w:p>
        </w:tc>
        <w:tc>
          <w:tcPr>
            <w:tcW w:w="1464" w:type="dxa"/>
            <w:tcBorders>
              <w:top w:val="single" w:sz="4" w:space="0" w:color="auto"/>
            </w:tcBorders>
            <w:vAlign w:val="bottom"/>
          </w:tcPr>
          <w:p w:rsidR="00FA55B1" w:rsidRPr="00F0311F" w:rsidRDefault="00FA55B1" w:rsidP="001A0C62">
            <w:pPr>
              <w:spacing w:line="230" w:lineRule="auto"/>
              <w:ind w:left="-61"/>
              <w:jc w:val="right"/>
              <w:rPr>
                <w:rFonts w:ascii="Arial" w:hAnsi="Arial" w:cs="Arial"/>
                <w:b/>
                <w:lang w:val="tr-TR"/>
              </w:rPr>
            </w:pPr>
            <w:r w:rsidRPr="00F0311F">
              <w:rPr>
                <w:rFonts w:ascii="Arial" w:hAnsi="Arial" w:cs="Arial"/>
                <w:b/>
                <w:lang w:val="tr-TR"/>
              </w:rPr>
              <w:t>Kayıtlı değeri</w:t>
            </w:r>
          </w:p>
        </w:tc>
      </w:tr>
      <w:tr w:rsidR="00FA55B1" w:rsidRPr="00727376" w:rsidTr="001A0C62">
        <w:trPr>
          <w:trHeight w:val="113"/>
        </w:trPr>
        <w:tc>
          <w:tcPr>
            <w:tcW w:w="4820" w:type="dxa"/>
            <w:tcBorders>
              <w:top w:val="single" w:sz="4" w:space="0" w:color="auto"/>
            </w:tcBorders>
          </w:tcPr>
          <w:p w:rsidR="00FA55B1" w:rsidRPr="00F0311F" w:rsidRDefault="00FA55B1" w:rsidP="001A0C62">
            <w:pPr>
              <w:spacing w:line="230" w:lineRule="auto"/>
              <w:ind w:left="318" w:hanging="426"/>
              <w:rPr>
                <w:rFonts w:ascii="Arial" w:hAnsi="Arial" w:cs="Arial"/>
                <w:lang w:val="tr-TR"/>
              </w:rPr>
            </w:pPr>
          </w:p>
        </w:tc>
        <w:tc>
          <w:tcPr>
            <w:tcW w:w="1301" w:type="dxa"/>
            <w:tcBorders>
              <w:top w:val="single" w:sz="4" w:space="0" w:color="auto"/>
            </w:tcBorders>
            <w:vAlign w:val="bottom"/>
          </w:tcPr>
          <w:p w:rsidR="00FA55B1" w:rsidRPr="00F0311F" w:rsidRDefault="00FA55B1" w:rsidP="001A0C62">
            <w:pPr>
              <w:spacing w:line="230" w:lineRule="auto"/>
              <w:jc w:val="right"/>
              <w:rPr>
                <w:rFonts w:ascii="Arial" w:hAnsi="Arial" w:cs="Arial"/>
                <w:b/>
                <w:lang w:val="tr-TR"/>
              </w:rPr>
            </w:pPr>
          </w:p>
        </w:tc>
        <w:tc>
          <w:tcPr>
            <w:tcW w:w="1487" w:type="dxa"/>
            <w:tcBorders>
              <w:top w:val="single" w:sz="4" w:space="0" w:color="auto"/>
            </w:tcBorders>
            <w:vAlign w:val="bottom"/>
          </w:tcPr>
          <w:p w:rsidR="00FA55B1" w:rsidRPr="00F0311F" w:rsidRDefault="00FA55B1" w:rsidP="001A0C62">
            <w:pPr>
              <w:spacing w:line="230" w:lineRule="auto"/>
              <w:jc w:val="right"/>
              <w:rPr>
                <w:rFonts w:ascii="Arial" w:hAnsi="Arial" w:cs="Arial"/>
                <w:b/>
                <w:lang w:val="tr-TR"/>
              </w:rPr>
            </w:pPr>
          </w:p>
        </w:tc>
        <w:tc>
          <w:tcPr>
            <w:tcW w:w="1464" w:type="dxa"/>
            <w:tcBorders>
              <w:top w:val="single" w:sz="4" w:space="0" w:color="auto"/>
            </w:tcBorders>
            <w:vAlign w:val="bottom"/>
          </w:tcPr>
          <w:p w:rsidR="00FA55B1" w:rsidRPr="00F0311F" w:rsidRDefault="00FA55B1" w:rsidP="001A0C62">
            <w:pPr>
              <w:spacing w:line="230" w:lineRule="auto"/>
              <w:jc w:val="right"/>
              <w:rPr>
                <w:rFonts w:ascii="Arial" w:hAnsi="Arial" w:cs="Arial"/>
                <w:b/>
                <w:lang w:val="tr-TR"/>
              </w:rPr>
            </w:pPr>
          </w:p>
        </w:tc>
      </w:tr>
      <w:tr w:rsidR="00FA55B1" w:rsidRPr="00727376" w:rsidTr="001A0C62">
        <w:trPr>
          <w:trHeight w:val="113"/>
        </w:trPr>
        <w:tc>
          <w:tcPr>
            <w:tcW w:w="4820" w:type="dxa"/>
          </w:tcPr>
          <w:p w:rsidR="00FA55B1" w:rsidRPr="00F0311F" w:rsidRDefault="00FA55B1" w:rsidP="001A0C62">
            <w:pPr>
              <w:spacing w:line="230" w:lineRule="auto"/>
              <w:ind w:left="-108"/>
              <w:rPr>
                <w:rFonts w:ascii="Arial" w:hAnsi="Arial" w:cs="Arial"/>
                <w:b/>
                <w:lang w:val="tr-TR"/>
              </w:rPr>
            </w:pPr>
            <w:r w:rsidRPr="00F0311F">
              <w:rPr>
                <w:rFonts w:ascii="Arial" w:hAnsi="Arial" w:cs="Arial"/>
                <w:b/>
                <w:lang w:val="tr-TR"/>
              </w:rPr>
              <w:t>Alım-satım amaçlı finansal varlıklar:</w:t>
            </w:r>
          </w:p>
        </w:tc>
        <w:tc>
          <w:tcPr>
            <w:tcW w:w="1301" w:type="dxa"/>
            <w:vAlign w:val="bottom"/>
          </w:tcPr>
          <w:p w:rsidR="00FA55B1" w:rsidRPr="00F0311F" w:rsidRDefault="00FA55B1" w:rsidP="001A0C62">
            <w:pPr>
              <w:spacing w:line="230" w:lineRule="auto"/>
              <w:jc w:val="right"/>
              <w:rPr>
                <w:rFonts w:ascii="Arial" w:hAnsi="Arial" w:cs="Arial"/>
                <w:b/>
                <w:lang w:val="tr-TR"/>
              </w:rPr>
            </w:pPr>
          </w:p>
        </w:tc>
        <w:tc>
          <w:tcPr>
            <w:tcW w:w="1487" w:type="dxa"/>
            <w:vAlign w:val="bottom"/>
          </w:tcPr>
          <w:p w:rsidR="00FA55B1" w:rsidRPr="00F0311F" w:rsidRDefault="00FA55B1" w:rsidP="001A0C62">
            <w:pPr>
              <w:spacing w:line="230" w:lineRule="auto"/>
              <w:jc w:val="right"/>
              <w:rPr>
                <w:rFonts w:ascii="Arial" w:hAnsi="Arial" w:cs="Arial"/>
                <w:b/>
                <w:lang w:val="tr-TR"/>
              </w:rPr>
            </w:pPr>
          </w:p>
        </w:tc>
        <w:tc>
          <w:tcPr>
            <w:tcW w:w="1464" w:type="dxa"/>
            <w:vAlign w:val="bottom"/>
          </w:tcPr>
          <w:p w:rsidR="00FA55B1" w:rsidRPr="00F0311F" w:rsidRDefault="00FA55B1" w:rsidP="001A0C62">
            <w:pPr>
              <w:spacing w:line="230" w:lineRule="auto"/>
              <w:jc w:val="right"/>
              <w:rPr>
                <w:rFonts w:ascii="Arial" w:hAnsi="Arial" w:cs="Arial"/>
                <w:b/>
                <w:lang w:val="tr-TR"/>
              </w:rPr>
            </w:pPr>
          </w:p>
        </w:tc>
      </w:tr>
      <w:tr w:rsidR="00F0311F" w:rsidRPr="00727376" w:rsidTr="00F0311F">
        <w:trPr>
          <w:trHeight w:val="113"/>
        </w:trPr>
        <w:tc>
          <w:tcPr>
            <w:tcW w:w="4820" w:type="dxa"/>
          </w:tcPr>
          <w:p w:rsidR="00F0311F" w:rsidRPr="00F0311F" w:rsidRDefault="00F0311F" w:rsidP="001A0C62">
            <w:pPr>
              <w:spacing w:line="230" w:lineRule="auto"/>
              <w:ind w:left="-108"/>
              <w:rPr>
                <w:rFonts w:ascii="Arial" w:hAnsi="Arial" w:cs="Arial"/>
                <w:lang w:val="tr-TR"/>
              </w:rPr>
            </w:pPr>
            <w:r w:rsidRPr="00F0311F">
              <w:rPr>
                <w:rFonts w:ascii="Arial" w:hAnsi="Arial" w:cs="Arial"/>
                <w:lang w:val="tr-TR"/>
              </w:rPr>
              <w:t>Devlet tahvili</w:t>
            </w:r>
          </w:p>
        </w:tc>
        <w:tc>
          <w:tcPr>
            <w:tcW w:w="1301" w:type="dxa"/>
            <w:vAlign w:val="bottom"/>
          </w:tcPr>
          <w:p w:rsidR="00F0311F" w:rsidRPr="00F0311F" w:rsidRDefault="00F0311F" w:rsidP="00F0311F">
            <w:pPr>
              <w:jc w:val="right"/>
              <w:rPr>
                <w:rFonts w:ascii="Arial" w:hAnsi="Arial" w:cs="Arial"/>
                <w:b/>
                <w:bCs/>
                <w:color w:val="000000"/>
              </w:rPr>
            </w:pPr>
            <w:r w:rsidRPr="00F0311F">
              <w:rPr>
                <w:rFonts w:ascii="Arial" w:hAnsi="Arial" w:cs="Arial"/>
                <w:b/>
                <w:bCs/>
                <w:color w:val="000000"/>
              </w:rPr>
              <w:t>100.000</w:t>
            </w:r>
          </w:p>
        </w:tc>
        <w:tc>
          <w:tcPr>
            <w:tcW w:w="1487" w:type="dxa"/>
            <w:vAlign w:val="bottom"/>
          </w:tcPr>
          <w:p w:rsidR="00F0311F" w:rsidRPr="00F0311F" w:rsidRDefault="00F0311F" w:rsidP="00F0311F">
            <w:pPr>
              <w:jc w:val="right"/>
              <w:rPr>
                <w:rFonts w:ascii="Arial" w:hAnsi="Arial" w:cs="Arial"/>
                <w:b/>
                <w:bCs/>
                <w:color w:val="000000"/>
              </w:rPr>
            </w:pPr>
            <w:r w:rsidRPr="00F0311F">
              <w:rPr>
                <w:rFonts w:ascii="Arial" w:hAnsi="Arial" w:cs="Arial"/>
                <w:b/>
                <w:bCs/>
                <w:color w:val="000000"/>
              </w:rPr>
              <w:t>99.348</w:t>
            </w:r>
          </w:p>
        </w:tc>
        <w:tc>
          <w:tcPr>
            <w:tcW w:w="1464" w:type="dxa"/>
            <w:vAlign w:val="bottom"/>
          </w:tcPr>
          <w:p w:rsidR="00F0311F" w:rsidRPr="00F0311F" w:rsidRDefault="00F0311F" w:rsidP="00F0311F">
            <w:pPr>
              <w:jc w:val="right"/>
              <w:rPr>
                <w:rFonts w:ascii="Arial" w:hAnsi="Arial" w:cs="Arial"/>
                <w:b/>
                <w:bCs/>
                <w:color w:val="000000"/>
              </w:rPr>
            </w:pPr>
            <w:r w:rsidRPr="00F0311F">
              <w:rPr>
                <w:rFonts w:ascii="Arial" w:hAnsi="Arial" w:cs="Arial"/>
                <w:b/>
                <w:bCs/>
                <w:color w:val="000000"/>
              </w:rPr>
              <w:t>99.348</w:t>
            </w:r>
          </w:p>
        </w:tc>
      </w:tr>
      <w:tr w:rsidR="00FA55B1" w:rsidRPr="00727376" w:rsidTr="001A0C62">
        <w:trPr>
          <w:trHeight w:val="113"/>
        </w:trPr>
        <w:tc>
          <w:tcPr>
            <w:tcW w:w="4820" w:type="dxa"/>
            <w:tcBorders>
              <w:bottom w:val="single" w:sz="8" w:space="0" w:color="auto"/>
            </w:tcBorders>
          </w:tcPr>
          <w:p w:rsidR="00FA55B1" w:rsidRPr="00F0311F" w:rsidRDefault="00FA55B1" w:rsidP="001A0C62">
            <w:pPr>
              <w:spacing w:line="230" w:lineRule="auto"/>
              <w:ind w:left="-108"/>
              <w:rPr>
                <w:rFonts w:ascii="Arial" w:hAnsi="Arial" w:cs="Arial"/>
                <w:lang w:val="tr-TR"/>
              </w:rPr>
            </w:pPr>
          </w:p>
        </w:tc>
        <w:tc>
          <w:tcPr>
            <w:tcW w:w="1301" w:type="dxa"/>
            <w:tcBorders>
              <w:bottom w:val="single" w:sz="8" w:space="0" w:color="auto"/>
            </w:tcBorders>
            <w:vAlign w:val="bottom"/>
          </w:tcPr>
          <w:p w:rsidR="00FA55B1" w:rsidRPr="00F0311F" w:rsidRDefault="00FA55B1" w:rsidP="001A0C62">
            <w:pPr>
              <w:spacing w:line="230" w:lineRule="auto"/>
              <w:jc w:val="right"/>
              <w:rPr>
                <w:rFonts w:ascii="Arial" w:hAnsi="Arial" w:cs="Arial"/>
                <w:b/>
                <w:lang w:val="sv-SE"/>
              </w:rPr>
            </w:pPr>
          </w:p>
        </w:tc>
        <w:tc>
          <w:tcPr>
            <w:tcW w:w="1487" w:type="dxa"/>
            <w:tcBorders>
              <w:bottom w:val="single" w:sz="8" w:space="0" w:color="auto"/>
            </w:tcBorders>
            <w:vAlign w:val="bottom"/>
          </w:tcPr>
          <w:p w:rsidR="00FA55B1" w:rsidRPr="00F0311F" w:rsidRDefault="00FA55B1" w:rsidP="001A0C62">
            <w:pPr>
              <w:spacing w:line="230" w:lineRule="auto"/>
              <w:jc w:val="right"/>
              <w:rPr>
                <w:rFonts w:ascii="Arial" w:hAnsi="Arial" w:cs="Arial"/>
                <w:b/>
                <w:lang w:val="sv-SE"/>
              </w:rPr>
            </w:pPr>
          </w:p>
        </w:tc>
        <w:tc>
          <w:tcPr>
            <w:tcW w:w="1464" w:type="dxa"/>
            <w:tcBorders>
              <w:bottom w:val="single" w:sz="8" w:space="0" w:color="auto"/>
            </w:tcBorders>
            <w:vAlign w:val="bottom"/>
          </w:tcPr>
          <w:p w:rsidR="00FA55B1" w:rsidRPr="00F0311F" w:rsidRDefault="00FA55B1" w:rsidP="001A0C62">
            <w:pPr>
              <w:spacing w:line="230" w:lineRule="auto"/>
              <w:jc w:val="right"/>
              <w:rPr>
                <w:rFonts w:ascii="Arial" w:hAnsi="Arial" w:cs="Arial"/>
                <w:b/>
                <w:lang w:val="sv-SE"/>
              </w:rPr>
            </w:pPr>
          </w:p>
        </w:tc>
      </w:tr>
      <w:tr w:rsidR="00C372F8" w:rsidRPr="00727376" w:rsidTr="0082413F">
        <w:trPr>
          <w:trHeight w:val="113"/>
        </w:trPr>
        <w:tc>
          <w:tcPr>
            <w:tcW w:w="4820" w:type="dxa"/>
            <w:tcBorders>
              <w:top w:val="single" w:sz="8" w:space="0" w:color="auto"/>
              <w:bottom w:val="double" w:sz="4" w:space="0" w:color="auto"/>
            </w:tcBorders>
          </w:tcPr>
          <w:p w:rsidR="00C372F8" w:rsidRPr="00F0311F" w:rsidRDefault="00C372F8" w:rsidP="001A0C62">
            <w:pPr>
              <w:spacing w:line="230" w:lineRule="auto"/>
              <w:rPr>
                <w:rFonts w:ascii="Arial" w:hAnsi="Arial" w:cs="Arial"/>
                <w:lang w:val="tr-TR"/>
              </w:rPr>
            </w:pPr>
            <w:r w:rsidRPr="00F0311F">
              <w:rPr>
                <w:rFonts w:ascii="Arial" w:hAnsi="Arial" w:cs="Arial"/>
                <w:b/>
                <w:lang w:val="tr-TR"/>
              </w:rPr>
              <w:t>Toplam</w:t>
            </w:r>
          </w:p>
        </w:tc>
        <w:tc>
          <w:tcPr>
            <w:tcW w:w="1301" w:type="dxa"/>
            <w:tcBorders>
              <w:top w:val="single" w:sz="8" w:space="0" w:color="auto"/>
              <w:bottom w:val="double" w:sz="4" w:space="0" w:color="auto"/>
            </w:tcBorders>
            <w:vAlign w:val="bottom"/>
          </w:tcPr>
          <w:p w:rsidR="00C372F8" w:rsidRPr="00F0311F" w:rsidRDefault="00C372F8" w:rsidP="0082413F">
            <w:pPr>
              <w:jc w:val="right"/>
              <w:rPr>
                <w:rFonts w:ascii="Arial" w:hAnsi="Arial" w:cs="Arial"/>
                <w:b/>
                <w:bCs/>
                <w:color w:val="000000"/>
              </w:rPr>
            </w:pPr>
            <w:r w:rsidRPr="00F0311F">
              <w:rPr>
                <w:rFonts w:ascii="Arial" w:hAnsi="Arial" w:cs="Arial"/>
                <w:b/>
                <w:bCs/>
                <w:color w:val="000000"/>
              </w:rPr>
              <w:t>100.000</w:t>
            </w:r>
          </w:p>
        </w:tc>
        <w:tc>
          <w:tcPr>
            <w:tcW w:w="1487" w:type="dxa"/>
            <w:tcBorders>
              <w:top w:val="single" w:sz="8" w:space="0" w:color="auto"/>
              <w:bottom w:val="double" w:sz="4" w:space="0" w:color="auto"/>
            </w:tcBorders>
            <w:vAlign w:val="bottom"/>
          </w:tcPr>
          <w:p w:rsidR="00C372F8" w:rsidRPr="00F0311F" w:rsidRDefault="00C372F8" w:rsidP="0082413F">
            <w:pPr>
              <w:jc w:val="right"/>
              <w:rPr>
                <w:rFonts w:ascii="Arial" w:hAnsi="Arial" w:cs="Arial"/>
                <w:b/>
                <w:bCs/>
                <w:color w:val="000000"/>
              </w:rPr>
            </w:pPr>
            <w:r w:rsidRPr="00F0311F">
              <w:rPr>
                <w:rFonts w:ascii="Arial" w:hAnsi="Arial" w:cs="Arial"/>
                <w:b/>
                <w:bCs/>
                <w:color w:val="000000"/>
              </w:rPr>
              <w:t>99.348</w:t>
            </w:r>
          </w:p>
        </w:tc>
        <w:tc>
          <w:tcPr>
            <w:tcW w:w="1464" w:type="dxa"/>
            <w:tcBorders>
              <w:top w:val="single" w:sz="8" w:space="0" w:color="auto"/>
              <w:bottom w:val="double" w:sz="4" w:space="0" w:color="auto"/>
            </w:tcBorders>
            <w:vAlign w:val="bottom"/>
          </w:tcPr>
          <w:p w:rsidR="00C372F8" w:rsidRPr="00F0311F" w:rsidRDefault="00C372F8" w:rsidP="0082413F">
            <w:pPr>
              <w:jc w:val="right"/>
              <w:rPr>
                <w:rFonts w:ascii="Arial" w:hAnsi="Arial" w:cs="Arial"/>
                <w:b/>
                <w:bCs/>
                <w:color w:val="000000"/>
              </w:rPr>
            </w:pPr>
            <w:r w:rsidRPr="00F0311F">
              <w:rPr>
                <w:rFonts w:ascii="Arial" w:hAnsi="Arial" w:cs="Arial"/>
                <w:b/>
                <w:bCs/>
                <w:color w:val="000000"/>
              </w:rPr>
              <w:t>99.348</w:t>
            </w:r>
          </w:p>
        </w:tc>
      </w:tr>
    </w:tbl>
    <w:p w:rsidR="00FA55B1" w:rsidRDefault="00FA55B1">
      <w:pPr>
        <w:rPr>
          <w:rFonts w:ascii="Arial" w:hAnsi="Arial" w:cs="Arial"/>
          <w:noProof/>
          <w:highlight w:val="yellow"/>
          <w:lang w:val="tr-TR"/>
        </w:rPr>
      </w:pPr>
    </w:p>
    <w:p w:rsidR="00FA55B1" w:rsidRPr="00FA55B1" w:rsidRDefault="00FA55B1">
      <w:pPr>
        <w:rPr>
          <w:rFonts w:ascii="Arial" w:hAnsi="Arial" w:cs="Arial"/>
          <w:noProof/>
          <w:lang w:val="tr-TR"/>
        </w:rPr>
      </w:pPr>
    </w:p>
    <w:tbl>
      <w:tblPr>
        <w:tblW w:w="9072" w:type="dxa"/>
        <w:tblInd w:w="108" w:type="dxa"/>
        <w:tblLook w:val="0000" w:firstRow="0" w:lastRow="0" w:firstColumn="0" w:lastColumn="0" w:noHBand="0" w:noVBand="0"/>
      </w:tblPr>
      <w:tblGrid>
        <w:gridCol w:w="4820"/>
        <w:gridCol w:w="1301"/>
        <w:gridCol w:w="1487"/>
        <w:gridCol w:w="1464"/>
      </w:tblGrid>
      <w:tr w:rsidR="00ED0BCD" w:rsidRPr="00FA55B1" w:rsidTr="00B37F4A">
        <w:trPr>
          <w:trHeight w:val="113"/>
        </w:trPr>
        <w:tc>
          <w:tcPr>
            <w:tcW w:w="4820" w:type="dxa"/>
            <w:tcBorders>
              <w:top w:val="single" w:sz="4" w:space="0" w:color="auto"/>
              <w:bottom w:val="single" w:sz="4" w:space="0" w:color="auto"/>
            </w:tcBorders>
          </w:tcPr>
          <w:p w:rsidR="00ED0BCD" w:rsidRPr="00FA55B1" w:rsidRDefault="00ED0BCD" w:rsidP="00B37F4A">
            <w:pPr>
              <w:spacing w:line="230" w:lineRule="auto"/>
              <w:ind w:left="-108"/>
              <w:rPr>
                <w:rFonts w:ascii="Arial" w:hAnsi="Arial" w:cs="Arial"/>
                <w:lang w:val="tr-TR"/>
              </w:rPr>
            </w:pPr>
          </w:p>
        </w:tc>
        <w:tc>
          <w:tcPr>
            <w:tcW w:w="4252" w:type="dxa"/>
            <w:gridSpan w:val="3"/>
            <w:tcBorders>
              <w:top w:val="single" w:sz="4" w:space="0" w:color="auto"/>
              <w:bottom w:val="single" w:sz="4" w:space="0" w:color="auto"/>
            </w:tcBorders>
          </w:tcPr>
          <w:p w:rsidR="00ED0BCD" w:rsidRPr="00FA55B1" w:rsidRDefault="003972A7" w:rsidP="00B37F4A">
            <w:pPr>
              <w:spacing w:line="230" w:lineRule="auto"/>
              <w:jc w:val="center"/>
              <w:rPr>
                <w:rFonts w:ascii="Arial" w:hAnsi="Arial" w:cs="Arial"/>
                <w:lang w:val="tr-TR"/>
              </w:rPr>
            </w:pPr>
            <w:r w:rsidRPr="00FA55B1">
              <w:rPr>
                <w:rFonts w:ascii="Arial" w:hAnsi="Arial" w:cs="Arial"/>
                <w:lang w:val="tr-TR"/>
              </w:rPr>
              <w:t xml:space="preserve">31 Aralık </w:t>
            </w:r>
            <w:r w:rsidR="00350F68" w:rsidRPr="00FA55B1">
              <w:rPr>
                <w:rFonts w:ascii="Arial" w:hAnsi="Arial" w:cs="Arial"/>
                <w:lang w:val="tr-TR"/>
              </w:rPr>
              <w:t>201</w:t>
            </w:r>
            <w:r w:rsidR="00C27A17" w:rsidRPr="00FA55B1">
              <w:rPr>
                <w:rFonts w:ascii="Arial" w:hAnsi="Arial" w:cs="Arial"/>
                <w:lang w:val="tr-TR"/>
              </w:rPr>
              <w:t>3</w:t>
            </w:r>
          </w:p>
        </w:tc>
      </w:tr>
      <w:tr w:rsidR="00ED0BCD" w:rsidRPr="00FA55B1" w:rsidTr="00B37F4A">
        <w:trPr>
          <w:trHeight w:val="113"/>
        </w:trPr>
        <w:tc>
          <w:tcPr>
            <w:tcW w:w="4820" w:type="dxa"/>
            <w:tcBorders>
              <w:top w:val="single" w:sz="4" w:space="0" w:color="auto"/>
            </w:tcBorders>
          </w:tcPr>
          <w:p w:rsidR="00ED0BCD" w:rsidRPr="00FA55B1" w:rsidRDefault="00ED0BCD"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ED0BCD" w:rsidRPr="00FA55B1" w:rsidRDefault="00ED0BCD" w:rsidP="00B37F4A">
            <w:pPr>
              <w:spacing w:line="230" w:lineRule="auto"/>
              <w:jc w:val="right"/>
              <w:rPr>
                <w:rFonts w:ascii="Arial" w:hAnsi="Arial" w:cs="Arial"/>
                <w:lang w:val="tr-TR"/>
              </w:rPr>
            </w:pPr>
            <w:r w:rsidRPr="00FA55B1">
              <w:rPr>
                <w:rFonts w:ascii="Arial" w:hAnsi="Arial" w:cs="Arial"/>
                <w:lang w:val="tr-TR"/>
              </w:rPr>
              <w:t>Maliyet</w:t>
            </w:r>
          </w:p>
        </w:tc>
        <w:tc>
          <w:tcPr>
            <w:tcW w:w="1487" w:type="dxa"/>
            <w:tcBorders>
              <w:top w:val="single" w:sz="4" w:space="0" w:color="auto"/>
            </w:tcBorders>
            <w:vAlign w:val="bottom"/>
          </w:tcPr>
          <w:p w:rsidR="00ED0BCD" w:rsidRPr="00FA55B1" w:rsidRDefault="00ED0BCD" w:rsidP="00B37F4A">
            <w:pPr>
              <w:spacing w:line="230" w:lineRule="auto"/>
              <w:jc w:val="right"/>
              <w:rPr>
                <w:rFonts w:ascii="Arial" w:hAnsi="Arial" w:cs="Arial"/>
                <w:lang w:val="tr-TR"/>
              </w:rPr>
            </w:pPr>
            <w:r w:rsidRPr="00FA55B1">
              <w:rPr>
                <w:rFonts w:ascii="Arial" w:hAnsi="Arial" w:cs="Arial"/>
                <w:lang w:val="tr-TR"/>
              </w:rPr>
              <w:t xml:space="preserve">Makul </w:t>
            </w:r>
            <w:r w:rsidR="0086711D" w:rsidRPr="00FA55B1">
              <w:rPr>
                <w:rFonts w:ascii="Arial" w:hAnsi="Arial" w:cs="Arial"/>
                <w:lang w:val="tr-TR"/>
              </w:rPr>
              <w:t>d</w:t>
            </w:r>
            <w:r w:rsidRPr="00FA55B1">
              <w:rPr>
                <w:rFonts w:ascii="Arial" w:hAnsi="Arial" w:cs="Arial"/>
                <w:lang w:val="tr-TR"/>
              </w:rPr>
              <w:t>eğeri</w:t>
            </w:r>
          </w:p>
        </w:tc>
        <w:tc>
          <w:tcPr>
            <w:tcW w:w="1464" w:type="dxa"/>
            <w:tcBorders>
              <w:top w:val="single" w:sz="4" w:space="0" w:color="auto"/>
            </w:tcBorders>
            <w:vAlign w:val="bottom"/>
          </w:tcPr>
          <w:p w:rsidR="00ED0BCD" w:rsidRPr="00FA55B1" w:rsidRDefault="00ED0BCD" w:rsidP="00B37F4A">
            <w:pPr>
              <w:spacing w:line="230" w:lineRule="auto"/>
              <w:ind w:left="-61"/>
              <w:jc w:val="right"/>
              <w:rPr>
                <w:rFonts w:ascii="Arial" w:hAnsi="Arial" w:cs="Arial"/>
                <w:lang w:val="tr-TR"/>
              </w:rPr>
            </w:pPr>
            <w:r w:rsidRPr="00FA55B1">
              <w:rPr>
                <w:rFonts w:ascii="Arial" w:hAnsi="Arial" w:cs="Arial"/>
                <w:lang w:val="tr-TR"/>
              </w:rPr>
              <w:t xml:space="preserve">Kayıtlı </w:t>
            </w:r>
            <w:r w:rsidR="0086711D" w:rsidRPr="00FA55B1">
              <w:rPr>
                <w:rFonts w:ascii="Arial" w:hAnsi="Arial" w:cs="Arial"/>
                <w:lang w:val="tr-TR"/>
              </w:rPr>
              <w:t>d</w:t>
            </w:r>
            <w:r w:rsidRPr="00FA55B1">
              <w:rPr>
                <w:rFonts w:ascii="Arial" w:hAnsi="Arial" w:cs="Arial"/>
                <w:lang w:val="tr-TR"/>
              </w:rPr>
              <w:t>eğeri</w:t>
            </w:r>
          </w:p>
        </w:tc>
      </w:tr>
      <w:tr w:rsidR="002C74D8" w:rsidRPr="00FA55B1" w:rsidTr="00B37F4A">
        <w:trPr>
          <w:trHeight w:val="113"/>
        </w:trPr>
        <w:tc>
          <w:tcPr>
            <w:tcW w:w="4820" w:type="dxa"/>
            <w:tcBorders>
              <w:top w:val="single" w:sz="4" w:space="0" w:color="auto"/>
            </w:tcBorders>
          </w:tcPr>
          <w:p w:rsidR="002C74D8" w:rsidRPr="00FA55B1" w:rsidRDefault="002C74D8" w:rsidP="00B37F4A">
            <w:pPr>
              <w:spacing w:line="230" w:lineRule="auto"/>
              <w:ind w:left="318" w:hanging="426"/>
              <w:rPr>
                <w:rFonts w:ascii="Arial" w:hAnsi="Arial" w:cs="Arial"/>
                <w:lang w:val="tr-TR"/>
              </w:rPr>
            </w:pPr>
          </w:p>
        </w:tc>
        <w:tc>
          <w:tcPr>
            <w:tcW w:w="1301" w:type="dxa"/>
            <w:tcBorders>
              <w:top w:val="single" w:sz="4" w:space="0" w:color="auto"/>
            </w:tcBorders>
            <w:vAlign w:val="bottom"/>
          </w:tcPr>
          <w:p w:rsidR="002C74D8" w:rsidRPr="00FA55B1" w:rsidRDefault="002C74D8" w:rsidP="00B37F4A">
            <w:pPr>
              <w:spacing w:line="230" w:lineRule="auto"/>
              <w:jc w:val="right"/>
              <w:rPr>
                <w:rFonts w:ascii="Arial" w:hAnsi="Arial" w:cs="Arial"/>
                <w:lang w:val="tr-TR"/>
              </w:rPr>
            </w:pPr>
          </w:p>
        </w:tc>
        <w:tc>
          <w:tcPr>
            <w:tcW w:w="1487" w:type="dxa"/>
            <w:tcBorders>
              <w:top w:val="single" w:sz="4" w:space="0" w:color="auto"/>
            </w:tcBorders>
            <w:vAlign w:val="bottom"/>
          </w:tcPr>
          <w:p w:rsidR="002C74D8" w:rsidRPr="00FA55B1" w:rsidRDefault="002C74D8" w:rsidP="00B37F4A">
            <w:pPr>
              <w:spacing w:line="230" w:lineRule="auto"/>
              <w:jc w:val="right"/>
              <w:rPr>
                <w:rFonts w:ascii="Arial" w:hAnsi="Arial" w:cs="Arial"/>
                <w:lang w:val="tr-TR"/>
              </w:rPr>
            </w:pPr>
          </w:p>
        </w:tc>
        <w:tc>
          <w:tcPr>
            <w:tcW w:w="1464" w:type="dxa"/>
            <w:tcBorders>
              <w:top w:val="single" w:sz="4" w:space="0" w:color="auto"/>
            </w:tcBorders>
            <w:vAlign w:val="bottom"/>
          </w:tcPr>
          <w:p w:rsidR="002C74D8" w:rsidRPr="00FA55B1" w:rsidRDefault="002C74D8" w:rsidP="00B37F4A">
            <w:pPr>
              <w:spacing w:line="230" w:lineRule="auto"/>
              <w:jc w:val="right"/>
              <w:rPr>
                <w:rFonts w:ascii="Arial" w:hAnsi="Arial" w:cs="Arial"/>
                <w:lang w:val="tr-TR"/>
              </w:rPr>
            </w:pPr>
          </w:p>
        </w:tc>
      </w:tr>
      <w:tr w:rsidR="002C74D8" w:rsidRPr="00FA55B1" w:rsidTr="00B37F4A">
        <w:trPr>
          <w:trHeight w:val="113"/>
        </w:trPr>
        <w:tc>
          <w:tcPr>
            <w:tcW w:w="4820" w:type="dxa"/>
          </w:tcPr>
          <w:p w:rsidR="002C74D8" w:rsidRPr="00FA55B1" w:rsidRDefault="00FA55B1" w:rsidP="00B37F4A">
            <w:pPr>
              <w:spacing w:line="230" w:lineRule="auto"/>
              <w:ind w:left="-108"/>
              <w:rPr>
                <w:rFonts w:ascii="Arial" w:hAnsi="Arial" w:cs="Arial"/>
                <w:lang w:val="tr-TR"/>
              </w:rPr>
            </w:pPr>
            <w:r w:rsidRPr="00FA55B1">
              <w:rPr>
                <w:rFonts w:ascii="Arial" w:hAnsi="Arial" w:cs="Arial"/>
                <w:lang w:val="tr-TR"/>
              </w:rPr>
              <w:t>Alım-satım amaçlı finansal varlıklar:</w:t>
            </w:r>
          </w:p>
        </w:tc>
        <w:tc>
          <w:tcPr>
            <w:tcW w:w="1301" w:type="dxa"/>
            <w:vAlign w:val="bottom"/>
          </w:tcPr>
          <w:p w:rsidR="002C74D8" w:rsidRPr="00FA55B1" w:rsidRDefault="002C74D8" w:rsidP="00B37F4A">
            <w:pPr>
              <w:spacing w:line="230" w:lineRule="auto"/>
              <w:jc w:val="right"/>
              <w:rPr>
                <w:rFonts w:ascii="Arial" w:hAnsi="Arial" w:cs="Arial"/>
                <w:lang w:val="tr-TR"/>
              </w:rPr>
            </w:pPr>
          </w:p>
        </w:tc>
        <w:tc>
          <w:tcPr>
            <w:tcW w:w="1487" w:type="dxa"/>
            <w:vAlign w:val="bottom"/>
          </w:tcPr>
          <w:p w:rsidR="002C74D8" w:rsidRPr="00FA55B1" w:rsidRDefault="002C74D8" w:rsidP="00B37F4A">
            <w:pPr>
              <w:spacing w:line="230" w:lineRule="auto"/>
              <w:jc w:val="right"/>
              <w:rPr>
                <w:rFonts w:ascii="Arial" w:hAnsi="Arial" w:cs="Arial"/>
                <w:lang w:val="tr-TR"/>
              </w:rPr>
            </w:pPr>
          </w:p>
        </w:tc>
        <w:tc>
          <w:tcPr>
            <w:tcW w:w="1464" w:type="dxa"/>
            <w:vAlign w:val="bottom"/>
          </w:tcPr>
          <w:p w:rsidR="002C74D8" w:rsidRPr="00FA55B1" w:rsidRDefault="002C74D8" w:rsidP="00B37F4A">
            <w:pPr>
              <w:spacing w:line="230" w:lineRule="auto"/>
              <w:jc w:val="right"/>
              <w:rPr>
                <w:rFonts w:ascii="Arial" w:hAnsi="Arial" w:cs="Arial"/>
                <w:lang w:val="tr-TR"/>
              </w:rPr>
            </w:pPr>
          </w:p>
        </w:tc>
      </w:tr>
      <w:tr w:rsidR="00345D83" w:rsidRPr="00FA55B1" w:rsidTr="00B37F4A">
        <w:trPr>
          <w:trHeight w:val="113"/>
        </w:trPr>
        <w:tc>
          <w:tcPr>
            <w:tcW w:w="4820" w:type="dxa"/>
          </w:tcPr>
          <w:p w:rsidR="00345D83" w:rsidRPr="00FA55B1" w:rsidRDefault="00345D83" w:rsidP="00B37F4A">
            <w:pPr>
              <w:spacing w:line="230" w:lineRule="auto"/>
              <w:ind w:left="-108"/>
              <w:rPr>
                <w:rFonts w:ascii="Arial" w:hAnsi="Arial" w:cs="Arial"/>
                <w:lang w:val="tr-TR"/>
              </w:rPr>
            </w:pPr>
            <w:r w:rsidRPr="00FA55B1">
              <w:rPr>
                <w:rFonts w:ascii="Arial" w:hAnsi="Arial" w:cs="Arial"/>
                <w:lang w:val="tr-TR"/>
              </w:rPr>
              <w:t>Devlet tahvili</w:t>
            </w:r>
          </w:p>
        </w:tc>
        <w:tc>
          <w:tcPr>
            <w:tcW w:w="1301" w:type="dxa"/>
            <w:vAlign w:val="bottom"/>
          </w:tcPr>
          <w:p w:rsidR="00345D83" w:rsidRPr="00FA55B1" w:rsidRDefault="00CB4155" w:rsidP="00B37F4A">
            <w:pPr>
              <w:spacing w:line="230" w:lineRule="auto"/>
              <w:jc w:val="right"/>
              <w:rPr>
                <w:rFonts w:ascii="Arial" w:hAnsi="Arial" w:cs="Arial"/>
                <w:color w:val="000000"/>
              </w:rPr>
            </w:pPr>
            <w:r w:rsidRPr="00FA55B1">
              <w:rPr>
                <w:rFonts w:ascii="Arial" w:hAnsi="Arial" w:cs="Arial"/>
                <w:color w:val="000000"/>
              </w:rPr>
              <w:t>100.000</w:t>
            </w:r>
          </w:p>
        </w:tc>
        <w:tc>
          <w:tcPr>
            <w:tcW w:w="1487" w:type="dxa"/>
          </w:tcPr>
          <w:p w:rsidR="00345D83" w:rsidRPr="00FA55B1" w:rsidRDefault="00CB4155" w:rsidP="00B37F4A">
            <w:pPr>
              <w:spacing w:line="230" w:lineRule="auto"/>
              <w:jc w:val="right"/>
              <w:rPr>
                <w:rFonts w:ascii="Arial" w:hAnsi="Arial" w:cs="Arial"/>
                <w:color w:val="000000"/>
              </w:rPr>
            </w:pPr>
            <w:r w:rsidRPr="00FA55B1">
              <w:rPr>
                <w:rFonts w:ascii="Arial" w:hAnsi="Arial" w:cs="Arial"/>
                <w:color w:val="000000"/>
              </w:rPr>
              <w:t>103.038</w:t>
            </w:r>
          </w:p>
        </w:tc>
        <w:tc>
          <w:tcPr>
            <w:tcW w:w="1464" w:type="dxa"/>
          </w:tcPr>
          <w:p w:rsidR="00345D83" w:rsidRPr="00FA55B1" w:rsidRDefault="00CB4155" w:rsidP="00B37F4A">
            <w:pPr>
              <w:spacing w:line="230" w:lineRule="auto"/>
              <w:jc w:val="right"/>
              <w:rPr>
                <w:rFonts w:ascii="Arial" w:hAnsi="Arial" w:cs="Arial"/>
                <w:color w:val="000000"/>
              </w:rPr>
            </w:pPr>
            <w:r w:rsidRPr="00FA55B1">
              <w:rPr>
                <w:rFonts w:ascii="Arial" w:hAnsi="Arial" w:cs="Arial"/>
                <w:color w:val="000000"/>
              </w:rPr>
              <w:t>103.038</w:t>
            </w:r>
          </w:p>
        </w:tc>
      </w:tr>
      <w:tr w:rsidR="0086711D" w:rsidRPr="00FA55B1" w:rsidTr="00B37F4A">
        <w:trPr>
          <w:trHeight w:val="113"/>
        </w:trPr>
        <w:tc>
          <w:tcPr>
            <w:tcW w:w="4820" w:type="dxa"/>
            <w:tcBorders>
              <w:bottom w:val="single" w:sz="8" w:space="0" w:color="auto"/>
            </w:tcBorders>
          </w:tcPr>
          <w:p w:rsidR="0086711D" w:rsidRPr="00FA55B1" w:rsidRDefault="0086711D" w:rsidP="00B37F4A">
            <w:pPr>
              <w:spacing w:line="230" w:lineRule="auto"/>
              <w:ind w:left="-108"/>
              <w:rPr>
                <w:rFonts w:ascii="Arial" w:hAnsi="Arial" w:cs="Arial"/>
                <w:lang w:val="tr-TR"/>
              </w:rPr>
            </w:pPr>
          </w:p>
        </w:tc>
        <w:tc>
          <w:tcPr>
            <w:tcW w:w="1301" w:type="dxa"/>
            <w:tcBorders>
              <w:bottom w:val="single" w:sz="8" w:space="0" w:color="auto"/>
            </w:tcBorders>
            <w:vAlign w:val="bottom"/>
          </w:tcPr>
          <w:p w:rsidR="0086711D" w:rsidRPr="00FA55B1" w:rsidRDefault="0086711D" w:rsidP="00B37F4A">
            <w:pPr>
              <w:spacing w:line="230" w:lineRule="auto"/>
              <w:jc w:val="right"/>
              <w:rPr>
                <w:rFonts w:ascii="Arial" w:hAnsi="Arial" w:cs="Arial"/>
                <w:lang w:val="sv-SE"/>
              </w:rPr>
            </w:pPr>
          </w:p>
        </w:tc>
        <w:tc>
          <w:tcPr>
            <w:tcW w:w="1487" w:type="dxa"/>
            <w:tcBorders>
              <w:bottom w:val="single" w:sz="8" w:space="0" w:color="auto"/>
            </w:tcBorders>
            <w:vAlign w:val="bottom"/>
          </w:tcPr>
          <w:p w:rsidR="0086711D" w:rsidRPr="00FA55B1" w:rsidRDefault="0086711D" w:rsidP="00B37F4A">
            <w:pPr>
              <w:spacing w:line="230" w:lineRule="auto"/>
              <w:jc w:val="right"/>
              <w:rPr>
                <w:rFonts w:ascii="Arial" w:hAnsi="Arial" w:cs="Arial"/>
                <w:lang w:val="sv-SE"/>
              </w:rPr>
            </w:pPr>
          </w:p>
        </w:tc>
        <w:tc>
          <w:tcPr>
            <w:tcW w:w="1464" w:type="dxa"/>
            <w:tcBorders>
              <w:bottom w:val="single" w:sz="8" w:space="0" w:color="auto"/>
            </w:tcBorders>
            <w:vAlign w:val="bottom"/>
          </w:tcPr>
          <w:p w:rsidR="0086711D" w:rsidRPr="00FA55B1" w:rsidRDefault="0086711D" w:rsidP="00B37F4A">
            <w:pPr>
              <w:spacing w:line="230" w:lineRule="auto"/>
              <w:jc w:val="right"/>
              <w:rPr>
                <w:rFonts w:ascii="Arial" w:hAnsi="Arial" w:cs="Arial"/>
                <w:lang w:val="sv-SE"/>
              </w:rPr>
            </w:pPr>
          </w:p>
        </w:tc>
      </w:tr>
      <w:tr w:rsidR="00345D83" w:rsidRPr="00FA55B1" w:rsidTr="00B37F4A">
        <w:trPr>
          <w:trHeight w:val="113"/>
        </w:trPr>
        <w:tc>
          <w:tcPr>
            <w:tcW w:w="4820" w:type="dxa"/>
            <w:tcBorders>
              <w:top w:val="single" w:sz="8" w:space="0" w:color="auto"/>
              <w:bottom w:val="double" w:sz="4" w:space="0" w:color="auto"/>
            </w:tcBorders>
          </w:tcPr>
          <w:p w:rsidR="00345D83" w:rsidRPr="00445EAC" w:rsidRDefault="00445EAC" w:rsidP="00B37F4A">
            <w:pPr>
              <w:spacing w:line="230" w:lineRule="auto"/>
              <w:rPr>
                <w:rFonts w:ascii="Arial" w:hAnsi="Arial" w:cs="Arial"/>
                <w:b/>
                <w:lang w:val="tr-TR"/>
              </w:rPr>
            </w:pPr>
            <w:r w:rsidRPr="00445EAC">
              <w:rPr>
                <w:rFonts w:ascii="Arial" w:hAnsi="Arial" w:cs="Arial"/>
                <w:b/>
                <w:lang w:val="tr-TR"/>
              </w:rPr>
              <w:t>Toplam</w:t>
            </w:r>
          </w:p>
        </w:tc>
        <w:tc>
          <w:tcPr>
            <w:tcW w:w="1301" w:type="dxa"/>
            <w:tcBorders>
              <w:top w:val="single" w:sz="8" w:space="0" w:color="auto"/>
              <w:bottom w:val="double" w:sz="4" w:space="0" w:color="auto"/>
            </w:tcBorders>
            <w:vAlign w:val="bottom"/>
          </w:tcPr>
          <w:p w:rsidR="00345D83" w:rsidRPr="00FA55B1" w:rsidRDefault="00F27037" w:rsidP="00B37F4A">
            <w:pPr>
              <w:spacing w:line="230" w:lineRule="auto"/>
              <w:jc w:val="right"/>
              <w:rPr>
                <w:rFonts w:ascii="Arial" w:hAnsi="Arial" w:cs="Arial"/>
                <w:color w:val="000000"/>
              </w:rPr>
            </w:pPr>
            <w:r w:rsidRPr="00FA55B1">
              <w:rPr>
                <w:rFonts w:ascii="Arial" w:hAnsi="Arial" w:cs="Arial"/>
                <w:color w:val="000000"/>
              </w:rPr>
              <w:t>100.000</w:t>
            </w:r>
          </w:p>
        </w:tc>
        <w:tc>
          <w:tcPr>
            <w:tcW w:w="1487" w:type="dxa"/>
            <w:tcBorders>
              <w:top w:val="single" w:sz="8" w:space="0" w:color="auto"/>
              <w:bottom w:val="double" w:sz="4" w:space="0" w:color="auto"/>
            </w:tcBorders>
          </w:tcPr>
          <w:p w:rsidR="00345D83" w:rsidRPr="00FA55B1" w:rsidRDefault="00F27037" w:rsidP="00A02B49">
            <w:pPr>
              <w:spacing w:line="230" w:lineRule="auto"/>
              <w:jc w:val="right"/>
              <w:rPr>
                <w:rFonts w:ascii="Arial" w:hAnsi="Arial" w:cs="Arial"/>
                <w:lang w:val="tr-TR"/>
              </w:rPr>
            </w:pPr>
            <w:r w:rsidRPr="00FA55B1">
              <w:rPr>
                <w:rFonts w:ascii="Arial" w:hAnsi="Arial" w:cs="Arial"/>
                <w:lang w:val="tr-TR"/>
              </w:rPr>
              <w:t>103.</w:t>
            </w:r>
            <w:r w:rsidR="00A02B49" w:rsidRPr="00FA55B1">
              <w:rPr>
                <w:rFonts w:ascii="Arial" w:hAnsi="Arial" w:cs="Arial"/>
                <w:lang w:val="tr-TR"/>
              </w:rPr>
              <w:t>03</w:t>
            </w:r>
            <w:r w:rsidRPr="00FA55B1">
              <w:rPr>
                <w:rFonts w:ascii="Arial" w:hAnsi="Arial" w:cs="Arial"/>
                <w:lang w:val="tr-TR"/>
              </w:rPr>
              <w:t>8</w:t>
            </w:r>
          </w:p>
        </w:tc>
        <w:tc>
          <w:tcPr>
            <w:tcW w:w="1464" w:type="dxa"/>
            <w:tcBorders>
              <w:top w:val="single" w:sz="8" w:space="0" w:color="auto"/>
              <w:bottom w:val="double" w:sz="4" w:space="0" w:color="auto"/>
            </w:tcBorders>
          </w:tcPr>
          <w:p w:rsidR="00345D83" w:rsidRPr="00FA55B1" w:rsidRDefault="00A02B49" w:rsidP="00B37F4A">
            <w:pPr>
              <w:spacing w:line="230" w:lineRule="auto"/>
              <w:jc w:val="right"/>
              <w:rPr>
                <w:rFonts w:ascii="Arial" w:hAnsi="Arial" w:cs="Arial"/>
                <w:lang w:val="tr-TR"/>
              </w:rPr>
            </w:pPr>
            <w:r w:rsidRPr="00FA55B1">
              <w:rPr>
                <w:rFonts w:ascii="Arial" w:hAnsi="Arial" w:cs="Arial"/>
                <w:lang w:val="tr-TR"/>
              </w:rPr>
              <w:t>103.038</w:t>
            </w:r>
          </w:p>
        </w:tc>
      </w:tr>
    </w:tbl>
    <w:p w:rsidR="001255E4" w:rsidRPr="00727376" w:rsidRDefault="001255E4" w:rsidP="00B37F4A">
      <w:pPr>
        <w:spacing w:line="230" w:lineRule="auto"/>
        <w:rPr>
          <w:rFonts w:ascii="Arial" w:hAnsi="Arial" w:cs="Arial"/>
          <w:sz w:val="16"/>
          <w:szCs w:val="16"/>
          <w:highlight w:val="yellow"/>
          <w:lang w:val="tr-TR"/>
        </w:rPr>
      </w:pPr>
    </w:p>
    <w:p w:rsidR="00E66B26" w:rsidRPr="004B4130" w:rsidRDefault="008600ED" w:rsidP="00E66B26">
      <w:pPr>
        <w:spacing w:line="230" w:lineRule="auto"/>
        <w:rPr>
          <w:rFonts w:ascii="Arial" w:hAnsi="Arial" w:cs="Arial"/>
          <w:lang w:val="tr-TR"/>
        </w:rPr>
      </w:pPr>
      <w:r w:rsidRPr="004B4130">
        <w:rPr>
          <w:rFonts w:ascii="Arial" w:hAnsi="Arial" w:cs="Arial"/>
          <w:lang w:val="tr-TR"/>
        </w:rPr>
        <w:t>Şirket’in faaliyeti gereği finansal yatırımlar hesabında bulunan kıymetler, alım satım amaçlı menkul kıymetler olup, gerçeğe uygun değerleri ile de</w:t>
      </w:r>
      <w:r w:rsidR="002F408A" w:rsidRPr="004B4130">
        <w:rPr>
          <w:rFonts w:ascii="Arial" w:hAnsi="Arial" w:cs="Arial"/>
          <w:lang w:val="tr-TR"/>
        </w:rPr>
        <w:t xml:space="preserve">ğerlenmişlerdir. Gerçeğe uygun </w:t>
      </w:r>
      <w:r w:rsidRPr="004B4130">
        <w:rPr>
          <w:rFonts w:ascii="Arial" w:hAnsi="Arial" w:cs="Arial"/>
          <w:lang w:val="tr-TR"/>
        </w:rPr>
        <w:t xml:space="preserve">değer </w:t>
      </w:r>
      <w:r w:rsidR="003972A7" w:rsidRPr="004B4130">
        <w:rPr>
          <w:rFonts w:ascii="Arial" w:hAnsi="Arial" w:cs="Arial"/>
          <w:lang w:val="tr-TR"/>
        </w:rPr>
        <w:t xml:space="preserve">31 Aralık </w:t>
      </w:r>
      <w:r w:rsidR="002F408A" w:rsidRPr="004B4130">
        <w:rPr>
          <w:rFonts w:ascii="Arial" w:hAnsi="Arial" w:cs="Arial"/>
          <w:lang w:val="tr-TR"/>
        </w:rPr>
        <w:t>2014 ve 2013</w:t>
      </w:r>
      <w:r w:rsidRPr="004B4130">
        <w:rPr>
          <w:rFonts w:ascii="Arial" w:hAnsi="Arial" w:cs="Arial"/>
          <w:lang w:val="tr-TR"/>
        </w:rPr>
        <w:t xml:space="preserve"> tarih</w:t>
      </w:r>
      <w:r w:rsidR="002F408A" w:rsidRPr="004B4130">
        <w:rPr>
          <w:rFonts w:ascii="Arial" w:hAnsi="Arial" w:cs="Arial"/>
          <w:lang w:val="tr-TR"/>
        </w:rPr>
        <w:t>ler</w:t>
      </w:r>
      <w:r w:rsidRPr="004B4130">
        <w:rPr>
          <w:rFonts w:ascii="Arial" w:hAnsi="Arial" w:cs="Arial"/>
          <w:lang w:val="tr-TR"/>
        </w:rPr>
        <w:t>i itibar</w:t>
      </w:r>
      <w:r w:rsidR="00200AA8" w:rsidRPr="004B4130">
        <w:rPr>
          <w:rFonts w:ascii="Arial" w:hAnsi="Arial" w:cs="Arial"/>
          <w:lang w:val="tr-TR"/>
        </w:rPr>
        <w:t>i</w:t>
      </w:r>
      <w:r w:rsidRPr="004B4130">
        <w:rPr>
          <w:rFonts w:ascii="Arial" w:hAnsi="Arial" w:cs="Arial"/>
          <w:lang w:val="tr-TR"/>
        </w:rPr>
        <w:t>yl</w:t>
      </w:r>
      <w:r w:rsidR="00200AA8" w:rsidRPr="004B4130">
        <w:rPr>
          <w:rFonts w:ascii="Arial" w:hAnsi="Arial" w:cs="Arial"/>
          <w:lang w:val="tr-TR"/>
        </w:rPr>
        <w:t>e</w:t>
      </w:r>
      <w:r w:rsidR="00CB4155" w:rsidRPr="004B4130">
        <w:rPr>
          <w:rFonts w:ascii="Arial" w:hAnsi="Arial" w:cs="Arial"/>
          <w:lang w:val="tr-TR"/>
        </w:rPr>
        <w:t xml:space="preserve"> BİST</w:t>
      </w:r>
      <w:r w:rsidRPr="004B4130">
        <w:rPr>
          <w:rFonts w:ascii="Arial" w:hAnsi="Arial" w:cs="Arial"/>
          <w:lang w:val="tr-TR"/>
        </w:rPr>
        <w:t>’de bekleyen güncel emirler arasındaki en iyi alış emirlerini, bunların bulunmaması durumunda gerçekleşen en yakın zamanlı işlemin fiyatını, bunun da olmaması durumunda ise ağırlıklı ortalama fiyatını ifade etmektedir.</w:t>
      </w:r>
    </w:p>
    <w:p w:rsidR="00C63DAB" w:rsidRPr="00E66B26" w:rsidRDefault="00C63DAB" w:rsidP="00E66B26">
      <w:pPr>
        <w:spacing w:line="230" w:lineRule="auto"/>
        <w:rPr>
          <w:rFonts w:ascii="Arial" w:hAnsi="Arial" w:cs="Arial"/>
          <w:b/>
          <w:lang w:val="tr-TR"/>
        </w:rPr>
      </w:pPr>
    </w:p>
    <w:p w:rsidR="00C63DAB" w:rsidRPr="00E66B26" w:rsidRDefault="00E66B26" w:rsidP="00C63DAB">
      <w:pPr>
        <w:widowControl w:val="0"/>
        <w:spacing w:line="230" w:lineRule="auto"/>
        <w:rPr>
          <w:rFonts w:ascii="Arial" w:hAnsi="Arial" w:cs="Arial"/>
          <w:lang w:val="tr-TR"/>
        </w:rPr>
      </w:pPr>
      <w:r w:rsidRPr="00E66B26">
        <w:rPr>
          <w:rFonts w:ascii="Arial" w:hAnsi="Arial" w:cs="Arial"/>
          <w:lang w:val="tr-TR"/>
        </w:rPr>
        <w:t>Şirket’in 31 Aralık 2014</w:t>
      </w:r>
      <w:r w:rsidR="001F3370" w:rsidRPr="00E66B26">
        <w:rPr>
          <w:rFonts w:ascii="Arial" w:hAnsi="Arial" w:cs="Arial"/>
          <w:lang w:val="tr-TR"/>
        </w:rPr>
        <w:t xml:space="preserve"> tarihi itibariyle kayıtlı d</w:t>
      </w:r>
      <w:r w:rsidRPr="00E66B26">
        <w:rPr>
          <w:rFonts w:ascii="Arial" w:hAnsi="Arial" w:cs="Arial"/>
          <w:lang w:val="tr-TR"/>
        </w:rPr>
        <w:t xml:space="preserve">eğeri </w:t>
      </w:r>
      <w:r w:rsidR="00D61C97">
        <w:rPr>
          <w:rFonts w:ascii="Arial" w:hAnsi="Arial" w:cs="Arial"/>
          <w:lang w:val="tr-TR"/>
        </w:rPr>
        <w:t>99.348</w:t>
      </w:r>
      <w:r w:rsidRPr="00E66B26">
        <w:rPr>
          <w:rFonts w:ascii="Arial" w:hAnsi="Arial" w:cs="Arial"/>
          <w:lang w:val="tr-TR"/>
        </w:rPr>
        <w:t xml:space="preserve"> TL (31 Aralık 2013</w:t>
      </w:r>
      <w:r w:rsidR="001F3370" w:rsidRPr="00E66B26">
        <w:rPr>
          <w:rFonts w:ascii="Arial" w:hAnsi="Arial" w:cs="Arial"/>
          <w:lang w:val="tr-TR"/>
        </w:rPr>
        <w:t xml:space="preserve">: </w:t>
      </w:r>
      <w:r w:rsidRPr="00E66B26">
        <w:rPr>
          <w:rFonts w:ascii="Arial" w:hAnsi="Arial" w:cs="Arial"/>
          <w:lang w:val="tr-TR"/>
        </w:rPr>
        <w:t>103.038</w:t>
      </w:r>
      <w:r w:rsidR="001F3370" w:rsidRPr="00E66B26">
        <w:rPr>
          <w:rFonts w:ascii="Arial" w:hAnsi="Arial" w:cs="Arial"/>
          <w:lang w:val="tr-TR"/>
        </w:rPr>
        <w:t xml:space="preserve"> TL) ve nominal d</w:t>
      </w:r>
      <w:r w:rsidRPr="00E66B26">
        <w:rPr>
          <w:rFonts w:ascii="Arial" w:hAnsi="Arial" w:cs="Arial"/>
          <w:lang w:val="tr-TR"/>
        </w:rPr>
        <w:t xml:space="preserve">eğeri </w:t>
      </w:r>
      <w:r w:rsidR="00D61C97">
        <w:rPr>
          <w:rFonts w:ascii="Arial" w:hAnsi="Arial" w:cs="Arial"/>
          <w:lang w:val="tr-TR"/>
        </w:rPr>
        <w:t xml:space="preserve">100.000 </w:t>
      </w:r>
      <w:r w:rsidRPr="00E66B26">
        <w:rPr>
          <w:rFonts w:ascii="Arial" w:hAnsi="Arial" w:cs="Arial"/>
          <w:lang w:val="tr-TR"/>
        </w:rPr>
        <w:t>TL (31 Aralık 2013</w:t>
      </w:r>
      <w:r w:rsidR="001F3370" w:rsidRPr="00E66B26">
        <w:rPr>
          <w:rFonts w:ascii="Arial" w:hAnsi="Arial" w:cs="Arial"/>
          <w:lang w:val="tr-TR"/>
        </w:rPr>
        <w:t>: 100.000 TL) olan devlet tahvili ve hazine bonoları İstanbul Takas ve Saklama Bankası A.Ş.’ye Sermaye Piyasası Kurulu sermaye taahhüdüne karşılık teminat olarak verilmiştir</w:t>
      </w:r>
      <w:r w:rsidR="006231B2" w:rsidRPr="00E66B26">
        <w:rPr>
          <w:rFonts w:ascii="Arial" w:hAnsi="Arial" w:cs="Arial"/>
          <w:lang w:val="tr-TR"/>
        </w:rPr>
        <w:t>.</w:t>
      </w:r>
    </w:p>
    <w:p w:rsidR="003B42C2" w:rsidRPr="00727376" w:rsidRDefault="003B42C2">
      <w:pPr>
        <w:rPr>
          <w:rFonts w:ascii="Arial" w:hAnsi="Arial" w:cs="Arial"/>
          <w:b/>
          <w:bCs/>
          <w:noProof/>
          <w:highlight w:val="yellow"/>
          <w:lang w:val="tr-TR"/>
        </w:rPr>
      </w:pPr>
      <w:r w:rsidRPr="00727376">
        <w:rPr>
          <w:rFonts w:ascii="Arial" w:hAnsi="Arial" w:cs="Arial"/>
          <w:b/>
          <w:bCs/>
          <w:noProof/>
          <w:highlight w:val="yellow"/>
          <w:lang w:val="tr-TR"/>
        </w:rPr>
        <w:br w:type="page"/>
      </w:r>
    </w:p>
    <w:p w:rsidR="00245BD3" w:rsidRPr="000122C7" w:rsidRDefault="009B4E2B" w:rsidP="005C3EEB">
      <w:pPr>
        <w:pStyle w:val="body0"/>
        <w:spacing w:after="0" w:line="230" w:lineRule="auto"/>
        <w:outlineLvl w:val="0"/>
        <w:rPr>
          <w:rFonts w:ascii="Arial" w:hAnsi="Arial" w:cs="Arial"/>
          <w:b/>
          <w:bCs/>
          <w:noProof/>
          <w:sz w:val="20"/>
          <w:szCs w:val="20"/>
          <w:lang w:val="tr-TR"/>
        </w:rPr>
      </w:pPr>
      <w:r w:rsidRPr="000122C7">
        <w:rPr>
          <w:rFonts w:ascii="Arial" w:hAnsi="Arial" w:cs="Arial"/>
          <w:b/>
          <w:bCs/>
          <w:noProof/>
          <w:sz w:val="20"/>
          <w:szCs w:val="20"/>
          <w:lang w:val="tr-TR"/>
        </w:rPr>
        <w:t>6</w:t>
      </w:r>
      <w:r w:rsidR="00245BD3" w:rsidRPr="000122C7">
        <w:rPr>
          <w:rFonts w:ascii="Arial" w:hAnsi="Arial" w:cs="Arial"/>
          <w:b/>
          <w:bCs/>
          <w:noProof/>
          <w:sz w:val="20"/>
          <w:szCs w:val="20"/>
          <w:lang w:val="tr-TR"/>
        </w:rPr>
        <w:t>.</w:t>
      </w:r>
      <w:r w:rsidR="00245BD3" w:rsidRPr="000122C7">
        <w:rPr>
          <w:rFonts w:ascii="Arial" w:hAnsi="Arial" w:cs="Arial"/>
          <w:b/>
          <w:bCs/>
          <w:noProof/>
          <w:sz w:val="20"/>
          <w:szCs w:val="20"/>
          <w:lang w:val="tr-TR"/>
        </w:rPr>
        <w:tab/>
      </w:r>
      <w:r w:rsidR="00AB50B6" w:rsidRPr="000122C7">
        <w:rPr>
          <w:rFonts w:ascii="Arial" w:hAnsi="Arial" w:cs="Arial"/>
          <w:b/>
          <w:bCs/>
          <w:noProof/>
          <w:sz w:val="20"/>
          <w:szCs w:val="20"/>
          <w:lang w:val="tr-TR"/>
        </w:rPr>
        <w:t>Ticari alacak</w:t>
      </w:r>
      <w:r w:rsidR="00012F66">
        <w:rPr>
          <w:rFonts w:ascii="Arial" w:hAnsi="Arial" w:cs="Arial"/>
          <w:b/>
          <w:bCs/>
          <w:noProof/>
          <w:sz w:val="20"/>
          <w:szCs w:val="20"/>
          <w:lang w:val="tr-TR"/>
        </w:rPr>
        <w:t>lar</w:t>
      </w:r>
      <w:r w:rsidR="00AB50B6" w:rsidRPr="000122C7">
        <w:rPr>
          <w:rFonts w:ascii="Arial" w:hAnsi="Arial" w:cs="Arial"/>
          <w:b/>
          <w:bCs/>
          <w:noProof/>
          <w:sz w:val="20"/>
          <w:szCs w:val="20"/>
          <w:lang w:val="tr-TR"/>
        </w:rPr>
        <w:t xml:space="preserve"> ve borçlar</w:t>
      </w:r>
    </w:p>
    <w:p w:rsidR="00436181" w:rsidRPr="00727376" w:rsidRDefault="00436181" w:rsidP="00B37F4A">
      <w:pPr>
        <w:pStyle w:val="body0"/>
        <w:spacing w:after="0" w:line="230" w:lineRule="auto"/>
        <w:rPr>
          <w:rFonts w:ascii="Arial" w:hAnsi="Arial" w:cs="Arial"/>
          <w:sz w:val="16"/>
          <w:szCs w:val="16"/>
          <w:highlight w:val="yellow"/>
          <w:lang w:val="tr-TR"/>
        </w:rPr>
      </w:pPr>
    </w:p>
    <w:p w:rsidR="000122C7" w:rsidRPr="00A041C4" w:rsidRDefault="000122C7" w:rsidP="000122C7">
      <w:pPr>
        <w:spacing w:line="230" w:lineRule="auto"/>
        <w:ind w:right="-1"/>
        <w:rPr>
          <w:rFonts w:ascii="Arial" w:hAnsi="Arial" w:cs="Arial"/>
          <w:lang w:val="tr-TR"/>
        </w:rPr>
      </w:pPr>
      <w:r w:rsidRPr="00A041C4">
        <w:rPr>
          <w:rFonts w:ascii="Arial" w:hAnsi="Arial" w:cs="Arial"/>
          <w:lang w:val="tr-TR"/>
        </w:rPr>
        <w:t xml:space="preserve">31 Aralık 2014 ve 2013 tarihleri </w:t>
      </w:r>
      <w:r w:rsidR="00097407">
        <w:rPr>
          <w:rFonts w:ascii="Arial" w:hAnsi="Arial" w:cs="Arial"/>
          <w:lang w:val="tr-TR"/>
        </w:rPr>
        <w:t>itibariyle</w:t>
      </w:r>
      <w:r w:rsidRPr="00A041C4">
        <w:rPr>
          <w:rFonts w:ascii="Arial" w:hAnsi="Arial" w:cs="Arial"/>
          <w:lang w:val="tr-TR"/>
        </w:rPr>
        <w:t xml:space="preserve"> </w:t>
      </w:r>
      <w:r>
        <w:rPr>
          <w:rFonts w:ascii="Arial" w:hAnsi="Arial" w:cs="Arial"/>
          <w:lang w:val="tr-TR"/>
        </w:rPr>
        <w:t>Ş</w:t>
      </w:r>
      <w:r w:rsidRPr="00A041C4">
        <w:rPr>
          <w:rFonts w:ascii="Arial" w:hAnsi="Arial" w:cs="Arial"/>
          <w:lang w:val="tr-TR"/>
        </w:rPr>
        <w:t>irket</w:t>
      </w:r>
      <w:r>
        <w:rPr>
          <w:rFonts w:ascii="Arial" w:hAnsi="Arial" w:cs="Arial"/>
          <w:lang w:val="tr-TR"/>
        </w:rPr>
        <w:t>’</w:t>
      </w:r>
      <w:r w:rsidRPr="00A041C4">
        <w:rPr>
          <w:rFonts w:ascii="Arial" w:hAnsi="Arial" w:cs="Arial"/>
          <w:lang w:val="tr-TR"/>
        </w:rPr>
        <w:t xml:space="preserve">in kısa vadeli ticari </w:t>
      </w:r>
      <w:r>
        <w:rPr>
          <w:rFonts w:ascii="Arial" w:hAnsi="Arial" w:cs="Arial"/>
          <w:lang w:val="tr-TR"/>
        </w:rPr>
        <w:t>alacaklar</w:t>
      </w:r>
      <w:r w:rsidR="00F51AA7">
        <w:rPr>
          <w:rFonts w:ascii="Arial" w:hAnsi="Arial" w:cs="Arial"/>
          <w:lang w:val="tr-TR"/>
        </w:rPr>
        <w:t xml:space="preserve">ının detayı </w:t>
      </w:r>
      <w:r w:rsidRPr="00A041C4">
        <w:rPr>
          <w:rFonts w:ascii="Arial" w:hAnsi="Arial" w:cs="Arial"/>
          <w:lang w:val="tr-TR"/>
        </w:rPr>
        <w:t>aşağıdaki gibidir:</w:t>
      </w:r>
    </w:p>
    <w:p w:rsidR="000122C7" w:rsidRPr="00E95815" w:rsidRDefault="000122C7" w:rsidP="000122C7">
      <w:pPr>
        <w:spacing w:line="230" w:lineRule="auto"/>
        <w:rPr>
          <w:rFonts w:ascii="Arial" w:hAnsi="Arial" w:cs="Arial"/>
          <w:b/>
          <w:spacing w:val="-2"/>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F251F0" w:rsidRPr="00727376" w:rsidTr="00F251F0">
        <w:tc>
          <w:tcPr>
            <w:tcW w:w="5670" w:type="dxa"/>
            <w:tcBorders>
              <w:top w:val="single" w:sz="4" w:space="0" w:color="auto"/>
              <w:bottom w:val="single" w:sz="4" w:space="0" w:color="auto"/>
            </w:tcBorders>
          </w:tcPr>
          <w:p w:rsidR="00F251F0" w:rsidRPr="00EE3634" w:rsidRDefault="00F251F0"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bottom w:val="single" w:sz="4" w:space="0" w:color="auto"/>
            </w:tcBorders>
            <w:vAlign w:val="bottom"/>
          </w:tcPr>
          <w:p w:rsidR="00F251F0" w:rsidRPr="00EE3634" w:rsidRDefault="00F251F0" w:rsidP="001A0C62">
            <w:pPr>
              <w:autoSpaceDE w:val="0"/>
              <w:autoSpaceDN w:val="0"/>
              <w:adjustRightInd w:val="0"/>
              <w:spacing w:line="230" w:lineRule="auto"/>
              <w:jc w:val="right"/>
              <w:rPr>
                <w:rFonts w:ascii="Arial" w:hAnsi="Arial" w:cs="Arial"/>
                <w:b/>
                <w:lang w:val="tr-TR"/>
              </w:rPr>
            </w:pPr>
            <w:r w:rsidRPr="00EE3634">
              <w:rPr>
                <w:rFonts w:ascii="Arial" w:hAnsi="Arial" w:cs="Arial"/>
                <w:b/>
                <w:lang w:val="tr-TR"/>
              </w:rPr>
              <w:t>31 Aralık 2014</w:t>
            </w:r>
          </w:p>
        </w:tc>
        <w:tc>
          <w:tcPr>
            <w:tcW w:w="1980" w:type="dxa"/>
            <w:tcBorders>
              <w:top w:val="single" w:sz="4" w:space="0" w:color="auto"/>
              <w:bottom w:val="single" w:sz="4" w:space="0" w:color="auto"/>
            </w:tcBorders>
            <w:vAlign w:val="bottom"/>
          </w:tcPr>
          <w:p w:rsidR="00F251F0" w:rsidRPr="00EE3634" w:rsidRDefault="00F251F0" w:rsidP="001A0C62">
            <w:pPr>
              <w:autoSpaceDE w:val="0"/>
              <w:autoSpaceDN w:val="0"/>
              <w:adjustRightInd w:val="0"/>
              <w:spacing w:line="230" w:lineRule="auto"/>
              <w:jc w:val="right"/>
              <w:rPr>
                <w:rFonts w:ascii="Arial" w:hAnsi="Arial" w:cs="Arial"/>
                <w:lang w:val="tr-TR"/>
              </w:rPr>
            </w:pPr>
            <w:r w:rsidRPr="00EE3634">
              <w:rPr>
                <w:rFonts w:ascii="Arial" w:hAnsi="Arial" w:cs="Arial"/>
                <w:lang w:val="tr-TR"/>
              </w:rPr>
              <w:t>31 Aralık 2013</w:t>
            </w:r>
          </w:p>
        </w:tc>
      </w:tr>
      <w:tr w:rsidR="00F251F0" w:rsidRPr="00727376" w:rsidTr="00F251F0">
        <w:tc>
          <w:tcPr>
            <w:tcW w:w="5670" w:type="dxa"/>
            <w:tcBorders>
              <w:top w:val="single" w:sz="4" w:space="0" w:color="auto"/>
            </w:tcBorders>
          </w:tcPr>
          <w:p w:rsidR="00F251F0" w:rsidRPr="00EE3634" w:rsidRDefault="00F251F0"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tcBorders>
            <w:vAlign w:val="center"/>
          </w:tcPr>
          <w:p w:rsidR="00F251F0" w:rsidRPr="00EE3634" w:rsidRDefault="00F251F0" w:rsidP="001A0C62">
            <w:pPr>
              <w:autoSpaceDE w:val="0"/>
              <w:autoSpaceDN w:val="0"/>
              <w:adjustRightInd w:val="0"/>
              <w:spacing w:line="230" w:lineRule="auto"/>
              <w:jc w:val="right"/>
              <w:rPr>
                <w:rFonts w:ascii="Arial" w:hAnsi="Arial" w:cs="Arial"/>
                <w:lang w:val="tr-TR"/>
              </w:rPr>
            </w:pPr>
          </w:p>
        </w:tc>
        <w:tc>
          <w:tcPr>
            <w:tcW w:w="1980" w:type="dxa"/>
            <w:tcBorders>
              <w:top w:val="single" w:sz="4" w:space="0" w:color="auto"/>
            </w:tcBorders>
            <w:vAlign w:val="center"/>
          </w:tcPr>
          <w:p w:rsidR="00F251F0" w:rsidRPr="00EE3634" w:rsidRDefault="00F251F0" w:rsidP="001A0C62">
            <w:pPr>
              <w:autoSpaceDE w:val="0"/>
              <w:autoSpaceDN w:val="0"/>
              <w:adjustRightInd w:val="0"/>
              <w:spacing w:line="230" w:lineRule="auto"/>
              <w:jc w:val="right"/>
              <w:rPr>
                <w:rFonts w:ascii="Arial" w:hAnsi="Arial" w:cs="Arial"/>
                <w:lang w:val="tr-TR"/>
              </w:rPr>
            </w:pPr>
          </w:p>
        </w:tc>
      </w:tr>
      <w:tr w:rsidR="00EE3634" w:rsidRPr="00727376" w:rsidTr="00F251F0">
        <w:tc>
          <w:tcPr>
            <w:tcW w:w="5670" w:type="dxa"/>
          </w:tcPr>
          <w:p w:rsidR="00EE3634" w:rsidRPr="00EE3634" w:rsidRDefault="00EE3634" w:rsidP="00D41195">
            <w:pPr>
              <w:autoSpaceDE w:val="0"/>
              <w:autoSpaceDN w:val="0"/>
              <w:adjustRightInd w:val="0"/>
              <w:spacing w:line="230" w:lineRule="auto"/>
              <w:ind w:left="-108"/>
              <w:jc w:val="both"/>
              <w:rPr>
                <w:rFonts w:ascii="Arial" w:hAnsi="Arial" w:cs="Arial"/>
                <w:lang w:val="tr-TR"/>
              </w:rPr>
            </w:pPr>
            <w:r w:rsidRPr="00EE3634">
              <w:rPr>
                <w:rFonts w:ascii="Arial" w:hAnsi="Arial" w:cs="Arial"/>
                <w:lang w:val="tr-TR"/>
              </w:rPr>
              <w:t>Diğer ticari alacaklar</w:t>
            </w:r>
          </w:p>
        </w:tc>
        <w:tc>
          <w:tcPr>
            <w:tcW w:w="1890" w:type="dxa"/>
            <w:vAlign w:val="bottom"/>
          </w:tcPr>
          <w:p w:rsidR="00EE3634" w:rsidRDefault="00FC475C">
            <w:pPr>
              <w:jc w:val="right"/>
              <w:rPr>
                <w:rFonts w:ascii="Arial" w:hAnsi="Arial" w:cs="Arial"/>
                <w:b/>
                <w:bCs/>
                <w:color w:val="000000"/>
              </w:rPr>
            </w:pPr>
            <w:r>
              <w:rPr>
                <w:rFonts w:ascii="Arial" w:hAnsi="Arial" w:cs="Arial"/>
                <w:b/>
                <w:bCs/>
                <w:color w:val="000000"/>
              </w:rPr>
              <w:t xml:space="preserve">             12.097</w:t>
            </w:r>
            <w:r w:rsidR="00EE3634">
              <w:rPr>
                <w:rFonts w:ascii="Arial" w:hAnsi="Arial" w:cs="Arial"/>
                <w:b/>
                <w:bCs/>
                <w:color w:val="000000"/>
              </w:rPr>
              <w:t xml:space="preserve"> </w:t>
            </w:r>
          </w:p>
        </w:tc>
        <w:tc>
          <w:tcPr>
            <w:tcW w:w="1980" w:type="dxa"/>
            <w:vAlign w:val="bottom"/>
          </w:tcPr>
          <w:p w:rsidR="00EE3634" w:rsidRPr="00EE3634" w:rsidRDefault="00EE3634" w:rsidP="001A0C62">
            <w:pPr>
              <w:spacing w:line="230" w:lineRule="auto"/>
              <w:jc w:val="right"/>
              <w:rPr>
                <w:rFonts w:ascii="Arial" w:hAnsi="Arial" w:cs="Arial"/>
                <w:lang w:val="tr-TR"/>
              </w:rPr>
            </w:pPr>
            <w:r w:rsidRPr="00EE3634">
              <w:rPr>
                <w:rFonts w:ascii="Arial" w:hAnsi="Arial" w:cs="Arial"/>
                <w:lang w:val="tr-TR"/>
              </w:rPr>
              <w:t>1.408</w:t>
            </w:r>
          </w:p>
        </w:tc>
      </w:tr>
      <w:tr w:rsidR="00EE3634" w:rsidRPr="00727376" w:rsidTr="00CB5525">
        <w:tc>
          <w:tcPr>
            <w:tcW w:w="5670" w:type="dxa"/>
            <w:tcBorders>
              <w:bottom w:val="single" w:sz="8" w:space="0" w:color="auto"/>
            </w:tcBorders>
          </w:tcPr>
          <w:p w:rsidR="00EE3634" w:rsidRPr="00EE3634" w:rsidRDefault="00EE3634" w:rsidP="00B37F4A">
            <w:pPr>
              <w:autoSpaceDE w:val="0"/>
              <w:autoSpaceDN w:val="0"/>
              <w:adjustRightInd w:val="0"/>
              <w:spacing w:line="230" w:lineRule="auto"/>
              <w:ind w:left="-108"/>
              <w:jc w:val="both"/>
              <w:rPr>
                <w:rFonts w:ascii="Arial" w:hAnsi="Arial" w:cs="Arial"/>
                <w:lang w:val="tr-TR"/>
              </w:rPr>
            </w:pPr>
          </w:p>
        </w:tc>
        <w:tc>
          <w:tcPr>
            <w:tcW w:w="1890" w:type="dxa"/>
            <w:tcBorders>
              <w:bottom w:val="single" w:sz="8" w:space="0" w:color="auto"/>
            </w:tcBorders>
            <w:vAlign w:val="bottom"/>
          </w:tcPr>
          <w:p w:rsidR="00EE3634" w:rsidRDefault="00EE3634">
            <w:pPr>
              <w:jc w:val="right"/>
              <w:rPr>
                <w:rFonts w:ascii="Arial" w:hAnsi="Arial" w:cs="Arial"/>
                <w:b/>
                <w:bCs/>
                <w:color w:val="000000"/>
              </w:rPr>
            </w:pPr>
            <w:r>
              <w:rPr>
                <w:rFonts w:ascii="Arial" w:hAnsi="Arial" w:cs="Arial"/>
                <w:b/>
                <w:bCs/>
                <w:color w:val="000000"/>
              </w:rPr>
              <w:t> </w:t>
            </w:r>
          </w:p>
        </w:tc>
        <w:tc>
          <w:tcPr>
            <w:tcW w:w="1980" w:type="dxa"/>
            <w:tcBorders>
              <w:bottom w:val="single" w:sz="8" w:space="0" w:color="auto"/>
            </w:tcBorders>
            <w:vAlign w:val="center"/>
          </w:tcPr>
          <w:p w:rsidR="00EE3634" w:rsidRPr="00EE3634" w:rsidRDefault="00EE3634" w:rsidP="001A0C62">
            <w:pPr>
              <w:spacing w:line="230" w:lineRule="auto"/>
              <w:jc w:val="right"/>
              <w:rPr>
                <w:rFonts w:ascii="Arial" w:hAnsi="Arial" w:cs="Arial"/>
                <w:lang w:val="tr-TR"/>
              </w:rPr>
            </w:pPr>
          </w:p>
        </w:tc>
      </w:tr>
      <w:tr w:rsidR="00EE3634" w:rsidRPr="00727376" w:rsidTr="00CB5525">
        <w:tc>
          <w:tcPr>
            <w:tcW w:w="5670" w:type="dxa"/>
            <w:tcBorders>
              <w:top w:val="single" w:sz="8" w:space="0" w:color="auto"/>
              <w:bottom w:val="double" w:sz="4" w:space="0" w:color="auto"/>
            </w:tcBorders>
          </w:tcPr>
          <w:p w:rsidR="00EE3634" w:rsidRPr="00EE3634" w:rsidRDefault="00EE3634" w:rsidP="00B37F4A">
            <w:pPr>
              <w:autoSpaceDE w:val="0"/>
              <w:autoSpaceDN w:val="0"/>
              <w:adjustRightInd w:val="0"/>
              <w:spacing w:line="230" w:lineRule="auto"/>
              <w:jc w:val="both"/>
              <w:rPr>
                <w:rFonts w:ascii="Arial" w:hAnsi="Arial" w:cs="Arial"/>
                <w:lang w:val="tr-TR"/>
              </w:rPr>
            </w:pPr>
            <w:r w:rsidRPr="00EE3634">
              <w:rPr>
                <w:rFonts w:ascii="Arial" w:hAnsi="Arial" w:cs="Arial"/>
                <w:b/>
                <w:lang w:val="tr-TR"/>
              </w:rPr>
              <w:t>Toplam</w:t>
            </w:r>
          </w:p>
        </w:tc>
        <w:tc>
          <w:tcPr>
            <w:tcW w:w="1890" w:type="dxa"/>
            <w:tcBorders>
              <w:top w:val="single" w:sz="8" w:space="0" w:color="auto"/>
              <w:bottom w:val="double" w:sz="4" w:space="0" w:color="auto"/>
            </w:tcBorders>
            <w:vAlign w:val="bottom"/>
          </w:tcPr>
          <w:p w:rsidR="00EE3634" w:rsidRDefault="00FC475C">
            <w:pPr>
              <w:jc w:val="right"/>
              <w:rPr>
                <w:rFonts w:ascii="Arial" w:hAnsi="Arial" w:cs="Arial"/>
                <w:b/>
                <w:bCs/>
                <w:color w:val="000000"/>
              </w:rPr>
            </w:pPr>
            <w:r>
              <w:rPr>
                <w:rFonts w:ascii="Arial" w:hAnsi="Arial" w:cs="Arial"/>
                <w:b/>
                <w:bCs/>
                <w:color w:val="000000"/>
              </w:rPr>
              <w:t xml:space="preserve">             12.097</w:t>
            </w:r>
            <w:r w:rsidR="00EE3634">
              <w:rPr>
                <w:rFonts w:ascii="Arial" w:hAnsi="Arial" w:cs="Arial"/>
                <w:b/>
                <w:bCs/>
                <w:color w:val="000000"/>
              </w:rPr>
              <w:t xml:space="preserve"> </w:t>
            </w:r>
          </w:p>
        </w:tc>
        <w:tc>
          <w:tcPr>
            <w:tcW w:w="1980" w:type="dxa"/>
            <w:tcBorders>
              <w:top w:val="single" w:sz="8" w:space="0" w:color="auto"/>
              <w:bottom w:val="double" w:sz="4" w:space="0" w:color="auto"/>
            </w:tcBorders>
            <w:vAlign w:val="center"/>
          </w:tcPr>
          <w:p w:rsidR="00EE3634" w:rsidRPr="00EE3634" w:rsidRDefault="00EE3634" w:rsidP="001A0C62">
            <w:pPr>
              <w:spacing w:line="230" w:lineRule="auto"/>
              <w:jc w:val="right"/>
              <w:rPr>
                <w:rFonts w:ascii="Arial" w:hAnsi="Arial" w:cs="Arial"/>
                <w:lang w:val="tr-TR"/>
              </w:rPr>
            </w:pPr>
            <w:r w:rsidRPr="00EE3634">
              <w:rPr>
                <w:rFonts w:ascii="Arial" w:hAnsi="Arial" w:cs="Arial"/>
                <w:lang w:val="tr-TR"/>
              </w:rPr>
              <w:t>1.408</w:t>
            </w:r>
          </w:p>
        </w:tc>
      </w:tr>
    </w:tbl>
    <w:p w:rsidR="007D4DD0" w:rsidRPr="00727376" w:rsidRDefault="007D4DD0" w:rsidP="00B37F4A">
      <w:pPr>
        <w:spacing w:line="230" w:lineRule="auto"/>
        <w:jc w:val="both"/>
        <w:rPr>
          <w:rFonts w:ascii="Arial" w:hAnsi="Arial" w:cs="Arial"/>
          <w:sz w:val="16"/>
          <w:szCs w:val="16"/>
          <w:highlight w:val="yellow"/>
          <w:lang w:val="tr-TR"/>
        </w:rPr>
      </w:pPr>
    </w:p>
    <w:p w:rsidR="00D3515B" w:rsidRPr="002921F8" w:rsidRDefault="00DB26BD" w:rsidP="00B37F4A">
      <w:pPr>
        <w:spacing w:line="230" w:lineRule="auto"/>
        <w:jc w:val="both"/>
        <w:rPr>
          <w:rFonts w:ascii="Arial" w:hAnsi="Arial" w:cs="Arial"/>
          <w:lang w:val="tr-TR"/>
        </w:rPr>
      </w:pPr>
      <w:r>
        <w:rPr>
          <w:rFonts w:ascii="Arial" w:hAnsi="Arial" w:cs="Arial"/>
          <w:lang w:val="tr-TR"/>
        </w:rPr>
        <w:t>31 Aralık 2014 ve 2013 tarihleri itibariyle şirketin şüpheli ticari alacağı bulunmamaktadır.</w:t>
      </w:r>
      <w:r w:rsidR="00D3515B" w:rsidRPr="002921F8">
        <w:rPr>
          <w:rFonts w:ascii="Arial" w:hAnsi="Arial" w:cs="Arial"/>
          <w:lang w:val="tr-TR"/>
        </w:rPr>
        <w:t xml:space="preserve">Ticari alacaklardaki risklerin niteliği ve düzeyine ilişkin </w:t>
      </w:r>
      <w:r w:rsidR="00D3515B" w:rsidRPr="00EE3634">
        <w:rPr>
          <w:rFonts w:ascii="Arial" w:hAnsi="Arial" w:cs="Arial"/>
          <w:lang w:val="tr-TR"/>
        </w:rPr>
        <w:t xml:space="preserve">açıklamalar Not </w:t>
      </w:r>
      <w:r w:rsidR="008F3B48" w:rsidRPr="00EE3634">
        <w:rPr>
          <w:rFonts w:ascii="Arial" w:hAnsi="Arial" w:cs="Arial"/>
          <w:lang w:val="tr-TR"/>
        </w:rPr>
        <w:t>24</w:t>
      </w:r>
      <w:r w:rsidR="00D3515B" w:rsidRPr="00EE3634">
        <w:rPr>
          <w:rFonts w:ascii="Arial" w:hAnsi="Arial" w:cs="Arial"/>
          <w:lang w:val="tr-TR"/>
        </w:rPr>
        <w:t>’de</w:t>
      </w:r>
      <w:r w:rsidR="00D3515B" w:rsidRPr="002921F8">
        <w:rPr>
          <w:rFonts w:ascii="Arial" w:hAnsi="Arial" w:cs="Arial"/>
          <w:lang w:val="tr-TR"/>
        </w:rPr>
        <w:t xml:space="preserve"> </w:t>
      </w:r>
      <w:r w:rsidR="00A175F5" w:rsidRPr="002921F8">
        <w:rPr>
          <w:rFonts w:ascii="Arial" w:hAnsi="Arial" w:cs="Arial"/>
          <w:lang w:val="tr-TR"/>
        </w:rPr>
        <w:t>sunulmuştur.</w:t>
      </w:r>
    </w:p>
    <w:p w:rsidR="00B37F4A" w:rsidRPr="00727376" w:rsidRDefault="00B37F4A" w:rsidP="00B37F4A">
      <w:pPr>
        <w:spacing w:line="230" w:lineRule="auto"/>
        <w:jc w:val="both"/>
        <w:rPr>
          <w:rFonts w:ascii="Arial" w:hAnsi="Arial" w:cs="Arial"/>
          <w:b/>
          <w:sz w:val="16"/>
          <w:szCs w:val="16"/>
          <w:highlight w:val="yellow"/>
          <w:lang w:val="tr-TR"/>
        </w:rPr>
      </w:pPr>
    </w:p>
    <w:p w:rsidR="00F51AA7" w:rsidRPr="00A041C4" w:rsidRDefault="00F51AA7" w:rsidP="00F51AA7">
      <w:pPr>
        <w:spacing w:line="230" w:lineRule="auto"/>
        <w:ind w:right="-1"/>
        <w:rPr>
          <w:rFonts w:ascii="Arial" w:hAnsi="Arial" w:cs="Arial"/>
          <w:lang w:val="tr-TR"/>
        </w:rPr>
      </w:pPr>
      <w:r w:rsidRPr="00A041C4">
        <w:rPr>
          <w:rFonts w:ascii="Arial" w:hAnsi="Arial" w:cs="Arial"/>
          <w:lang w:val="tr-TR"/>
        </w:rPr>
        <w:t xml:space="preserve">31 Aralık 2014 ve 2013 tarihleri </w:t>
      </w:r>
      <w:r w:rsidR="00097407">
        <w:rPr>
          <w:rFonts w:ascii="Arial" w:hAnsi="Arial" w:cs="Arial"/>
          <w:lang w:val="tr-TR"/>
        </w:rPr>
        <w:t>itibariyle</w:t>
      </w:r>
      <w:r w:rsidRPr="00A041C4">
        <w:rPr>
          <w:rFonts w:ascii="Arial" w:hAnsi="Arial" w:cs="Arial"/>
          <w:lang w:val="tr-TR"/>
        </w:rPr>
        <w:t xml:space="preserve"> </w:t>
      </w:r>
      <w:r>
        <w:rPr>
          <w:rFonts w:ascii="Arial" w:hAnsi="Arial" w:cs="Arial"/>
          <w:lang w:val="tr-TR"/>
        </w:rPr>
        <w:t>Ş</w:t>
      </w:r>
      <w:r w:rsidRPr="00A041C4">
        <w:rPr>
          <w:rFonts w:ascii="Arial" w:hAnsi="Arial" w:cs="Arial"/>
          <w:lang w:val="tr-TR"/>
        </w:rPr>
        <w:t>irket</w:t>
      </w:r>
      <w:r>
        <w:rPr>
          <w:rFonts w:ascii="Arial" w:hAnsi="Arial" w:cs="Arial"/>
          <w:lang w:val="tr-TR"/>
        </w:rPr>
        <w:t>’</w:t>
      </w:r>
      <w:r w:rsidRPr="00A041C4">
        <w:rPr>
          <w:rFonts w:ascii="Arial" w:hAnsi="Arial" w:cs="Arial"/>
          <w:lang w:val="tr-TR"/>
        </w:rPr>
        <w:t xml:space="preserve">in kısa vadeli ticari </w:t>
      </w:r>
      <w:r>
        <w:rPr>
          <w:rFonts w:ascii="Arial" w:hAnsi="Arial" w:cs="Arial"/>
          <w:lang w:val="tr-TR"/>
        </w:rPr>
        <w:t>borçlarının</w:t>
      </w:r>
      <w:r w:rsidRPr="00A041C4">
        <w:rPr>
          <w:rFonts w:ascii="Arial" w:hAnsi="Arial" w:cs="Arial"/>
          <w:lang w:val="tr-TR"/>
        </w:rPr>
        <w:t xml:space="preserve"> </w:t>
      </w:r>
      <w:r>
        <w:rPr>
          <w:rFonts w:ascii="Arial" w:hAnsi="Arial" w:cs="Arial"/>
          <w:lang w:val="tr-TR"/>
        </w:rPr>
        <w:t xml:space="preserve">detayı </w:t>
      </w:r>
      <w:r w:rsidRPr="00A041C4">
        <w:rPr>
          <w:rFonts w:ascii="Arial" w:hAnsi="Arial" w:cs="Arial"/>
          <w:lang w:val="tr-TR"/>
        </w:rPr>
        <w:t>aşağıdaki gibidir:</w:t>
      </w:r>
    </w:p>
    <w:p w:rsidR="00436181" w:rsidRPr="00727376" w:rsidRDefault="00436181" w:rsidP="00B37F4A">
      <w:pPr>
        <w:spacing w:line="230" w:lineRule="auto"/>
        <w:jc w:val="both"/>
        <w:rPr>
          <w:rFonts w:ascii="Arial" w:hAnsi="Arial" w:cs="Arial"/>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F251F0" w:rsidRPr="00727376" w:rsidTr="00F251F0">
        <w:tc>
          <w:tcPr>
            <w:tcW w:w="5670" w:type="dxa"/>
            <w:tcBorders>
              <w:top w:val="single" w:sz="4" w:space="0" w:color="auto"/>
              <w:bottom w:val="single" w:sz="4" w:space="0" w:color="auto"/>
            </w:tcBorders>
          </w:tcPr>
          <w:p w:rsidR="00F251F0" w:rsidRPr="00EE3634" w:rsidRDefault="00F251F0"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bottom w:val="single" w:sz="4" w:space="0" w:color="auto"/>
            </w:tcBorders>
            <w:vAlign w:val="bottom"/>
          </w:tcPr>
          <w:p w:rsidR="00F251F0" w:rsidRPr="00EE3634" w:rsidRDefault="00F251F0" w:rsidP="001A0C62">
            <w:pPr>
              <w:autoSpaceDE w:val="0"/>
              <w:autoSpaceDN w:val="0"/>
              <w:adjustRightInd w:val="0"/>
              <w:spacing w:line="230" w:lineRule="auto"/>
              <w:jc w:val="right"/>
              <w:rPr>
                <w:rFonts w:ascii="Arial" w:hAnsi="Arial" w:cs="Arial"/>
                <w:b/>
                <w:lang w:val="tr-TR"/>
              </w:rPr>
            </w:pPr>
            <w:r w:rsidRPr="00EE3634">
              <w:rPr>
                <w:rFonts w:ascii="Arial" w:hAnsi="Arial" w:cs="Arial"/>
                <w:b/>
                <w:lang w:val="tr-TR"/>
              </w:rPr>
              <w:t>31 Aralık 2014</w:t>
            </w:r>
          </w:p>
        </w:tc>
        <w:tc>
          <w:tcPr>
            <w:tcW w:w="1980" w:type="dxa"/>
            <w:tcBorders>
              <w:top w:val="single" w:sz="4" w:space="0" w:color="auto"/>
              <w:bottom w:val="single" w:sz="4" w:space="0" w:color="auto"/>
            </w:tcBorders>
            <w:vAlign w:val="bottom"/>
          </w:tcPr>
          <w:p w:rsidR="00F251F0" w:rsidRPr="00EE3634" w:rsidRDefault="00F251F0" w:rsidP="001A0C62">
            <w:pPr>
              <w:autoSpaceDE w:val="0"/>
              <w:autoSpaceDN w:val="0"/>
              <w:adjustRightInd w:val="0"/>
              <w:spacing w:line="230" w:lineRule="auto"/>
              <w:jc w:val="right"/>
              <w:rPr>
                <w:rFonts w:ascii="Arial" w:hAnsi="Arial" w:cs="Arial"/>
                <w:lang w:val="tr-TR"/>
              </w:rPr>
            </w:pPr>
            <w:r w:rsidRPr="00EE3634">
              <w:rPr>
                <w:rFonts w:ascii="Arial" w:hAnsi="Arial" w:cs="Arial"/>
                <w:lang w:val="tr-TR"/>
              </w:rPr>
              <w:t>31 Aralık 2013</w:t>
            </w:r>
          </w:p>
        </w:tc>
      </w:tr>
      <w:tr w:rsidR="00AB1D41" w:rsidRPr="00727376" w:rsidTr="00F251F0">
        <w:tc>
          <w:tcPr>
            <w:tcW w:w="5670" w:type="dxa"/>
            <w:tcBorders>
              <w:top w:val="single" w:sz="4" w:space="0" w:color="auto"/>
            </w:tcBorders>
          </w:tcPr>
          <w:p w:rsidR="00AB1D41" w:rsidRPr="00EE3634" w:rsidRDefault="00AB1D41" w:rsidP="00B37F4A">
            <w:pPr>
              <w:autoSpaceDE w:val="0"/>
              <w:autoSpaceDN w:val="0"/>
              <w:adjustRightInd w:val="0"/>
              <w:spacing w:line="230" w:lineRule="auto"/>
              <w:ind w:left="-108"/>
              <w:jc w:val="both"/>
              <w:rPr>
                <w:rFonts w:ascii="Arial" w:hAnsi="Arial" w:cs="Arial"/>
                <w:lang w:val="tr-TR"/>
              </w:rPr>
            </w:pPr>
          </w:p>
        </w:tc>
        <w:tc>
          <w:tcPr>
            <w:tcW w:w="1890" w:type="dxa"/>
            <w:tcBorders>
              <w:top w:val="single" w:sz="4" w:space="0" w:color="auto"/>
            </w:tcBorders>
            <w:vAlign w:val="center"/>
          </w:tcPr>
          <w:p w:rsidR="00AB1D41" w:rsidRPr="00EE3634" w:rsidRDefault="00AB1D41" w:rsidP="00B37F4A">
            <w:pPr>
              <w:autoSpaceDE w:val="0"/>
              <w:autoSpaceDN w:val="0"/>
              <w:adjustRightInd w:val="0"/>
              <w:spacing w:line="230" w:lineRule="auto"/>
              <w:jc w:val="right"/>
              <w:rPr>
                <w:rFonts w:ascii="Arial" w:hAnsi="Arial" w:cs="Arial"/>
                <w:b/>
                <w:lang w:val="tr-TR"/>
              </w:rPr>
            </w:pPr>
          </w:p>
        </w:tc>
        <w:tc>
          <w:tcPr>
            <w:tcW w:w="1980" w:type="dxa"/>
            <w:tcBorders>
              <w:top w:val="single" w:sz="4" w:space="0" w:color="auto"/>
            </w:tcBorders>
            <w:vAlign w:val="center"/>
          </w:tcPr>
          <w:p w:rsidR="00AB1D41" w:rsidRPr="00EE3634" w:rsidRDefault="00AB1D41" w:rsidP="00B37F4A">
            <w:pPr>
              <w:autoSpaceDE w:val="0"/>
              <w:autoSpaceDN w:val="0"/>
              <w:adjustRightInd w:val="0"/>
              <w:spacing w:line="230" w:lineRule="auto"/>
              <w:jc w:val="right"/>
              <w:rPr>
                <w:rFonts w:ascii="Arial" w:hAnsi="Arial" w:cs="Arial"/>
                <w:lang w:val="tr-TR"/>
              </w:rPr>
            </w:pPr>
          </w:p>
        </w:tc>
      </w:tr>
      <w:tr w:rsidR="00EE3634" w:rsidRPr="00727376" w:rsidTr="00EE3634">
        <w:tc>
          <w:tcPr>
            <w:tcW w:w="5670" w:type="dxa"/>
          </w:tcPr>
          <w:p w:rsidR="00EE3634" w:rsidRPr="00EE3634" w:rsidRDefault="00EE3634" w:rsidP="008F3B48">
            <w:pPr>
              <w:autoSpaceDE w:val="0"/>
              <w:autoSpaceDN w:val="0"/>
              <w:adjustRightInd w:val="0"/>
              <w:spacing w:line="230" w:lineRule="auto"/>
              <w:ind w:left="-108"/>
              <w:jc w:val="both"/>
              <w:rPr>
                <w:rFonts w:ascii="Arial" w:hAnsi="Arial" w:cs="Arial"/>
                <w:lang w:val="tr-TR"/>
              </w:rPr>
            </w:pPr>
            <w:r w:rsidRPr="00EE3634">
              <w:rPr>
                <w:rFonts w:ascii="Arial" w:hAnsi="Arial" w:cs="Arial"/>
                <w:color w:val="000000"/>
              </w:rPr>
              <w:t xml:space="preserve">İlişkili taraflara ticari borçlar </w:t>
            </w:r>
            <w:r w:rsidRPr="00EE3634">
              <w:rPr>
                <w:rFonts w:ascii="Arial" w:hAnsi="Arial" w:cs="Arial"/>
                <w:lang w:val="tr-TR"/>
              </w:rPr>
              <w:t>(Not 23)</w:t>
            </w:r>
          </w:p>
        </w:tc>
        <w:tc>
          <w:tcPr>
            <w:tcW w:w="1890" w:type="dxa"/>
            <w:vAlign w:val="bottom"/>
          </w:tcPr>
          <w:p w:rsidR="00EE3634" w:rsidRPr="00EE3634" w:rsidRDefault="00EE3634" w:rsidP="00EE3634">
            <w:pPr>
              <w:jc w:val="right"/>
              <w:rPr>
                <w:rFonts w:ascii="Arial" w:hAnsi="Arial" w:cs="Arial"/>
                <w:b/>
                <w:bCs/>
                <w:color w:val="000000"/>
              </w:rPr>
            </w:pPr>
            <w:r w:rsidRPr="00EE3634">
              <w:rPr>
                <w:rFonts w:ascii="Arial" w:hAnsi="Arial" w:cs="Arial"/>
                <w:b/>
                <w:bCs/>
                <w:color w:val="000000"/>
              </w:rPr>
              <w:t xml:space="preserve">             10.816 </w:t>
            </w:r>
          </w:p>
        </w:tc>
        <w:tc>
          <w:tcPr>
            <w:tcW w:w="1980" w:type="dxa"/>
            <w:vAlign w:val="bottom"/>
          </w:tcPr>
          <w:p w:rsidR="00EE3634" w:rsidRPr="00EE3634" w:rsidRDefault="00EE3634" w:rsidP="001A0C62">
            <w:pPr>
              <w:spacing w:line="230" w:lineRule="auto"/>
              <w:jc w:val="right"/>
              <w:rPr>
                <w:rFonts w:ascii="Arial" w:hAnsi="Arial" w:cs="Arial"/>
                <w:lang w:val="tr-TR"/>
              </w:rPr>
            </w:pPr>
            <w:r w:rsidRPr="00EE3634">
              <w:rPr>
                <w:rFonts w:ascii="Arial" w:hAnsi="Arial" w:cs="Arial"/>
                <w:lang w:val="tr-TR"/>
              </w:rPr>
              <w:t>14.707</w:t>
            </w:r>
          </w:p>
        </w:tc>
      </w:tr>
      <w:tr w:rsidR="00EE3634" w:rsidRPr="00727376" w:rsidTr="00EE3634">
        <w:tc>
          <w:tcPr>
            <w:tcW w:w="5670" w:type="dxa"/>
          </w:tcPr>
          <w:p w:rsidR="00EE3634" w:rsidRPr="00EE3634" w:rsidRDefault="00EE3634" w:rsidP="00B37F4A">
            <w:pPr>
              <w:autoSpaceDE w:val="0"/>
              <w:autoSpaceDN w:val="0"/>
              <w:adjustRightInd w:val="0"/>
              <w:spacing w:line="230" w:lineRule="auto"/>
              <w:ind w:left="-108"/>
              <w:jc w:val="both"/>
              <w:rPr>
                <w:rFonts w:ascii="Arial" w:hAnsi="Arial" w:cs="Arial"/>
                <w:lang w:val="tr-TR"/>
              </w:rPr>
            </w:pPr>
            <w:r w:rsidRPr="00EE3634">
              <w:rPr>
                <w:rFonts w:ascii="Arial" w:hAnsi="Arial" w:cs="Arial"/>
                <w:color w:val="000000"/>
              </w:rPr>
              <w:t>Diğer taraflara ticari borçlar</w:t>
            </w:r>
          </w:p>
        </w:tc>
        <w:tc>
          <w:tcPr>
            <w:tcW w:w="1890" w:type="dxa"/>
            <w:vAlign w:val="bottom"/>
          </w:tcPr>
          <w:p w:rsidR="00EE3634" w:rsidRPr="00EE3634" w:rsidRDefault="00EE3634" w:rsidP="00EE3634">
            <w:pPr>
              <w:jc w:val="right"/>
              <w:rPr>
                <w:rFonts w:ascii="Arial" w:hAnsi="Arial" w:cs="Arial"/>
                <w:b/>
                <w:bCs/>
                <w:color w:val="000000"/>
              </w:rPr>
            </w:pPr>
            <w:r w:rsidRPr="00EE3634">
              <w:rPr>
                <w:rFonts w:ascii="Arial" w:hAnsi="Arial" w:cs="Arial"/>
                <w:b/>
                <w:bCs/>
                <w:color w:val="000000"/>
              </w:rPr>
              <w:t xml:space="preserve">             22.677 </w:t>
            </w:r>
          </w:p>
        </w:tc>
        <w:tc>
          <w:tcPr>
            <w:tcW w:w="1980" w:type="dxa"/>
            <w:vAlign w:val="bottom"/>
          </w:tcPr>
          <w:p w:rsidR="00EE3634" w:rsidRPr="00EE3634" w:rsidRDefault="00EE3634" w:rsidP="001A0C62">
            <w:pPr>
              <w:spacing w:line="230" w:lineRule="auto"/>
              <w:jc w:val="right"/>
              <w:rPr>
                <w:rFonts w:ascii="Arial" w:hAnsi="Arial" w:cs="Arial"/>
                <w:lang w:val="tr-TR"/>
              </w:rPr>
            </w:pPr>
            <w:r w:rsidRPr="00EE3634">
              <w:rPr>
                <w:rFonts w:ascii="Arial" w:hAnsi="Arial" w:cs="Arial"/>
                <w:lang w:val="tr-TR"/>
              </w:rPr>
              <w:t>35.666</w:t>
            </w:r>
          </w:p>
        </w:tc>
      </w:tr>
      <w:tr w:rsidR="00EE3634" w:rsidRPr="00727376" w:rsidTr="00EE3634">
        <w:trPr>
          <w:trHeight w:val="211"/>
        </w:trPr>
        <w:tc>
          <w:tcPr>
            <w:tcW w:w="5670" w:type="dxa"/>
            <w:tcBorders>
              <w:bottom w:val="single" w:sz="8" w:space="0" w:color="auto"/>
            </w:tcBorders>
          </w:tcPr>
          <w:p w:rsidR="00EE3634" w:rsidRPr="00EE3634" w:rsidRDefault="00EE3634" w:rsidP="00B37F4A">
            <w:pPr>
              <w:autoSpaceDE w:val="0"/>
              <w:autoSpaceDN w:val="0"/>
              <w:adjustRightInd w:val="0"/>
              <w:spacing w:line="230" w:lineRule="auto"/>
              <w:ind w:left="-108"/>
              <w:jc w:val="both"/>
              <w:rPr>
                <w:rFonts w:ascii="Arial" w:hAnsi="Arial" w:cs="Arial"/>
                <w:lang w:val="tr-TR"/>
              </w:rPr>
            </w:pPr>
          </w:p>
        </w:tc>
        <w:tc>
          <w:tcPr>
            <w:tcW w:w="1890" w:type="dxa"/>
            <w:tcBorders>
              <w:bottom w:val="single" w:sz="8" w:space="0" w:color="auto"/>
            </w:tcBorders>
            <w:vAlign w:val="bottom"/>
          </w:tcPr>
          <w:p w:rsidR="00EE3634" w:rsidRPr="00EE3634" w:rsidRDefault="00EE3634" w:rsidP="00EE3634">
            <w:pPr>
              <w:jc w:val="right"/>
              <w:rPr>
                <w:rFonts w:ascii="Arial" w:hAnsi="Arial" w:cs="Arial"/>
                <w:b/>
                <w:bCs/>
                <w:color w:val="000000"/>
              </w:rPr>
            </w:pPr>
            <w:r w:rsidRPr="00EE3634">
              <w:rPr>
                <w:rFonts w:ascii="Arial" w:hAnsi="Arial" w:cs="Arial"/>
                <w:b/>
                <w:bCs/>
                <w:color w:val="000000"/>
              </w:rPr>
              <w:t> </w:t>
            </w:r>
          </w:p>
        </w:tc>
        <w:tc>
          <w:tcPr>
            <w:tcW w:w="1980" w:type="dxa"/>
            <w:tcBorders>
              <w:bottom w:val="single" w:sz="8" w:space="0" w:color="auto"/>
            </w:tcBorders>
            <w:vAlign w:val="center"/>
          </w:tcPr>
          <w:p w:rsidR="00EE3634" w:rsidRPr="00EE3634" w:rsidRDefault="00EE3634" w:rsidP="001A0C62">
            <w:pPr>
              <w:autoSpaceDE w:val="0"/>
              <w:autoSpaceDN w:val="0"/>
              <w:adjustRightInd w:val="0"/>
              <w:spacing w:line="230" w:lineRule="auto"/>
              <w:jc w:val="right"/>
              <w:rPr>
                <w:rFonts w:ascii="Arial" w:hAnsi="Arial" w:cs="Arial"/>
                <w:lang w:val="tr-TR"/>
              </w:rPr>
            </w:pPr>
          </w:p>
        </w:tc>
      </w:tr>
      <w:tr w:rsidR="00EE3634" w:rsidRPr="00727376" w:rsidTr="00EE3634">
        <w:tc>
          <w:tcPr>
            <w:tcW w:w="5670" w:type="dxa"/>
            <w:tcBorders>
              <w:top w:val="single" w:sz="8" w:space="0" w:color="auto"/>
              <w:bottom w:val="double" w:sz="4" w:space="0" w:color="auto"/>
            </w:tcBorders>
          </w:tcPr>
          <w:p w:rsidR="00EE3634" w:rsidRPr="00EE3634" w:rsidRDefault="00EE3634" w:rsidP="00B37F4A">
            <w:pPr>
              <w:autoSpaceDE w:val="0"/>
              <w:autoSpaceDN w:val="0"/>
              <w:adjustRightInd w:val="0"/>
              <w:spacing w:line="230" w:lineRule="auto"/>
              <w:jc w:val="both"/>
              <w:rPr>
                <w:rFonts w:ascii="Arial" w:hAnsi="Arial" w:cs="Arial"/>
                <w:lang w:val="tr-TR"/>
              </w:rPr>
            </w:pPr>
            <w:r w:rsidRPr="00EE3634">
              <w:rPr>
                <w:rFonts w:ascii="Arial" w:hAnsi="Arial" w:cs="Arial"/>
              </w:rPr>
              <w:br w:type="page"/>
            </w:r>
            <w:r w:rsidRPr="00EE3634">
              <w:rPr>
                <w:rFonts w:ascii="Arial" w:hAnsi="Arial" w:cs="Arial"/>
                <w:b/>
                <w:lang w:val="tr-TR"/>
              </w:rPr>
              <w:t>Toplam</w:t>
            </w:r>
          </w:p>
        </w:tc>
        <w:tc>
          <w:tcPr>
            <w:tcW w:w="1890" w:type="dxa"/>
            <w:tcBorders>
              <w:top w:val="single" w:sz="8" w:space="0" w:color="auto"/>
              <w:bottom w:val="double" w:sz="4" w:space="0" w:color="auto"/>
            </w:tcBorders>
            <w:vAlign w:val="bottom"/>
          </w:tcPr>
          <w:p w:rsidR="00EE3634" w:rsidRPr="00EE3634" w:rsidRDefault="00EE3634" w:rsidP="00EE3634">
            <w:pPr>
              <w:jc w:val="right"/>
              <w:rPr>
                <w:rFonts w:ascii="Arial" w:hAnsi="Arial" w:cs="Arial"/>
                <w:b/>
                <w:bCs/>
                <w:color w:val="000000"/>
              </w:rPr>
            </w:pPr>
            <w:r w:rsidRPr="00EE3634">
              <w:rPr>
                <w:rFonts w:ascii="Arial" w:hAnsi="Arial" w:cs="Arial"/>
                <w:b/>
                <w:bCs/>
                <w:color w:val="000000"/>
              </w:rPr>
              <w:t xml:space="preserve">             33.493 </w:t>
            </w:r>
          </w:p>
        </w:tc>
        <w:tc>
          <w:tcPr>
            <w:tcW w:w="1980" w:type="dxa"/>
            <w:tcBorders>
              <w:top w:val="single" w:sz="8" w:space="0" w:color="auto"/>
              <w:bottom w:val="double" w:sz="4" w:space="0" w:color="auto"/>
            </w:tcBorders>
            <w:vAlign w:val="bottom"/>
          </w:tcPr>
          <w:p w:rsidR="00EE3634" w:rsidRPr="00EE3634" w:rsidRDefault="00EE3634" w:rsidP="001A0C62">
            <w:pPr>
              <w:spacing w:line="230" w:lineRule="auto"/>
              <w:jc w:val="right"/>
              <w:rPr>
                <w:rFonts w:ascii="Arial" w:hAnsi="Arial" w:cs="Arial"/>
                <w:lang w:val="tr-TR"/>
              </w:rPr>
            </w:pPr>
            <w:r w:rsidRPr="00EE3634">
              <w:rPr>
                <w:rFonts w:ascii="Arial" w:hAnsi="Arial" w:cs="Arial"/>
                <w:lang w:val="tr-TR"/>
              </w:rPr>
              <w:t>50.373</w:t>
            </w:r>
          </w:p>
        </w:tc>
      </w:tr>
    </w:tbl>
    <w:p w:rsidR="00B37F4A" w:rsidRPr="00727376" w:rsidRDefault="00B37F4A">
      <w:pPr>
        <w:rPr>
          <w:rFonts w:ascii="Arial" w:hAnsi="Arial" w:cs="Arial"/>
          <w:b/>
          <w:bCs/>
          <w:noProof/>
          <w:highlight w:val="yellow"/>
          <w:lang w:val="tr-TR"/>
        </w:rPr>
      </w:pPr>
    </w:p>
    <w:p w:rsidR="00681EF0" w:rsidRPr="004B64DD" w:rsidRDefault="00461705" w:rsidP="005C3EEB">
      <w:pPr>
        <w:pStyle w:val="body0"/>
        <w:tabs>
          <w:tab w:val="left" w:pos="567"/>
        </w:tabs>
        <w:spacing w:after="0" w:line="240" w:lineRule="auto"/>
        <w:outlineLvl w:val="0"/>
        <w:rPr>
          <w:rFonts w:ascii="Arial" w:hAnsi="Arial" w:cs="Arial"/>
          <w:b/>
          <w:bCs/>
          <w:noProof/>
          <w:sz w:val="20"/>
          <w:szCs w:val="20"/>
          <w:lang w:val="tr-TR"/>
        </w:rPr>
      </w:pPr>
      <w:r w:rsidRPr="004B64DD">
        <w:rPr>
          <w:rFonts w:ascii="Arial" w:hAnsi="Arial" w:cs="Arial"/>
          <w:b/>
          <w:bCs/>
          <w:noProof/>
          <w:sz w:val="20"/>
          <w:szCs w:val="20"/>
          <w:lang w:val="tr-TR"/>
        </w:rPr>
        <w:t>7</w:t>
      </w:r>
      <w:r w:rsidR="00CF3B37" w:rsidRPr="004B64DD">
        <w:rPr>
          <w:rFonts w:ascii="Arial" w:hAnsi="Arial" w:cs="Arial"/>
          <w:b/>
          <w:bCs/>
          <w:noProof/>
          <w:sz w:val="20"/>
          <w:szCs w:val="20"/>
          <w:lang w:val="tr-TR"/>
        </w:rPr>
        <w:t>.</w:t>
      </w:r>
      <w:r w:rsidR="00CF3B37" w:rsidRPr="004B64DD">
        <w:rPr>
          <w:rFonts w:ascii="Arial" w:hAnsi="Arial" w:cs="Arial"/>
          <w:b/>
          <w:bCs/>
          <w:noProof/>
          <w:sz w:val="20"/>
          <w:szCs w:val="20"/>
          <w:lang w:val="tr-TR"/>
        </w:rPr>
        <w:tab/>
      </w:r>
      <w:r w:rsidR="008F3B48" w:rsidRPr="004B64DD">
        <w:rPr>
          <w:rFonts w:ascii="Arial" w:hAnsi="Arial" w:cs="Arial"/>
          <w:b/>
          <w:bCs/>
          <w:noProof/>
          <w:sz w:val="20"/>
          <w:szCs w:val="20"/>
          <w:lang w:val="tr-TR"/>
        </w:rPr>
        <w:t>Peşin ödenmiş giderler</w:t>
      </w:r>
    </w:p>
    <w:p w:rsidR="00600EEB" w:rsidRDefault="00600EEB" w:rsidP="00AB1D41">
      <w:pPr>
        <w:pStyle w:val="body0"/>
        <w:spacing w:after="0" w:line="240" w:lineRule="auto"/>
        <w:rPr>
          <w:rFonts w:ascii="Arial" w:hAnsi="Arial" w:cs="Arial"/>
          <w:b/>
          <w:bCs/>
          <w:noProof/>
          <w:sz w:val="20"/>
          <w:szCs w:val="20"/>
          <w:highlight w:val="yellow"/>
          <w:lang w:val="tr-TR"/>
        </w:rPr>
      </w:pPr>
    </w:p>
    <w:p w:rsidR="00365ADF" w:rsidRDefault="00365ADF" w:rsidP="00365ADF">
      <w:pPr>
        <w:autoSpaceDE w:val="0"/>
        <w:autoSpaceDN w:val="0"/>
        <w:adjustRightInd w:val="0"/>
        <w:spacing w:line="230" w:lineRule="auto"/>
        <w:rPr>
          <w:rFonts w:ascii="Arial" w:hAnsi="Arial" w:cs="Arial"/>
          <w:b/>
          <w:spacing w:val="-2"/>
          <w:highlight w:val="yellow"/>
          <w:lang w:val="tr-TR"/>
        </w:rPr>
      </w:pPr>
      <w:r w:rsidRPr="00DD4BD5">
        <w:rPr>
          <w:rFonts w:ascii="Arial" w:hAnsi="Arial" w:cs="Arial"/>
          <w:lang w:val="tr-TR"/>
        </w:rPr>
        <w:t xml:space="preserve">Şirket’in </w:t>
      </w:r>
      <w:r>
        <w:rPr>
          <w:rFonts w:ascii="Arial" w:hAnsi="Arial" w:cs="Arial"/>
          <w:lang w:val="tr-TR"/>
        </w:rPr>
        <w:t>peşin ödenmiş giderlerinin</w:t>
      </w:r>
      <w:r w:rsidRPr="00DD4BD5">
        <w:rPr>
          <w:rFonts w:ascii="Arial" w:hAnsi="Arial" w:cs="Arial"/>
          <w:lang w:val="tr-TR"/>
        </w:rPr>
        <w:t xml:space="preserve"> detayları 31 Aralık 201</w:t>
      </w:r>
      <w:r>
        <w:rPr>
          <w:rFonts w:ascii="Arial" w:hAnsi="Arial" w:cs="Arial"/>
          <w:lang w:val="tr-TR"/>
        </w:rPr>
        <w:t xml:space="preserve">4 ve 2013 tarihleri </w:t>
      </w:r>
      <w:r w:rsidR="00097407">
        <w:rPr>
          <w:rFonts w:ascii="Arial" w:hAnsi="Arial" w:cs="Arial"/>
          <w:lang w:val="tr-TR"/>
        </w:rPr>
        <w:t>itibariyle</w:t>
      </w:r>
      <w:r>
        <w:rPr>
          <w:rFonts w:ascii="Arial" w:hAnsi="Arial" w:cs="Arial"/>
          <w:lang w:val="tr-TR"/>
        </w:rPr>
        <w:t xml:space="preserve"> </w:t>
      </w:r>
      <w:r w:rsidRPr="00DD4BD5">
        <w:rPr>
          <w:rFonts w:ascii="Arial" w:hAnsi="Arial" w:cs="Arial"/>
          <w:lang w:val="tr-TR"/>
        </w:rPr>
        <w:t>itibari ile aşağıdaki tablodaki gibidir:</w:t>
      </w:r>
    </w:p>
    <w:p w:rsidR="00365ADF" w:rsidRPr="00727376" w:rsidRDefault="00365ADF" w:rsidP="00AB1D41">
      <w:pPr>
        <w:pStyle w:val="body0"/>
        <w:spacing w:after="0" w:line="240" w:lineRule="auto"/>
        <w:rPr>
          <w:rFonts w:ascii="Arial" w:hAnsi="Arial" w:cs="Arial"/>
          <w:b/>
          <w:bCs/>
          <w:noProof/>
          <w:sz w:val="20"/>
          <w:szCs w:val="20"/>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DD5697" w:rsidRPr="00727376" w:rsidTr="007B3D02">
        <w:tc>
          <w:tcPr>
            <w:tcW w:w="5670" w:type="dxa"/>
            <w:tcBorders>
              <w:top w:val="single" w:sz="4" w:space="0" w:color="auto"/>
              <w:bottom w:val="single" w:sz="4" w:space="0" w:color="auto"/>
            </w:tcBorders>
          </w:tcPr>
          <w:p w:rsidR="00DD5697" w:rsidRPr="00727376" w:rsidRDefault="00DD5697" w:rsidP="00987ED0">
            <w:pPr>
              <w:autoSpaceDE w:val="0"/>
              <w:autoSpaceDN w:val="0"/>
              <w:adjustRightInd w:val="0"/>
              <w:ind w:left="-108"/>
              <w:jc w:val="both"/>
              <w:rPr>
                <w:rFonts w:ascii="Arial" w:hAnsi="Arial" w:cs="Arial"/>
                <w:highlight w:val="yellow"/>
                <w:lang w:val="tr-TR"/>
              </w:rPr>
            </w:pPr>
          </w:p>
        </w:tc>
        <w:tc>
          <w:tcPr>
            <w:tcW w:w="1890" w:type="dxa"/>
            <w:tcBorders>
              <w:top w:val="single" w:sz="4" w:space="0" w:color="auto"/>
              <w:bottom w:val="single" w:sz="4" w:space="0" w:color="auto"/>
            </w:tcBorders>
            <w:vAlign w:val="bottom"/>
          </w:tcPr>
          <w:p w:rsidR="00DD5697" w:rsidRPr="00134CE3" w:rsidRDefault="00DD5697" w:rsidP="00DD5697">
            <w:pPr>
              <w:autoSpaceDE w:val="0"/>
              <w:autoSpaceDN w:val="0"/>
              <w:adjustRightInd w:val="0"/>
              <w:jc w:val="right"/>
              <w:rPr>
                <w:rFonts w:ascii="Arial" w:hAnsi="Arial" w:cs="Arial"/>
                <w:b/>
                <w:lang w:val="tr-TR"/>
              </w:rPr>
            </w:pPr>
            <w:r w:rsidRPr="00134CE3">
              <w:rPr>
                <w:rFonts w:ascii="Arial" w:hAnsi="Arial" w:cs="Arial"/>
                <w:b/>
                <w:lang w:val="tr-TR"/>
              </w:rPr>
              <w:t xml:space="preserve">31 Aralık </w:t>
            </w:r>
            <w:r w:rsidR="00350F68" w:rsidRPr="00134CE3">
              <w:rPr>
                <w:rFonts w:ascii="Arial" w:hAnsi="Arial" w:cs="Arial"/>
                <w:b/>
                <w:lang w:val="tr-TR"/>
              </w:rPr>
              <w:t>201</w:t>
            </w:r>
            <w:r w:rsidR="00DB26BD">
              <w:rPr>
                <w:rFonts w:ascii="Arial" w:hAnsi="Arial" w:cs="Arial"/>
                <w:b/>
                <w:lang w:val="tr-TR"/>
              </w:rPr>
              <w:t>4</w:t>
            </w:r>
          </w:p>
        </w:tc>
        <w:tc>
          <w:tcPr>
            <w:tcW w:w="1980" w:type="dxa"/>
            <w:tcBorders>
              <w:top w:val="single" w:sz="4" w:space="0" w:color="auto"/>
              <w:bottom w:val="single" w:sz="4" w:space="0" w:color="auto"/>
            </w:tcBorders>
            <w:vAlign w:val="bottom"/>
          </w:tcPr>
          <w:p w:rsidR="00DD5697" w:rsidRPr="00134CE3" w:rsidRDefault="00DD5697" w:rsidP="00DD5697">
            <w:pPr>
              <w:autoSpaceDE w:val="0"/>
              <w:autoSpaceDN w:val="0"/>
              <w:adjustRightInd w:val="0"/>
              <w:jc w:val="right"/>
              <w:rPr>
                <w:rFonts w:ascii="Arial" w:hAnsi="Arial" w:cs="Arial"/>
                <w:lang w:val="tr-TR"/>
              </w:rPr>
            </w:pPr>
            <w:r w:rsidRPr="00134CE3">
              <w:rPr>
                <w:rFonts w:ascii="Arial" w:hAnsi="Arial" w:cs="Arial"/>
                <w:lang w:val="tr-TR"/>
              </w:rPr>
              <w:t xml:space="preserve">31 Aralık </w:t>
            </w:r>
            <w:r w:rsidR="00350F68" w:rsidRPr="00134CE3">
              <w:rPr>
                <w:rFonts w:ascii="Arial" w:hAnsi="Arial" w:cs="Arial"/>
                <w:lang w:val="tr-TR"/>
              </w:rPr>
              <w:t>201</w:t>
            </w:r>
            <w:r w:rsidR="00134CE3" w:rsidRPr="00134CE3">
              <w:rPr>
                <w:rFonts w:ascii="Arial" w:hAnsi="Arial" w:cs="Arial"/>
                <w:lang w:val="tr-TR"/>
              </w:rPr>
              <w:t>3</w:t>
            </w:r>
          </w:p>
        </w:tc>
      </w:tr>
      <w:tr w:rsidR="00AB1D41" w:rsidRPr="00727376" w:rsidTr="007B3D02">
        <w:tc>
          <w:tcPr>
            <w:tcW w:w="5670" w:type="dxa"/>
            <w:tcBorders>
              <w:top w:val="single" w:sz="4" w:space="0" w:color="auto"/>
            </w:tcBorders>
          </w:tcPr>
          <w:p w:rsidR="00AB1D41" w:rsidRPr="001F2099" w:rsidRDefault="00AB1D41" w:rsidP="00AE0484">
            <w:pPr>
              <w:autoSpaceDE w:val="0"/>
              <w:autoSpaceDN w:val="0"/>
              <w:adjustRightInd w:val="0"/>
              <w:ind w:left="-108"/>
              <w:jc w:val="both"/>
              <w:rPr>
                <w:rFonts w:ascii="Arial" w:hAnsi="Arial" w:cs="Arial"/>
                <w:lang w:val="tr-TR"/>
              </w:rPr>
            </w:pPr>
          </w:p>
        </w:tc>
        <w:tc>
          <w:tcPr>
            <w:tcW w:w="1890" w:type="dxa"/>
            <w:tcBorders>
              <w:top w:val="single" w:sz="4" w:space="0" w:color="auto"/>
            </w:tcBorders>
            <w:vAlign w:val="center"/>
          </w:tcPr>
          <w:p w:rsidR="00AB1D41" w:rsidRPr="00134CE3" w:rsidRDefault="00AB1D41" w:rsidP="001A2951">
            <w:pPr>
              <w:autoSpaceDE w:val="0"/>
              <w:autoSpaceDN w:val="0"/>
              <w:adjustRightInd w:val="0"/>
              <w:jc w:val="right"/>
              <w:rPr>
                <w:rFonts w:ascii="Arial" w:hAnsi="Arial" w:cs="Arial"/>
                <w:b/>
                <w:lang w:val="tr-TR"/>
              </w:rPr>
            </w:pPr>
          </w:p>
        </w:tc>
        <w:tc>
          <w:tcPr>
            <w:tcW w:w="1980" w:type="dxa"/>
            <w:tcBorders>
              <w:top w:val="single" w:sz="4" w:space="0" w:color="auto"/>
            </w:tcBorders>
            <w:vAlign w:val="center"/>
          </w:tcPr>
          <w:p w:rsidR="00AB1D41" w:rsidRPr="00134CE3" w:rsidRDefault="00AB1D41" w:rsidP="001A2951">
            <w:pPr>
              <w:autoSpaceDE w:val="0"/>
              <w:autoSpaceDN w:val="0"/>
              <w:adjustRightInd w:val="0"/>
              <w:jc w:val="right"/>
              <w:rPr>
                <w:rFonts w:ascii="Arial" w:hAnsi="Arial" w:cs="Arial"/>
                <w:lang w:val="tr-TR"/>
              </w:rPr>
            </w:pPr>
          </w:p>
        </w:tc>
      </w:tr>
      <w:tr w:rsidR="00134CE3" w:rsidRPr="00727376" w:rsidTr="007B3D02">
        <w:tc>
          <w:tcPr>
            <w:tcW w:w="5670" w:type="dxa"/>
          </w:tcPr>
          <w:p w:rsidR="00134CE3" w:rsidRPr="001F2099" w:rsidRDefault="00134CE3" w:rsidP="00AE0484">
            <w:pPr>
              <w:autoSpaceDE w:val="0"/>
              <w:autoSpaceDN w:val="0"/>
              <w:adjustRightInd w:val="0"/>
              <w:ind w:left="-108"/>
              <w:jc w:val="both"/>
              <w:rPr>
                <w:rFonts w:ascii="Arial" w:hAnsi="Arial" w:cs="Arial"/>
                <w:lang w:val="tr-TR"/>
              </w:rPr>
            </w:pPr>
            <w:r w:rsidRPr="001F2099">
              <w:rPr>
                <w:rFonts w:ascii="Arial" w:hAnsi="Arial" w:cs="Arial"/>
                <w:lang w:val="tr-TR"/>
              </w:rPr>
              <w:t>Gelecek aylara ait giderler(*)</w:t>
            </w:r>
          </w:p>
        </w:tc>
        <w:tc>
          <w:tcPr>
            <w:tcW w:w="1890" w:type="dxa"/>
            <w:vAlign w:val="bottom"/>
          </w:tcPr>
          <w:p w:rsidR="00134CE3" w:rsidRPr="00134CE3" w:rsidRDefault="00134CE3">
            <w:pPr>
              <w:jc w:val="right"/>
              <w:rPr>
                <w:rFonts w:ascii="Arial" w:hAnsi="Arial" w:cs="Arial"/>
                <w:b/>
                <w:bCs/>
                <w:color w:val="000000"/>
              </w:rPr>
            </w:pPr>
            <w:r w:rsidRPr="00134CE3">
              <w:rPr>
                <w:rFonts w:ascii="Arial" w:hAnsi="Arial" w:cs="Arial"/>
                <w:b/>
                <w:bCs/>
                <w:color w:val="000000"/>
              </w:rPr>
              <w:t>27.162</w:t>
            </w:r>
          </w:p>
        </w:tc>
        <w:tc>
          <w:tcPr>
            <w:tcW w:w="1980" w:type="dxa"/>
            <w:vAlign w:val="bottom"/>
          </w:tcPr>
          <w:p w:rsidR="00134CE3" w:rsidRPr="00134CE3" w:rsidRDefault="00134CE3">
            <w:pPr>
              <w:jc w:val="right"/>
              <w:rPr>
                <w:rFonts w:ascii="Arial" w:hAnsi="Arial" w:cs="Arial"/>
                <w:color w:val="000000"/>
              </w:rPr>
            </w:pPr>
            <w:r w:rsidRPr="00134CE3">
              <w:rPr>
                <w:rFonts w:ascii="Arial" w:hAnsi="Arial" w:cs="Arial"/>
                <w:color w:val="000000"/>
              </w:rPr>
              <w:t>14.146</w:t>
            </w:r>
          </w:p>
        </w:tc>
      </w:tr>
      <w:tr w:rsidR="00134CE3" w:rsidRPr="00727376" w:rsidTr="007B3D02">
        <w:tc>
          <w:tcPr>
            <w:tcW w:w="5670" w:type="dxa"/>
            <w:tcBorders>
              <w:bottom w:val="single" w:sz="8" w:space="0" w:color="auto"/>
            </w:tcBorders>
          </w:tcPr>
          <w:p w:rsidR="00134CE3" w:rsidRPr="001F2099" w:rsidRDefault="00134CE3" w:rsidP="00AE0484">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134CE3" w:rsidRPr="00134CE3" w:rsidRDefault="00134CE3">
            <w:pPr>
              <w:jc w:val="right"/>
              <w:rPr>
                <w:rFonts w:ascii="Arial" w:hAnsi="Arial" w:cs="Arial"/>
                <w:b/>
                <w:bCs/>
                <w:color w:val="000000"/>
              </w:rPr>
            </w:pPr>
            <w:r w:rsidRPr="00134CE3">
              <w:rPr>
                <w:rFonts w:ascii="Arial" w:hAnsi="Arial" w:cs="Arial"/>
                <w:b/>
                <w:bCs/>
                <w:color w:val="000000"/>
              </w:rPr>
              <w:t> </w:t>
            </w:r>
          </w:p>
        </w:tc>
        <w:tc>
          <w:tcPr>
            <w:tcW w:w="1980" w:type="dxa"/>
            <w:tcBorders>
              <w:bottom w:val="single" w:sz="8" w:space="0" w:color="auto"/>
            </w:tcBorders>
            <w:vAlign w:val="bottom"/>
          </w:tcPr>
          <w:p w:rsidR="00134CE3" w:rsidRPr="00134CE3" w:rsidRDefault="00134CE3">
            <w:pPr>
              <w:jc w:val="right"/>
              <w:rPr>
                <w:rFonts w:ascii="Arial" w:hAnsi="Arial" w:cs="Arial"/>
                <w:color w:val="000000"/>
              </w:rPr>
            </w:pPr>
            <w:r w:rsidRPr="00134CE3">
              <w:rPr>
                <w:rFonts w:ascii="Arial" w:hAnsi="Arial" w:cs="Arial"/>
                <w:color w:val="000000"/>
              </w:rPr>
              <w:t> </w:t>
            </w:r>
          </w:p>
        </w:tc>
      </w:tr>
      <w:tr w:rsidR="00134CE3" w:rsidRPr="00727376" w:rsidTr="007B3D02">
        <w:tc>
          <w:tcPr>
            <w:tcW w:w="5670" w:type="dxa"/>
            <w:tcBorders>
              <w:top w:val="single" w:sz="8" w:space="0" w:color="auto"/>
              <w:bottom w:val="double" w:sz="4" w:space="0" w:color="auto"/>
            </w:tcBorders>
          </w:tcPr>
          <w:p w:rsidR="00134CE3" w:rsidRPr="001F2099" w:rsidRDefault="00134CE3" w:rsidP="00AE0484">
            <w:pPr>
              <w:autoSpaceDE w:val="0"/>
              <w:autoSpaceDN w:val="0"/>
              <w:adjustRightInd w:val="0"/>
              <w:jc w:val="both"/>
              <w:rPr>
                <w:rFonts w:ascii="Arial" w:hAnsi="Arial" w:cs="Arial"/>
                <w:lang w:val="tr-TR"/>
              </w:rPr>
            </w:pPr>
            <w:r w:rsidRPr="001F2099">
              <w:rPr>
                <w:rFonts w:ascii="Arial" w:hAnsi="Arial" w:cs="Arial"/>
                <w:b/>
                <w:lang w:val="tr-TR"/>
              </w:rPr>
              <w:t>Toplam</w:t>
            </w:r>
          </w:p>
        </w:tc>
        <w:tc>
          <w:tcPr>
            <w:tcW w:w="1890" w:type="dxa"/>
            <w:tcBorders>
              <w:top w:val="single" w:sz="8" w:space="0" w:color="auto"/>
              <w:bottom w:val="double" w:sz="4" w:space="0" w:color="auto"/>
            </w:tcBorders>
            <w:vAlign w:val="bottom"/>
          </w:tcPr>
          <w:p w:rsidR="00134CE3" w:rsidRPr="00134CE3" w:rsidRDefault="00134CE3">
            <w:pPr>
              <w:jc w:val="right"/>
              <w:rPr>
                <w:rFonts w:ascii="Arial" w:hAnsi="Arial" w:cs="Arial"/>
                <w:b/>
                <w:bCs/>
                <w:color w:val="000000"/>
              </w:rPr>
            </w:pPr>
            <w:r w:rsidRPr="00134CE3">
              <w:rPr>
                <w:rFonts w:ascii="Arial" w:hAnsi="Arial" w:cs="Arial"/>
                <w:b/>
                <w:bCs/>
                <w:color w:val="000000"/>
              </w:rPr>
              <w:t>27.162</w:t>
            </w:r>
          </w:p>
        </w:tc>
        <w:tc>
          <w:tcPr>
            <w:tcW w:w="1980" w:type="dxa"/>
            <w:tcBorders>
              <w:top w:val="single" w:sz="8" w:space="0" w:color="auto"/>
              <w:bottom w:val="double" w:sz="4" w:space="0" w:color="auto"/>
            </w:tcBorders>
            <w:vAlign w:val="bottom"/>
          </w:tcPr>
          <w:p w:rsidR="00134CE3" w:rsidRPr="00134CE3" w:rsidRDefault="00134CE3">
            <w:pPr>
              <w:jc w:val="right"/>
              <w:rPr>
                <w:rFonts w:ascii="Arial" w:hAnsi="Arial" w:cs="Arial"/>
                <w:color w:val="000000"/>
              </w:rPr>
            </w:pPr>
            <w:r w:rsidRPr="00134CE3">
              <w:rPr>
                <w:rFonts w:ascii="Arial" w:hAnsi="Arial" w:cs="Arial"/>
                <w:color w:val="000000"/>
              </w:rPr>
              <w:t>14.146</w:t>
            </w:r>
          </w:p>
        </w:tc>
      </w:tr>
    </w:tbl>
    <w:p w:rsidR="00D9040F" w:rsidRPr="00EE522A" w:rsidRDefault="00D9040F" w:rsidP="00AE0484">
      <w:pPr>
        <w:pStyle w:val="body0"/>
        <w:spacing w:after="0" w:line="240" w:lineRule="auto"/>
        <w:rPr>
          <w:rFonts w:ascii="Arial" w:hAnsi="Arial" w:cs="Arial"/>
          <w:b/>
          <w:bCs/>
          <w:noProof/>
          <w:sz w:val="20"/>
          <w:szCs w:val="20"/>
          <w:lang w:val="tr-TR"/>
        </w:rPr>
      </w:pPr>
    </w:p>
    <w:p w:rsidR="00574FAE" w:rsidRPr="00EE522A" w:rsidRDefault="00574FAE" w:rsidP="003C359E">
      <w:pPr>
        <w:pStyle w:val="body0"/>
        <w:tabs>
          <w:tab w:val="left" w:pos="567"/>
        </w:tabs>
        <w:spacing w:after="0" w:line="240" w:lineRule="auto"/>
        <w:ind w:left="567" w:hanging="567"/>
        <w:jc w:val="left"/>
        <w:rPr>
          <w:rFonts w:ascii="Arial" w:hAnsi="Arial" w:cs="Arial"/>
          <w:bCs/>
          <w:noProof/>
          <w:sz w:val="20"/>
          <w:szCs w:val="20"/>
          <w:lang w:val="tr-TR"/>
        </w:rPr>
      </w:pPr>
      <w:r w:rsidRPr="00EE522A">
        <w:rPr>
          <w:rFonts w:ascii="Arial" w:hAnsi="Arial" w:cs="Arial"/>
          <w:bCs/>
          <w:noProof/>
          <w:sz w:val="20"/>
          <w:szCs w:val="20"/>
          <w:lang w:val="tr-TR"/>
        </w:rPr>
        <w:t>(*)</w:t>
      </w:r>
      <w:r w:rsidR="0009307B" w:rsidRPr="00EE522A">
        <w:rPr>
          <w:rFonts w:ascii="Arial" w:hAnsi="Arial" w:cs="Arial"/>
          <w:bCs/>
          <w:noProof/>
          <w:sz w:val="20"/>
          <w:szCs w:val="20"/>
          <w:lang w:val="tr-TR"/>
        </w:rPr>
        <w:t xml:space="preserve"> </w:t>
      </w:r>
      <w:r w:rsidR="003B42C2" w:rsidRPr="00EE522A">
        <w:rPr>
          <w:rFonts w:ascii="Arial" w:hAnsi="Arial" w:cs="Arial"/>
          <w:bCs/>
          <w:noProof/>
          <w:sz w:val="20"/>
          <w:szCs w:val="20"/>
          <w:lang w:val="tr-TR"/>
        </w:rPr>
        <w:tab/>
      </w:r>
      <w:r w:rsidR="008B35FC" w:rsidRPr="00EE522A">
        <w:rPr>
          <w:rFonts w:ascii="Arial" w:hAnsi="Arial" w:cs="Arial"/>
          <w:sz w:val="20"/>
          <w:szCs w:val="20"/>
          <w:lang w:val="tr-TR"/>
        </w:rPr>
        <w:t>31 Aralık 2014 ve 2013 tarihleri itibariyle gelecek aylara ait giderler tutarı</w:t>
      </w:r>
      <w:r w:rsidR="00A44113">
        <w:rPr>
          <w:rFonts w:ascii="Arial" w:hAnsi="Arial" w:cs="Arial"/>
          <w:sz w:val="20"/>
          <w:szCs w:val="20"/>
          <w:lang w:val="tr-TR"/>
        </w:rPr>
        <w:t xml:space="preserve"> peşin ödenen sigorta giderleri ve bilgi işlem giderleri tu</w:t>
      </w:r>
      <w:r w:rsidR="008B35FC" w:rsidRPr="00EE522A">
        <w:rPr>
          <w:rFonts w:ascii="Arial" w:hAnsi="Arial" w:cs="Arial"/>
          <w:sz w:val="20"/>
          <w:szCs w:val="20"/>
          <w:lang w:val="tr-TR"/>
        </w:rPr>
        <w:t>tarlarından oluşmaktadır.</w:t>
      </w:r>
    </w:p>
    <w:p w:rsidR="00574FAE" w:rsidRPr="000A1E6A" w:rsidRDefault="00574FAE" w:rsidP="00AA0364">
      <w:pPr>
        <w:pStyle w:val="body0"/>
        <w:tabs>
          <w:tab w:val="left" w:pos="567"/>
        </w:tabs>
        <w:spacing w:after="0" w:line="240" w:lineRule="auto"/>
        <w:rPr>
          <w:rFonts w:ascii="Arial" w:hAnsi="Arial" w:cs="Arial"/>
          <w:b/>
          <w:bCs/>
          <w:noProof/>
          <w:sz w:val="20"/>
          <w:szCs w:val="20"/>
          <w:lang w:val="tr-TR"/>
        </w:rPr>
      </w:pPr>
    </w:p>
    <w:p w:rsidR="00AA0364" w:rsidRPr="000A1E6A" w:rsidRDefault="00AA0364" w:rsidP="005C3EEB">
      <w:pPr>
        <w:pStyle w:val="body0"/>
        <w:tabs>
          <w:tab w:val="left" w:pos="567"/>
        </w:tabs>
        <w:spacing w:after="0" w:line="240" w:lineRule="auto"/>
        <w:outlineLvl w:val="0"/>
        <w:rPr>
          <w:rFonts w:ascii="Arial" w:hAnsi="Arial" w:cs="Arial"/>
          <w:b/>
          <w:bCs/>
          <w:noProof/>
          <w:sz w:val="20"/>
          <w:szCs w:val="20"/>
          <w:lang w:val="tr-TR"/>
        </w:rPr>
      </w:pPr>
      <w:r w:rsidRPr="000A1E6A">
        <w:rPr>
          <w:rFonts w:ascii="Arial" w:hAnsi="Arial" w:cs="Arial"/>
          <w:b/>
          <w:bCs/>
          <w:noProof/>
          <w:sz w:val="20"/>
          <w:szCs w:val="20"/>
          <w:lang w:val="tr-TR"/>
        </w:rPr>
        <w:t>8.</w:t>
      </w:r>
      <w:r w:rsidRPr="000A1E6A">
        <w:rPr>
          <w:rFonts w:ascii="Arial" w:hAnsi="Arial" w:cs="Arial"/>
          <w:b/>
          <w:bCs/>
          <w:noProof/>
          <w:sz w:val="20"/>
          <w:szCs w:val="20"/>
          <w:lang w:val="tr-TR"/>
        </w:rPr>
        <w:tab/>
        <w:t>Cari dönem vergisiyle ilgili alacaklar</w:t>
      </w:r>
    </w:p>
    <w:p w:rsidR="00AA0364" w:rsidRDefault="00AA0364" w:rsidP="00AA0364">
      <w:pPr>
        <w:pStyle w:val="body0"/>
        <w:tabs>
          <w:tab w:val="left" w:pos="567"/>
        </w:tabs>
        <w:spacing w:after="0" w:line="240" w:lineRule="auto"/>
        <w:rPr>
          <w:rFonts w:ascii="Arial" w:hAnsi="Arial" w:cs="Arial"/>
          <w:b/>
          <w:bCs/>
          <w:noProof/>
          <w:sz w:val="20"/>
          <w:szCs w:val="20"/>
          <w:lang w:val="tr-TR"/>
        </w:rPr>
      </w:pPr>
    </w:p>
    <w:p w:rsidR="000A1E6A" w:rsidRPr="00A041C4" w:rsidRDefault="000A1E6A" w:rsidP="000A1E6A">
      <w:pPr>
        <w:spacing w:line="230" w:lineRule="auto"/>
        <w:ind w:right="-1"/>
        <w:rPr>
          <w:rFonts w:ascii="Arial" w:hAnsi="Arial" w:cs="Arial"/>
          <w:lang w:val="tr-TR"/>
        </w:rPr>
      </w:pPr>
      <w:r w:rsidRPr="00A041C4">
        <w:rPr>
          <w:rFonts w:ascii="Arial" w:hAnsi="Arial" w:cs="Arial"/>
          <w:lang w:val="tr-TR"/>
        </w:rPr>
        <w:t xml:space="preserve">31 Aralık 2014 ve 2013 tarihleri </w:t>
      </w:r>
      <w:r w:rsidR="00097407">
        <w:rPr>
          <w:rFonts w:ascii="Arial" w:hAnsi="Arial" w:cs="Arial"/>
          <w:lang w:val="tr-TR"/>
        </w:rPr>
        <w:t>itibariyle</w:t>
      </w:r>
      <w:r w:rsidRPr="00A041C4">
        <w:rPr>
          <w:rFonts w:ascii="Arial" w:hAnsi="Arial" w:cs="Arial"/>
          <w:lang w:val="tr-TR"/>
        </w:rPr>
        <w:t xml:space="preserve"> </w:t>
      </w:r>
      <w:r>
        <w:rPr>
          <w:rFonts w:ascii="Arial" w:hAnsi="Arial" w:cs="Arial"/>
          <w:lang w:val="tr-TR"/>
        </w:rPr>
        <w:t>Ş</w:t>
      </w:r>
      <w:r w:rsidRPr="00A041C4">
        <w:rPr>
          <w:rFonts w:ascii="Arial" w:hAnsi="Arial" w:cs="Arial"/>
          <w:lang w:val="tr-TR"/>
        </w:rPr>
        <w:t>irket</w:t>
      </w:r>
      <w:r>
        <w:rPr>
          <w:rFonts w:ascii="Arial" w:hAnsi="Arial" w:cs="Arial"/>
          <w:lang w:val="tr-TR"/>
        </w:rPr>
        <w:t>’</w:t>
      </w:r>
      <w:r w:rsidRPr="00A041C4">
        <w:rPr>
          <w:rFonts w:ascii="Arial" w:hAnsi="Arial" w:cs="Arial"/>
          <w:lang w:val="tr-TR"/>
        </w:rPr>
        <w:t xml:space="preserve">in </w:t>
      </w:r>
      <w:r>
        <w:rPr>
          <w:rFonts w:ascii="Arial" w:hAnsi="Arial" w:cs="Arial"/>
          <w:lang w:val="tr-TR"/>
        </w:rPr>
        <w:t>c</w:t>
      </w:r>
      <w:r w:rsidRPr="000A1E6A">
        <w:rPr>
          <w:rFonts w:ascii="Arial" w:hAnsi="Arial" w:cs="Arial"/>
          <w:lang w:val="tr-TR"/>
        </w:rPr>
        <w:t xml:space="preserve">ari dönem vergisiyle ilgili </w:t>
      </w:r>
      <w:r>
        <w:rPr>
          <w:rFonts w:ascii="Arial" w:hAnsi="Arial" w:cs="Arial"/>
          <w:lang w:val="tr-TR"/>
        </w:rPr>
        <w:t xml:space="preserve">alacaklarının detayı </w:t>
      </w:r>
      <w:r w:rsidRPr="00A041C4">
        <w:rPr>
          <w:rFonts w:ascii="Arial" w:hAnsi="Arial" w:cs="Arial"/>
          <w:lang w:val="tr-TR"/>
        </w:rPr>
        <w:t>aşağıdaki gibidir:</w:t>
      </w:r>
    </w:p>
    <w:p w:rsidR="000A1E6A" w:rsidRPr="000A1E6A" w:rsidRDefault="000A1E6A" w:rsidP="00AA0364">
      <w:pPr>
        <w:pStyle w:val="body0"/>
        <w:tabs>
          <w:tab w:val="left" w:pos="567"/>
        </w:tabs>
        <w:spacing w:after="0" w:line="240" w:lineRule="auto"/>
        <w:rPr>
          <w:rFonts w:ascii="Arial" w:hAnsi="Arial" w:cs="Arial"/>
          <w:b/>
          <w:bCs/>
          <w:noProof/>
          <w:sz w:val="20"/>
          <w:szCs w:val="20"/>
          <w:lang w:val="tr-TR"/>
        </w:rPr>
      </w:pPr>
    </w:p>
    <w:tbl>
      <w:tblPr>
        <w:tblW w:w="9540" w:type="dxa"/>
        <w:tblInd w:w="108" w:type="dxa"/>
        <w:tblLayout w:type="fixed"/>
        <w:tblLook w:val="01E0" w:firstRow="1" w:lastRow="1" w:firstColumn="1" w:lastColumn="1" w:noHBand="0" w:noVBand="0"/>
      </w:tblPr>
      <w:tblGrid>
        <w:gridCol w:w="5670"/>
        <w:gridCol w:w="1890"/>
        <w:gridCol w:w="1980"/>
      </w:tblGrid>
      <w:tr w:rsidR="000A1E6A" w:rsidRPr="000A1E6A" w:rsidTr="007B3D02">
        <w:tc>
          <w:tcPr>
            <w:tcW w:w="5670" w:type="dxa"/>
            <w:tcBorders>
              <w:top w:val="single" w:sz="4" w:space="0" w:color="auto"/>
              <w:bottom w:val="single" w:sz="4" w:space="0" w:color="auto"/>
            </w:tcBorders>
          </w:tcPr>
          <w:p w:rsidR="000A1E6A" w:rsidRPr="000A1E6A" w:rsidRDefault="000A1E6A" w:rsidP="00BE1B0F">
            <w:pPr>
              <w:autoSpaceDE w:val="0"/>
              <w:autoSpaceDN w:val="0"/>
              <w:adjustRightInd w:val="0"/>
              <w:ind w:left="-108"/>
              <w:jc w:val="both"/>
              <w:rPr>
                <w:rFonts w:ascii="Arial" w:hAnsi="Arial" w:cs="Arial"/>
                <w:lang w:val="tr-TR"/>
              </w:rPr>
            </w:pPr>
          </w:p>
        </w:tc>
        <w:tc>
          <w:tcPr>
            <w:tcW w:w="1890" w:type="dxa"/>
            <w:tcBorders>
              <w:top w:val="single" w:sz="4" w:space="0" w:color="auto"/>
              <w:bottom w:val="single" w:sz="4" w:space="0" w:color="auto"/>
            </w:tcBorders>
            <w:vAlign w:val="bottom"/>
          </w:tcPr>
          <w:p w:rsidR="000A1E6A" w:rsidRPr="004766B1" w:rsidRDefault="000A1E6A" w:rsidP="001A0C62">
            <w:pPr>
              <w:autoSpaceDE w:val="0"/>
              <w:autoSpaceDN w:val="0"/>
              <w:adjustRightInd w:val="0"/>
              <w:jc w:val="right"/>
              <w:rPr>
                <w:rFonts w:ascii="Arial" w:hAnsi="Arial" w:cs="Arial"/>
                <w:b/>
                <w:lang w:val="tr-TR"/>
              </w:rPr>
            </w:pPr>
            <w:r w:rsidRPr="004766B1">
              <w:rPr>
                <w:rFonts w:ascii="Arial" w:hAnsi="Arial" w:cs="Arial"/>
                <w:b/>
                <w:lang w:val="tr-TR"/>
              </w:rPr>
              <w:t>31 Aralık 2014</w:t>
            </w:r>
          </w:p>
        </w:tc>
        <w:tc>
          <w:tcPr>
            <w:tcW w:w="1980" w:type="dxa"/>
            <w:tcBorders>
              <w:top w:val="single" w:sz="4" w:space="0" w:color="auto"/>
              <w:bottom w:val="single" w:sz="4" w:space="0" w:color="auto"/>
            </w:tcBorders>
            <w:vAlign w:val="bottom"/>
          </w:tcPr>
          <w:p w:rsidR="000A1E6A" w:rsidRPr="004766B1" w:rsidRDefault="000A1E6A" w:rsidP="001A0C62">
            <w:pPr>
              <w:autoSpaceDE w:val="0"/>
              <w:autoSpaceDN w:val="0"/>
              <w:adjustRightInd w:val="0"/>
              <w:jc w:val="right"/>
              <w:rPr>
                <w:rFonts w:ascii="Arial" w:hAnsi="Arial" w:cs="Arial"/>
                <w:lang w:val="tr-TR"/>
              </w:rPr>
            </w:pPr>
            <w:r w:rsidRPr="004766B1">
              <w:rPr>
                <w:rFonts w:ascii="Arial" w:hAnsi="Arial" w:cs="Arial"/>
                <w:lang w:val="tr-TR"/>
              </w:rPr>
              <w:t>31 Aralık 2013</w:t>
            </w:r>
          </w:p>
        </w:tc>
      </w:tr>
      <w:tr w:rsidR="000A1E6A" w:rsidRPr="000A1E6A" w:rsidTr="007B3D02">
        <w:tc>
          <w:tcPr>
            <w:tcW w:w="5670" w:type="dxa"/>
            <w:tcBorders>
              <w:top w:val="single" w:sz="4" w:space="0" w:color="auto"/>
            </w:tcBorders>
          </w:tcPr>
          <w:p w:rsidR="000A1E6A" w:rsidRPr="000A1E6A" w:rsidRDefault="000A1E6A" w:rsidP="00BE1B0F">
            <w:pPr>
              <w:autoSpaceDE w:val="0"/>
              <w:autoSpaceDN w:val="0"/>
              <w:adjustRightInd w:val="0"/>
              <w:ind w:left="-108"/>
              <w:jc w:val="both"/>
              <w:rPr>
                <w:rFonts w:ascii="Arial" w:hAnsi="Arial" w:cs="Arial"/>
                <w:lang w:val="tr-TR"/>
              </w:rPr>
            </w:pPr>
          </w:p>
        </w:tc>
        <w:tc>
          <w:tcPr>
            <w:tcW w:w="1890" w:type="dxa"/>
            <w:tcBorders>
              <w:top w:val="single" w:sz="4" w:space="0" w:color="auto"/>
            </w:tcBorders>
            <w:vAlign w:val="center"/>
          </w:tcPr>
          <w:p w:rsidR="000A1E6A" w:rsidRPr="004766B1" w:rsidRDefault="000A1E6A" w:rsidP="001A0C62">
            <w:pPr>
              <w:autoSpaceDE w:val="0"/>
              <w:autoSpaceDN w:val="0"/>
              <w:adjustRightInd w:val="0"/>
              <w:jc w:val="right"/>
              <w:rPr>
                <w:rFonts w:ascii="Arial" w:hAnsi="Arial" w:cs="Arial"/>
                <w:b/>
                <w:lang w:val="tr-TR"/>
              </w:rPr>
            </w:pPr>
          </w:p>
        </w:tc>
        <w:tc>
          <w:tcPr>
            <w:tcW w:w="1980" w:type="dxa"/>
            <w:tcBorders>
              <w:top w:val="single" w:sz="4" w:space="0" w:color="auto"/>
            </w:tcBorders>
            <w:vAlign w:val="center"/>
          </w:tcPr>
          <w:p w:rsidR="000A1E6A" w:rsidRPr="004766B1" w:rsidRDefault="000A1E6A" w:rsidP="001A0C62">
            <w:pPr>
              <w:autoSpaceDE w:val="0"/>
              <w:autoSpaceDN w:val="0"/>
              <w:adjustRightInd w:val="0"/>
              <w:jc w:val="right"/>
              <w:rPr>
                <w:rFonts w:ascii="Arial" w:hAnsi="Arial" w:cs="Arial"/>
                <w:lang w:val="tr-TR"/>
              </w:rPr>
            </w:pPr>
          </w:p>
        </w:tc>
      </w:tr>
      <w:tr w:rsidR="004766B1" w:rsidRPr="000A1E6A" w:rsidTr="007B3D02">
        <w:tc>
          <w:tcPr>
            <w:tcW w:w="5670" w:type="dxa"/>
          </w:tcPr>
          <w:p w:rsidR="004766B1" w:rsidRPr="000A1E6A" w:rsidRDefault="004766B1" w:rsidP="00BE1B0F">
            <w:pPr>
              <w:autoSpaceDE w:val="0"/>
              <w:autoSpaceDN w:val="0"/>
              <w:adjustRightInd w:val="0"/>
              <w:ind w:left="-108"/>
              <w:jc w:val="both"/>
              <w:rPr>
                <w:rFonts w:ascii="Arial" w:hAnsi="Arial" w:cs="Arial"/>
                <w:lang w:val="tr-TR"/>
              </w:rPr>
            </w:pPr>
            <w:r w:rsidRPr="000A1E6A">
              <w:rPr>
                <w:rFonts w:ascii="Arial" w:hAnsi="Arial" w:cs="Arial"/>
                <w:lang w:val="tr-TR"/>
              </w:rPr>
              <w:t>Peşin ödenen vergi ve fonlar</w:t>
            </w:r>
            <w:r w:rsidR="00C944B5">
              <w:rPr>
                <w:rFonts w:ascii="Arial" w:hAnsi="Arial" w:cs="Arial"/>
                <w:lang w:val="tr-TR"/>
              </w:rPr>
              <w:t xml:space="preserve"> (*)</w:t>
            </w:r>
          </w:p>
        </w:tc>
        <w:tc>
          <w:tcPr>
            <w:tcW w:w="1890" w:type="dxa"/>
            <w:vAlign w:val="bottom"/>
          </w:tcPr>
          <w:p w:rsidR="004766B1" w:rsidRPr="004766B1" w:rsidRDefault="004766B1">
            <w:pPr>
              <w:jc w:val="right"/>
              <w:rPr>
                <w:rFonts w:ascii="Arial" w:hAnsi="Arial" w:cs="Arial"/>
                <w:b/>
                <w:bCs/>
                <w:color w:val="000000"/>
              </w:rPr>
            </w:pPr>
            <w:r w:rsidRPr="004766B1">
              <w:rPr>
                <w:rFonts w:ascii="Arial" w:hAnsi="Arial" w:cs="Arial"/>
                <w:b/>
                <w:bCs/>
                <w:color w:val="000000"/>
              </w:rPr>
              <w:t>14.332</w:t>
            </w:r>
          </w:p>
        </w:tc>
        <w:tc>
          <w:tcPr>
            <w:tcW w:w="1980" w:type="dxa"/>
            <w:vAlign w:val="bottom"/>
          </w:tcPr>
          <w:p w:rsidR="004766B1" w:rsidRPr="004766B1" w:rsidRDefault="004766B1" w:rsidP="001A0C62">
            <w:pPr>
              <w:jc w:val="right"/>
              <w:rPr>
                <w:rFonts w:ascii="Arial" w:hAnsi="Arial" w:cs="Arial"/>
              </w:rPr>
            </w:pPr>
            <w:r w:rsidRPr="004766B1">
              <w:rPr>
                <w:rFonts w:ascii="Arial" w:hAnsi="Arial" w:cs="Arial"/>
              </w:rPr>
              <w:t>9.848</w:t>
            </w:r>
          </w:p>
        </w:tc>
      </w:tr>
      <w:tr w:rsidR="004766B1" w:rsidRPr="000A1E6A" w:rsidTr="007B3D02">
        <w:tc>
          <w:tcPr>
            <w:tcW w:w="5670" w:type="dxa"/>
            <w:tcBorders>
              <w:bottom w:val="single" w:sz="8" w:space="0" w:color="auto"/>
            </w:tcBorders>
          </w:tcPr>
          <w:p w:rsidR="004766B1" w:rsidRPr="000A1E6A" w:rsidRDefault="004766B1" w:rsidP="00BE1B0F">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4766B1" w:rsidRPr="004766B1" w:rsidRDefault="004766B1">
            <w:pPr>
              <w:jc w:val="right"/>
              <w:rPr>
                <w:rFonts w:ascii="Arial" w:hAnsi="Arial" w:cs="Arial"/>
                <w:b/>
                <w:bCs/>
                <w:color w:val="000000"/>
              </w:rPr>
            </w:pPr>
            <w:r w:rsidRPr="004766B1">
              <w:rPr>
                <w:rFonts w:ascii="Arial" w:hAnsi="Arial" w:cs="Arial"/>
                <w:b/>
                <w:bCs/>
                <w:color w:val="000000"/>
              </w:rPr>
              <w:t> </w:t>
            </w:r>
          </w:p>
        </w:tc>
        <w:tc>
          <w:tcPr>
            <w:tcW w:w="1980" w:type="dxa"/>
            <w:tcBorders>
              <w:bottom w:val="single" w:sz="8" w:space="0" w:color="auto"/>
            </w:tcBorders>
            <w:vAlign w:val="bottom"/>
          </w:tcPr>
          <w:p w:rsidR="004766B1" w:rsidRPr="004766B1" w:rsidRDefault="004766B1" w:rsidP="001A0C62">
            <w:pPr>
              <w:jc w:val="right"/>
              <w:rPr>
                <w:rFonts w:ascii="Arial" w:hAnsi="Arial" w:cs="Arial"/>
              </w:rPr>
            </w:pPr>
          </w:p>
        </w:tc>
      </w:tr>
      <w:tr w:rsidR="004766B1" w:rsidRPr="000A1E6A" w:rsidTr="007B3D02">
        <w:tc>
          <w:tcPr>
            <w:tcW w:w="5670" w:type="dxa"/>
            <w:tcBorders>
              <w:top w:val="single" w:sz="8" w:space="0" w:color="auto"/>
              <w:bottom w:val="double" w:sz="4" w:space="0" w:color="auto"/>
            </w:tcBorders>
          </w:tcPr>
          <w:p w:rsidR="004766B1" w:rsidRPr="000A1E6A" w:rsidRDefault="004766B1" w:rsidP="00BE1B0F">
            <w:pPr>
              <w:autoSpaceDE w:val="0"/>
              <w:autoSpaceDN w:val="0"/>
              <w:adjustRightInd w:val="0"/>
              <w:jc w:val="both"/>
              <w:rPr>
                <w:rFonts w:ascii="Arial" w:hAnsi="Arial" w:cs="Arial"/>
                <w:lang w:val="tr-TR"/>
              </w:rPr>
            </w:pPr>
            <w:r w:rsidRPr="000A1E6A">
              <w:rPr>
                <w:rFonts w:ascii="Arial" w:hAnsi="Arial" w:cs="Arial"/>
                <w:b/>
                <w:lang w:val="tr-TR"/>
              </w:rPr>
              <w:t>Toplam</w:t>
            </w:r>
          </w:p>
        </w:tc>
        <w:tc>
          <w:tcPr>
            <w:tcW w:w="1890" w:type="dxa"/>
            <w:tcBorders>
              <w:top w:val="single" w:sz="8" w:space="0" w:color="auto"/>
              <w:bottom w:val="double" w:sz="4" w:space="0" w:color="auto"/>
            </w:tcBorders>
            <w:vAlign w:val="bottom"/>
          </w:tcPr>
          <w:p w:rsidR="004766B1" w:rsidRPr="004766B1" w:rsidRDefault="004766B1">
            <w:pPr>
              <w:jc w:val="right"/>
              <w:rPr>
                <w:rFonts w:ascii="Arial" w:hAnsi="Arial" w:cs="Arial"/>
                <w:b/>
                <w:bCs/>
                <w:color w:val="000000"/>
              </w:rPr>
            </w:pPr>
            <w:r w:rsidRPr="004766B1">
              <w:rPr>
                <w:rFonts w:ascii="Arial" w:hAnsi="Arial" w:cs="Arial"/>
                <w:b/>
                <w:bCs/>
                <w:color w:val="000000"/>
              </w:rPr>
              <w:t>14.332</w:t>
            </w:r>
          </w:p>
        </w:tc>
        <w:tc>
          <w:tcPr>
            <w:tcW w:w="1980" w:type="dxa"/>
            <w:tcBorders>
              <w:top w:val="single" w:sz="8" w:space="0" w:color="auto"/>
              <w:bottom w:val="double" w:sz="4" w:space="0" w:color="auto"/>
            </w:tcBorders>
            <w:vAlign w:val="bottom"/>
          </w:tcPr>
          <w:p w:rsidR="004766B1" w:rsidRPr="004766B1" w:rsidRDefault="004766B1" w:rsidP="001A0C62">
            <w:pPr>
              <w:jc w:val="right"/>
              <w:rPr>
                <w:rFonts w:ascii="Arial" w:hAnsi="Arial" w:cs="Arial"/>
                <w:lang w:val="tr-TR"/>
              </w:rPr>
            </w:pPr>
            <w:r w:rsidRPr="004766B1">
              <w:rPr>
                <w:rFonts w:ascii="Arial" w:hAnsi="Arial" w:cs="Arial"/>
                <w:lang w:val="tr-TR"/>
              </w:rPr>
              <w:t>9.848</w:t>
            </w:r>
          </w:p>
        </w:tc>
      </w:tr>
    </w:tbl>
    <w:p w:rsidR="00FA13EE" w:rsidRPr="000A1E6A" w:rsidRDefault="00FA13EE" w:rsidP="00D9040F">
      <w:pPr>
        <w:pStyle w:val="000normal"/>
        <w:autoSpaceDE w:val="0"/>
        <w:autoSpaceDN w:val="0"/>
        <w:adjustRightInd w:val="0"/>
        <w:spacing w:before="0" w:after="0" w:afterAutospacing="0"/>
        <w:ind w:right="-327"/>
        <w:rPr>
          <w:lang w:val="tr-TR"/>
        </w:rPr>
      </w:pPr>
    </w:p>
    <w:p w:rsidR="003B42C2" w:rsidRPr="00727376" w:rsidRDefault="003B42C2" w:rsidP="00D9040F">
      <w:pPr>
        <w:pStyle w:val="000normal"/>
        <w:autoSpaceDE w:val="0"/>
        <w:autoSpaceDN w:val="0"/>
        <w:adjustRightInd w:val="0"/>
        <w:spacing w:before="0" w:after="0" w:afterAutospacing="0"/>
        <w:ind w:right="-327"/>
        <w:rPr>
          <w:highlight w:val="yellow"/>
          <w:lang w:val="tr-TR"/>
        </w:rPr>
      </w:pPr>
    </w:p>
    <w:p w:rsidR="00553AFF" w:rsidRPr="00EE522A" w:rsidRDefault="00C944B5" w:rsidP="00553AFF">
      <w:pPr>
        <w:pStyle w:val="body0"/>
        <w:tabs>
          <w:tab w:val="left" w:pos="567"/>
        </w:tabs>
        <w:spacing w:after="0" w:line="240" w:lineRule="auto"/>
        <w:ind w:left="567" w:hanging="567"/>
        <w:jc w:val="left"/>
        <w:rPr>
          <w:rFonts w:ascii="Arial" w:hAnsi="Arial" w:cs="Arial"/>
          <w:bCs/>
          <w:noProof/>
          <w:sz w:val="20"/>
          <w:szCs w:val="20"/>
          <w:lang w:val="tr-TR"/>
        </w:rPr>
      </w:pPr>
      <w:r w:rsidRPr="007F6629">
        <w:rPr>
          <w:rFonts w:ascii="Arial" w:hAnsi="Arial" w:cs="Arial"/>
          <w:bCs/>
          <w:noProof/>
          <w:sz w:val="20"/>
          <w:szCs w:val="20"/>
          <w:lang w:val="tr-TR"/>
        </w:rPr>
        <w:t>(*)</w:t>
      </w:r>
      <w:r w:rsidR="00553AFF" w:rsidRPr="007F6629">
        <w:rPr>
          <w:rFonts w:ascii="Arial" w:hAnsi="Arial" w:cs="Arial"/>
          <w:bCs/>
          <w:noProof/>
          <w:sz w:val="20"/>
          <w:szCs w:val="20"/>
          <w:lang w:val="tr-TR"/>
        </w:rPr>
        <w:t xml:space="preserve">  </w:t>
      </w:r>
      <w:r w:rsidR="00553AFF">
        <w:rPr>
          <w:rFonts w:ascii="Arial" w:hAnsi="Arial" w:cs="Arial"/>
          <w:b/>
          <w:bCs/>
          <w:noProof/>
          <w:sz w:val="20"/>
          <w:szCs w:val="20"/>
          <w:lang w:val="tr-TR"/>
        </w:rPr>
        <w:t xml:space="preserve">    </w:t>
      </w:r>
      <w:r w:rsidR="00553AFF" w:rsidRPr="00EE522A">
        <w:rPr>
          <w:rFonts w:ascii="Arial" w:hAnsi="Arial" w:cs="Arial"/>
          <w:sz w:val="20"/>
          <w:szCs w:val="20"/>
          <w:lang w:val="tr-TR"/>
        </w:rPr>
        <w:t xml:space="preserve">31 Aralık 2014 ve 2013 tarihleri itibariyle </w:t>
      </w:r>
      <w:r w:rsidR="00553AFF">
        <w:rPr>
          <w:rFonts w:ascii="Arial" w:hAnsi="Arial" w:cs="Arial"/>
          <w:sz w:val="20"/>
          <w:szCs w:val="20"/>
          <w:lang w:val="tr-TR"/>
        </w:rPr>
        <w:t xml:space="preserve">peşin ödenen vergi ve fonlar tutarı stopajlardan oluşmaktadır.  </w:t>
      </w:r>
    </w:p>
    <w:p w:rsidR="007C3D45" w:rsidRDefault="007C3D45" w:rsidP="00553AFF">
      <w:pPr>
        <w:pStyle w:val="body0"/>
        <w:tabs>
          <w:tab w:val="left" w:pos="567"/>
        </w:tabs>
        <w:spacing w:after="0" w:line="240" w:lineRule="auto"/>
        <w:rPr>
          <w:rFonts w:ascii="Arial" w:hAnsi="Arial" w:cs="Arial"/>
          <w:b/>
          <w:bCs/>
          <w:noProof/>
          <w:sz w:val="20"/>
          <w:szCs w:val="20"/>
          <w:highlight w:val="yellow"/>
          <w:lang w:val="tr-TR"/>
        </w:rPr>
      </w:pPr>
      <w:r>
        <w:rPr>
          <w:rFonts w:ascii="Arial" w:hAnsi="Arial" w:cs="Arial"/>
          <w:b/>
          <w:bCs/>
          <w:noProof/>
          <w:sz w:val="20"/>
          <w:szCs w:val="20"/>
          <w:highlight w:val="yellow"/>
          <w:lang w:val="tr-TR"/>
        </w:rPr>
        <w:br w:type="page"/>
      </w:r>
    </w:p>
    <w:p w:rsidR="000C5400" w:rsidRPr="00AE202B" w:rsidRDefault="0056309E" w:rsidP="00AE202B">
      <w:pPr>
        <w:pStyle w:val="body0"/>
        <w:tabs>
          <w:tab w:val="left" w:pos="567"/>
        </w:tabs>
        <w:spacing w:after="0" w:line="240" w:lineRule="auto"/>
        <w:outlineLvl w:val="0"/>
        <w:rPr>
          <w:rFonts w:ascii="Arial" w:hAnsi="Arial" w:cs="Arial"/>
          <w:b/>
          <w:bCs/>
          <w:noProof/>
          <w:sz w:val="20"/>
          <w:szCs w:val="20"/>
          <w:lang w:val="tr-TR"/>
        </w:rPr>
      </w:pPr>
      <w:r w:rsidRPr="003859B1">
        <w:rPr>
          <w:rFonts w:ascii="Arial" w:hAnsi="Arial" w:cs="Arial"/>
          <w:b/>
          <w:bCs/>
          <w:noProof/>
          <w:sz w:val="20"/>
          <w:szCs w:val="20"/>
          <w:lang w:val="tr-TR"/>
        </w:rPr>
        <w:t>9.</w:t>
      </w:r>
      <w:r w:rsidRPr="003859B1">
        <w:rPr>
          <w:rFonts w:ascii="Arial" w:hAnsi="Arial" w:cs="Arial"/>
          <w:b/>
          <w:bCs/>
          <w:noProof/>
          <w:sz w:val="20"/>
          <w:szCs w:val="20"/>
          <w:lang w:val="tr-TR"/>
        </w:rPr>
        <w:tab/>
        <w:t xml:space="preserve">Diğer alacaklar ve </w:t>
      </w:r>
      <w:r w:rsidR="00AA0364" w:rsidRPr="003859B1">
        <w:rPr>
          <w:rFonts w:ascii="Arial" w:hAnsi="Arial" w:cs="Arial"/>
          <w:b/>
          <w:bCs/>
          <w:noProof/>
          <w:sz w:val="20"/>
          <w:szCs w:val="20"/>
          <w:lang w:val="tr-TR"/>
        </w:rPr>
        <w:t>borçlar</w:t>
      </w:r>
    </w:p>
    <w:p w:rsidR="000C5400" w:rsidRPr="00727376" w:rsidRDefault="000C5400" w:rsidP="00AA0364">
      <w:pPr>
        <w:pStyle w:val="body0"/>
        <w:tabs>
          <w:tab w:val="left" w:pos="567"/>
        </w:tabs>
        <w:spacing w:after="0" w:line="240" w:lineRule="auto"/>
        <w:rPr>
          <w:rFonts w:ascii="Arial" w:hAnsi="Arial" w:cs="Arial"/>
          <w:b/>
          <w:bCs/>
          <w:noProof/>
          <w:sz w:val="20"/>
          <w:szCs w:val="20"/>
          <w:highlight w:val="yellow"/>
          <w:lang w:val="tr-TR"/>
        </w:rPr>
      </w:pPr>
    </w:p>
    <w:p w:rsidR="007C3D45" w:rsidRPr="00A041C4" w:rsidRDefault="007C3D45" w:rsidP="007C3D45">
      <w:pPr>
        <w:spacing w:line="230" w:lineRule="auto"/>
        <w:ind w:right="-1"/>
        <w:rPr>
          <w:rFonts w:ascii="Arial" w:hAnsi="Arial" w:cs="Arial"/>
          <w:lang w:val="tr-TR"/>
        </w:rPr>
      </w:pPr>
      <w:r w:rsidRPr="00A041C4">
        <w:rPr>
          <w:rFonts w:ascii="Arial" w:hAnsi="Arial" w:cs="Arial"/>
          <w:lang w:val="tr-TR"/>
        </w:rPr>
        <w:t>31 Aralık 2</w:t>
      </w:r>
      <w:r w:rsidR="0016486D">
        <w:rPr>
          <w:rFonts w:ascii="Arial" w:hAnsi="Arial" w:cs="Arial"/>
          <w:lang w:val="tr-TR"/>
        </w:rPr>
        <w:t>014 ve 2013 tarihleri itibariyle</w:t>
      </w:r>
      <w:r w:rsidRPr="00A041C4">
        <w:rPr>
          <w:rFonts w:ascii="Arial" w:hAnsi="Arial" w:cs="Arial"/>
          <w:lang w:val="tr-TR"/>
        </w:rPr>
        <w:t xml:space="preserve"> </w:t>
      </w:r>
      <w:r>
        <w:rPr>
          <w:rFonts w:ascii="Arial" w:hAnsi="Arial" w:cs="Arial"/>
          <w:lang w:val="tr-TR"/>
        </w:rPr>
        <w:t>Ş</w:t>
      </w:r>
      <w:r w:rsidRPr="00A041C4">
        <w:rPr>
          <w:rFonts w:ascii="Arial" w:hAnsi="Arial" w:cs="Arial"/>
          <w:lang w:val="tr-TR"/>
        </w:rPr>
        <w:t>irket</w:t>
      </w:r>
      <w:r>
        <w:rPr>
          <w:rFonts w:ascii="Arial" w:hAnsi="Arial" w:cs="Arial"/>
          <w:lang w:val="tr-TR"/>
        </w:rPr>
        <w:t>’</w:t>
      </w:r>
      <w:r w:rsidRPr="00A041C4">
        <w:rPr>
          <w:rFonts w:ascii="Arial" w:hAnsi="Arial" w:cs="Arial"/>
          <w:lang w:val="tr-TR"/>
        </w:rPr>
        <w:t xml:space="preserve">in </w:t>
      </w:r>
      <w:r>
        <w:rPr>
          <w:rFonts w:ascii="Arial" w:hAnsi="Arial" w:cs="Arial"/>
          <w:lang w:val="tr-TR"/>
        </w:rPr>
        <w:t xml:space="preserve">diğer uzun vadeli alacaklarının detayı </w:t>
      </w:r>
      <w:r w:rsidRPr="00A041C4">
        <w:rPr>
          <w:rFonts w:ascii="Arial" w:hAnsi="Arial" w:cs="Arial"/>
          <w:lang w:val="tr-TR"/>
        </w:rPr>
        <w:t>aşağıdaki gibidir:</w:t>
      </w:r>
    </w:p>
    <w:p w:rsidR="00AA0364" w:rsidRPr="00727376" w:rsidRDefault="00AA0364" w:rsidP="00D9040F">
      <w:pPr>
        <w:pStyle w:val="000normal"/>
        <w:autoSpaceDE w:val="0"/>
        <w:autoSpaceDN w:val="0"/>
        <w:adjustRightInd w:val="0"/>
        <w:spacing w:before="0" w:after="0" w:afterAutospacing="0"/>
        <w:ind w:right="-327"/>
        <w:rPr>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AA0364" w:rsidRPr="00727376" w:rsidTr="00006947">
        <w:tc>
          <w:tcPr>
            <w:tcW w:w="5670" w:type="dxa"/>
            <w:tcBorders>
              <w:top w:val="single" w:sz="4" w:space="0" w:color="auto"/>
              <w:bottom w:val="single" w:sz="4" w:space="0" w:color="auto"/>
            </w:tcBorders>
          </w:tcPr>
          <w:p w:rsidR="00AA0364" w:rsidRPr="007C3D45" w:rsidRDefault="00AA0364" w:rsidP="00BE1B0F">
            <w:pPr>
              <w:autoSpaceDE w:val="0"/>
              <w:autoSpaceDN w:val="0"/>
              <w:adjustRightInd w:val="0"/>
              <w:ind w:left="-108"/>
              <w:jc w:val="both"/>
              <w:rPr>
                <w:rFonts w:ascii="Arial" w:hAnsi="Arial" w:cs="Arial"/>
                <w:lang w:val="tr-TR"/>
              </w:rPr>
            </w:pPr>
          </w:p>
        </w:tc>
        <w:tc>
          <w:tcPr>
            <w:tcW w:w="1890" w:type="dxa"/>
            <w:tcBorders>
              <w:top w:val="single" w:sz="4" w:space="0" w:color="auto"/>
              <w:bottom w:val="single" w:sz="4" w:space="0" w:color="auto"/>
            </w:tcBorders>
            <w:vAlign w:val="bottom"/>
          </w:tcPr>
          <w:p w:rsidR="00AA0364" w:rsidRPr="00AE202B" w:rsidRDefault="00AA0364" w:rsidP="00BE1B0F">
            <w:pPr>
              <w:autoSpaceDE w:val="0"/>
              <w:autoSpaceDN w:val="0"/>
              <w:adjustRightInd w:val="0"/>
              <w:jc w:val="right"/>
              <w:rPr>
                <w:rFonts w:ascii="Arial" w:hAnsi="Arial" w:cs="Arial"/>
                <w:b/>
                <w:lang w:val="tr-TR"/>
              </w:rPr>
            </w:pPr>
            <w:r w:rsidRPr="00AE202B">
              <w:rPr>
                <w:rFonts w:ascii="Arial" w:hAnsi="Arial" w:cs="Arial"/>
                <w:b/>
                <w:lang w:val="tr-TR"/>
              </w:rPr>
              <w:t>31 Aralık 201</w:t>
            </w:r>
            <w:r w:rsidR="007C3D45" w:rsidRPr="00AE202B">
              <w:rPr>
                <w:rFonts w:ascii="Arial" w:hAnsi="Arial" w:cs="Arial"/>
                <w:b/>
                <w:lang w:val="tr-TR"/>
              </w:rPr>
              <w:t>4</w:t>
            </w:r>
          </w:p>
        </w:tc>
        <w:tc>
          <w:tcPr>
            <w:tcW w:w="1980" w:type="dxa"/>
            <w:tcBorders>
              <w:top w:val="single" w:sz="4" w:space="0" w:color="auto"/>
              <w:bottom w:val="single" w:sz="4" w:space="0" w:color="auto"/>
            </w:tcBorders>
            <w:vAlign w:val="bottom"/>
          </w:tcPr>
          <w:p w:rsidR="00AA0364" w:rsidRPr="00AE202B" w:rsidRDefault="00AA0364" w:rsidP="00BE1B0F">
            <w:pPr>
              <w:autoSpaceDE w:val="0"/>
              <w:autoSpaceDN w:val="0"/>
              <w:adjustRightInd w:val="0"/>
              <w:jc w:val="right"/>
              <w:rPr>
                <w:rFonts w:ascii="Arial" w:hAnsi="Arial" w:cs="Arial"/>
                <w:lang w:val="tr-TR"/>
              </w:rPr>
            </w:pPr>
            <w:r w:rsidRPr="00AE202B">
              <w:rPr>
                <w:rFonts w:ascii="Arial" w:hAnsi="Arial" w:cs="Arial"/>
                <w:lang w:val="tr-TR"/>
              </w:rPr>
              <w:t>31 Aralık 201</w:t>
            </w:r>
            <w:r w:rsidR="007C3D45" w:rsidRPr="00AE202B">
              <w:rPr>
                <w:rFonts w:ascii="Arial" w:hAnsi="Arial" w:cs="Arial"/>
                <w:lang w:val="tr-TR"/>
              </w:rPr>
              <w:t>3</w:t>
            </w:r>
          </w:p>
        </w:tc>
      </w:tr>
      <w:tr w:rsidR="00AA0364" w:rsidRPr="00727376" w:rsidTr="00006947">
        <w:tc>
          <w:tcPr>
            <w:tcW w:w="5670" w:type="dxa"/>
            <w:tcBorders>
              <w:top w:val="single" w:sz="4" w:space="0" w:color="auto"/>
            </w:tcBorders>
          </w:tcPr>
          <w:p w:rsidR="00AA0364" w:rsidRPr="007C3D45" w:rsidRDefault="00AA0364" w:rsidP="00BE1B0F">
            <w:pPr>
              <w:autoSpaceDE w:val="0"/>
              <w:autoSpaceDN w:val="0"/>
              <w:adjustRightInd w:val="0"/>
              <w:ind w:left="-108"/>
              <w:jc w:val="both"/>
              <w:rPr>
                <w:rFonts w:ascii="Arial" w:hAnsi="Arial" w:cs="Arial"/>
                <w:lang w:val="tr-TR"/>
              </w:rPr>
            </w:pPr>
          </w:p>
        </w:tc>
        <w:tc>
          <w:tcPr>
            <w:tcW w:w="1890" w:type="dxa"/>
            <w:tcBorders>
              <w:top w:val="single" w:sz="4" w:space="0" w:color="auto"/>
            </w:tcBorders>
            <w:vAlign w:val="center"/>
          </w:tcPr>
          <w:p w:rsidR="00AA0364" w:rsidRPr="00AE202B" w:rsidRDefault="00AA0364" w:rsidP="00BE1B0F">
            <w:pPr>
              <w:autoSpaceDE w:val="0"/>
              <w:autoSpaceDN w:val="0"/>
              <w:adjustRightInd w:val="0"/>
              <w:jc w:val="right"/>
              <w:rPr>
                <w:rFonts w:ascii="Arial" w:hAnsi="Arial" w:cs="Arial"/>
                <w:b/>
                <w:lang w:val="tr-TR"/>
              </w:rPr>
            </w:pPr>
          </w:p>
        </w:tc>
        <w:tc>
          <w:tcPr>
            <w:tcW w:w="1980" w:type="dxa"/>
            <w:tcBorders>
              <w:top w:val="single" w:sz="4" w:space="0" w:color="auto"/>
            </w:tcBorders>
            <w:vAlign w:val="center"/>
          </w:tcPr>
          <w:p w:rsidR="00AA0364" w:rsidRPr="00AE202B" w:rsidRDefault="00AA0364" w:rsidP="00BE1B0F">
            <w:pPr>
              <w:autoSpaceDE w:val="0"/>
              <w:autoSpaceDN w:val="0"/>
              <w:adjustRightInd w:val="0"/>
              <w:jc w:val="right"/>
              <w:rPr>
                <w:rFonts w:ascii="Arial" w:hAnsi="Arial" w:cs="Arial"/>
                <w:lang w:val="tr-TR"/>
              </w:rPr>
            </w:pPr>
          </w:p>
        </w:tc>
      </w:tr>
      <w:tr w:rsidR="00AE202B" w:rsidRPr="00727376" w:rsidTr="00006947">
        <w:tc>
          <w:tcPr>
            <w:tcW w:w="5670" w:type="dxa"/>
          </w:tcPr>
          <w:p w:rsidR="00AE202B" w:rsidRPr="007C3D45" w:rsidRDefault="00AE202B" w:rsidP="00BE1B0F">
            <w:pPr>
              <w:autoSpaceDE w:val="0"/>
              <w:autoSpaceDN w:val="0"/>
              <w:adjustRightInd w:val="0"/>
              <w:ind w:left="-108"/>
              <w:jc w:val="both"/>
              <w:rPr>
                <w:rFonts w:ascii="Arial" w:hAnsi="Arial" w:cs="Arial"/>
                <w:lang w:val="tr-TR"/>
              </w:rPr>
            </w:pPr>
            <w:r w:rsidRPr="007C3D45">
              <w:rPr>
                <w:rFonts w:ascii="Arial" w:hAnsi="Arial" w:cs="Arial"/>
                <w:lang w:val="tr-TR"/>
              </w:rPr>
              <w:t>Verilen depozito ve teminatlar</w:t>
            </w:r>
          </w:p>
        </w:tc>
        <w:tc>
          <w:tcPr>
            <w:tcW w:w="1890" w:type="dxa"/>
            <w:vAlign w:val="bottom"/>
          </w:tcPr>
          <w:p w:rsidR="00AE202B" w:rsidRPr="00AE202B" w:rsidRDefault="00AE202B">
            <w:pPr>
              <w:jc w:val="right"/>
              <w:rPr>
                <w:rFonts w:ascii="Arial" w:hAnsi="Arial" w:cs="Arial"/>
                <w:b/>
                <w:bCs/>
                <w:color w:val="000000"/>
              </w:rPr>
            </w:pPr>
            <w:r w:rsidRPr="00AE202B">
              <w:rPr>
                <w:rFonts w:ascii="Arial" w:hAnsi="Arial" w:cs="Arial"/>
                <w:b/>
                <w:bCs/>
                <w:color w:val="000000"/>
              </w:rPr>
              <w:t xml:space="preserve">                1.000 </w:t>
            </w:r>
          </w:p>
        </w:tc>
        <w:tc>
          <w:tcPr>
            <w:tcW w:w="1980" w:type="dxa"/>
            <w:vAlign w:val="bottom"/>
          </w:tcPr>
          <w:p w:rsidR="00AE202B" w:rsidRPr="00AE202B" w:rsidRDefault="00AE202B" w:rsidP="00BE1B0F">
            <w:pPr>
              <w:jc w:val="right"/>
              <w:rPr>
                <w:rFonts w:ascii="Arial" w:hAnsi="Arial" w:cs="Arial"/>
              </w:rPr>
            </w:pPr>
            <w:r w:rsidRPr="00AE202B">
              <w:rPr>
                <w:rFonts w:ascii="Arial" w:hAnsi="Arial" w:cs="Arial"/>
                <w:bCs/>
                <w:color w:val="000000"/>
              </w:rPr>
              <w:t>1.000</w:t>
            </w:r>
          </w:p>
        </w:tc>
      </w:tr>
      <w:tr w:rsidR="00AE202B" w:rsidRPr="00727376" w:rsidTr="00006947">
        <w:tc>
          <w:tcPr>
            <w:tcW w:w="5670" w:type="dxa"/>
            <w:tcBorders>
              <w:bottom w:val="single" w:sz="8" w:space="0" w:color="auto"/>
            </w:tcBorders>
          </w:tcPr>
          <w:p w:rsidR="00AE202B" w:rsidRPr="007C3D45" w:rsidRDefault="00AE202B" w:rsidP="00BE1B0F">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AE202B" w:rsidRDefault="00AE202B">
            <w:pPr>
              <w:jc w:val="right"/>
              <w:rPr>
                <w:rFonts w:ascii="Arial" w:hAnsi="Arial" w:cs="Arial"/>
                <w:b/>
                <w:bCs/>
                <w:color w:val="000000"/>
              </w:rPr>
            </w:pPr>
            <w:r>
              <w:rPr>
                <w:rFonts w:ascii="Arial" w:hAnsi="Arial" w:cs="Arial"/>
                <w:b/>
                <w:bCs/>
                <w:color w:val="000000"/>
              </w:rPr>
              <w:t> </w:t>
            </w:r>
          </w:p>
        </w:tc>
        <w:tc>
          <w:tcPr>
            <w:tcW w:w="1980" w:type="dxa"/>
            <w:tcBorders>
              <w:bottom w:val="single" w:sz="8" w:space="0" w:color="auto"/>
            </w:tcBorders>
            <w:vAlign w:val="bottom"/>
          </w:tcPr>
          <w:p w:rsidR="00AE202B" w:rsidRPr="007C3D45" w:rsidRDefault="00AE202B" w:rsidP="00BE1B0F">
            <w:pPr>
              <w:jc w:val="right"/>
              <w:rPr>
                <w:rFonts w:ascii="Arial" w:hAnsi="Arial" w:cs="Arial"/>
              </w:rPr>
            </w:pPr>
          </w:p>
        </w:tc>
      </w:tr>
      <w:tr w:rsidR="00AE202B" w:rsidRPr="00727376" w:rsidTr="00006947">
        <w:tc>
          <w:tcPr>
            <w:tcW w:w="5670" w:type="dxa"/>
            <w:tcBorders>
              <w:top w:val="single" w:sz="8" w:space="0" w:color="auto"/>
              <w:bottom w:val="double" w:sz="4" w:space="0" w:color="auto"/>
            </w:tcBorders>
          </w:tcPr>
          <w:p w:rsidR="00AE202B" w:rsidRPr="007C3D45" w:rsidRDefault="00AE202B" w:rsidP="00BE1B0F">
            <w:pPr>
              <w:autoSpaceDE w:val="0"/>
              <w:autoSpaceDN w:val="0"/>
              <w:adjustRightInd w:val="0"/>
              <w:jc w:val="both"/>
              <w:rPr>
                <w:rFonts w:ascii="Arial" w:hAnsi="Arial" w:cs="Arial"/>
                <w:lang w:val="tr-TR"/>
              </w:rPr>
            </w:pPr>
            <w:r w:rsidRPr="007C3D45">
              <w:rPr>
                <w:rFonts w:ascii="Arial" w:hAnsi="Arial" w:cs="Arial"/>
                <w:b/>
                <w:lang w:val="tr-TR"/>
              </w:rPr>
              <w:t>Toplam</w:t>
            </w:r>
          </w:p>
        </w:tc>
        <w:tc>
          <w:tcPr>
            <w:tcW w:w="1890" w:type="dxa"/>
            <w:tcBorders>
              <w:top w:val="single" w:sz="8" w:space="0" w:color="auto"/>
              <w:bottom w:val="double" w:sz="4" w:space="0" w:color="auto"/>
            </w:tcBorders>
            <w:vAlign w:val="bottom"/>
          </w:tcPr>
          <w:p w:rsidR="00AE202B" w:rsidRDefault="00AE202B">
            <w:pPr>
              <w:jc w:val="right"/>
              <w:rPr>
                <w:rFonts w:ascii="Arial" w:hAnsi="Arial" w:cs="Arial"/>
                <w:b/>
                <w:bCs/>
                <w:color w:val="000000"/>
              </w:rPr>
            </w:pPr>
            <w:r>
              <w:rPr>
                <w:rFonts w:ascii="Arial" w:hAnsi="Arial" w:cs="Arial"/>
                <w:b/>
                <w:bCs/>
                <w:color w:val="000000"/>
              </w:rPr>
              <w:t xml:space="preserve">                1.000 </w:t>
            </w:r>
          </w:p>
        </w:tc>
        <w:tc>
          <w:tcPr>
            <w:tcW w:w="1980" w:type="dxa"/>
            <w:tcBorders>
              <w:top w:val="single" w:sz="8" w:space="0" w:color="auto"/>
              <w:bottom w:val="double" w:sz="4" w:space="0" w:color="auto"/>
            </w:tcBorders>
            <w:vAlign w:val="bottom"/>
          </w:tcPr>
          <w:p w:rsidR="00AE202B" w:rsidRPr="007C3D45" w:rsidRDefault="00AE202B" w:rsidP="00BE1B0F">
            <w:pPr>
              <w:jc w:val="right"/>
              <w:rPr>
                <w:rFonts w:ascii="Arial" w:hAnsi="Arial" w:cs="Arial"/>
                <w:lang w:val="tr-TR"/>
              </w:rPr>
            </w:pPr>
            <w:r w:rsidRPr="007C3D45">
              <w:rPr>
                <w:rFonts w:ascii="Arial" w:hAnsi="Arial" w:cs="Arial"/>
                <w:bCs/>
                <w:color w:val="000000"/>
              </w:rPr>
              <w:t>1.000</w:t>
            </w:r>
          </w:p>
        </w:tc>
      </w:tr>
    </w:tbl>
    <w:p w:rsidR="002D74CC" w:rsidRPr="00727376" w:rsidRDefault="002D74CC" w:rsidP="002D74CC">
      <w:pPr>
        <w:pStyle w:val="body0"/>
        <w:tabs>
          <w:tab w:val="left" w:pos="567"/>
        </w:tabs>
        <w:spacing w:after="0" w:line="240" w:lineRule="auto"/>
        <w:rPr>
          <w:rFonts w:ascii="Arial" w:hAnsi="Arial" w:cs="Arial"/>
          <w:b/>
          <w:bCs/>
          <w:noProof/>
          <w:sz w:val="20"/>
          <w:szCs w:val="20"/>
          <w:highlight w:val="yellow"/>
          <w:lang w:val="tr-TR"/>
        </w:rPr>
      </w:pPr>
    </w:p>
    <w:p w:rsidR="00006947" w:rsidRPr="00A041C4" w:rsidRDefault="00006947" w:rsidP="00006947">
      <w:pPr>
        <w:spacing w:line="230" w:lineRule="auto"/>
        <w:ind w:right="-1"/>
        <w:rPr>
          <w:rFonts w:ascii="Arial" w:hAnsi="Arial" w:cs="Arial"/>
          <w:lang w:val="tr-TR"/>
        </w:rPr>
      </w:pPr>
      <w:r w:rsidRPr="00A041C4">
        <w:rPr>
          <w:rFonts w:ascii="Arial" w:hAnsi="Arial" w:cs="Arial"/>
          <w:lang w:val="tr-TR"/>
        </w:rPr>
        <w:t>31 Aralı</w:t>
      </w:r>
      <w:r w:rsidR="0016486D">
        <w:rPr>
          <w:rFonts w:ascii="Arial" w:hAnsi="Arial" w:cs="Arial"/>
          <w:lang w:val="tr-TR"/>
        </w:rPr>
        <w:t>k 2014 ve 2013 tarihleri itibariyle</w:t>
      </w:r>
      <w:r w:rsidRPr="00A041C4">
        <w:rPr>
          <w:rFonts w:ascii="Arial" w:hAnsi="Arial" w:cs="Arial"/>
          <w:lang w:val="tr-TR"/>
        </w:rPr>
        <w:t xml:space="preserve"> </w:t>
      </w:r>
      <w:r>
        <w:rPr>
          <w:rFonts w:ascii="Arial" w:hAnsi="Arial" w:cs="Arial"/>
          <w:lang w:val="tr-TR"/>
        </w:rPr>
        <w:t>Ş</w:t>
      </w:r>
      <w:r w:rsidRPr="00A041C4">
        <w:rPr>
          <w:rFonts w:ascii="Arial" w:hAnsi="Arial" w:cs="Arial"/>
          <w:lang w:val="tr-TR"/>
        </w:rPr>
        <w:t>irket</w:t>
      </w:r>
      <w:r>
        <w:rPr>
          <w:rFonts w:ascii="Arial" w:hAnsi="Arial" w:cs="Arial"/>
          <w:lang w:val="tr-TR"/>
        </w:rPr>
        <w:t>’</w:t>
      </w:r>
      <w:r w:rsidRPr="00A041C4">
        <w:rPr>
          <w:rFonts w:ascii="Arial" w:hAnsi="Arial" w:cs="Arial"/>
          <w:lang w:val="tr-TR"/>
        </w:rPr>
        <w:t xml:space="preserve">in </w:t>
      </w:r>
      <w:r w:rsidR="003859B1">
        <w:rPr>
          <w:rFonts w:ascii="Arial" w:hAnsi="Arial" w:cs="Arial"/>
          <w:lang w:val="tr-TR"/>
        </w:rPr>
        <w:t xml:space="preserve">kısa vadeli </w:t>
      </w:r>
      <w:r>
        <w:rPr>
          <w:rFonts w:ascii="Arial" w:hAnsi="Arial" w:cs="Arial"/>
          <w:lang w:val="tr-TR"/>
        </w:rPr>
        <w:t xml:space="preserve">diğer borçlarının detayı </w:t>
      </w:r>
      <w:r w:rsidRPr="00A041C4">
        <w:rPr>
          <w:rFonts w:ascii="Arial" w:hAnsi="Arial" w:cs="Arial"/>
          <w:lang w:val="tr-TR"/>
        </w:rPr>
        <w:t>aşağıdaki gibidir:</w:t>
      </w:r>
    </w:p>
    <w:p w:rsidR="002D74CC" w:rsidRPr="00727376" w:rsidRDefault="002D74CC" w:rsidP="002D74CC">
      <w:pPr>
        <w:pStyle w:val="body0"/>
        <w:tabs>
          <w:tab w:val="left" w:pos="567"/>
        </w:tabs>
        <w:spacing w:after="0" w:line="240" w:lineRule="auto"/>
        <w:rPr>
          <w:rFonts w:ascii="Arial" w:hAnsi="Arial" w:cs="Arial"/>
          <w:b/>
          <w:bCs/>
          <w:noProof/>
          <w:sz w:val="20"/>
          <w:szCs w:val="20"/>
          <w:highlight w:val="yellow"/>
          <w:lang w:val="tr-TR"/>
        </w:rPr>
      </w:pPr>
    </w:p>
    <w:tbl>
      <w:tblPr>
        <w:tblW w:w="9540" w:type="dxa"/>
        <w:tblInd w:w="108" w:type="dxa"/>
        <w:tblLayout w:type="fixed"/>
        <w:tblLook w:val="01E0" w:firstRow="1" w:lastRow="1" w:firstColumn="1" w:lastColumn="1" w:noHBand="0" w:noVBand="0"/>
      </w:tblPr>
      <w:tblGrid>
        <w:gridCol w:w="5670"/>
        <w:gridCol w:w="1890"/>
        <w:gridCol w:w="1980"/>
      </w:tblGrid>
      <w:tr w:rsidR="002D74CC" w:rsidRPr="00727376" w:rsidTr="003859B1">
        <w:tc>
          <w:tcPr>
            <w:tcW w:w="5670" w:type="dxa"/>
            <w:tcBorders>
              <w:top w:val="single" w:sz="4" w:space="0" w:color="auto"/>
              <w:bottom w:val="single" w:sz="4" w:space="0" w:color="auto"/>
            </w:tcBorders>
          </w:tcPr>
          <w:p w:rsidR="002D74CC" w:rsidRPr="00727376" w:rsidRDefault="002D74CC" w:rsidP="00BE1B0F">
            <w:pPr>
              <w:autoSpaceDE w:val="0"/>
              <w:autoSpaceDN w:val="0"/>
              <w:adjustRightInd w:val="0"/>
              <w:ind w:left="-108"/>
              <w:jc w:val="both"/>
              <w:rPr>
                <w:rFonts w:ascii="Arial" w:hAnsi="Arial" w:cs="Arial"/>
                <w:highlight w:val="yellow"/>
                <w:lang w:val="tr-TR"/>
              </w:rPr>
            </w:pPr>
          </w:p>
        </w:tc>
        <w:tc>
          <w:tcPr>
            <w:tcW w:w="1890" w:type="dxa"/>
            <w:tcBorders>
              <w:top w:val="single" w:sz="4" w:space="0" w:color="auto"/>
              <w:bottom w:val="single" w:sz="4" w:space="0" w:color="auto"/>
            </w:tcBorders>
            <w:vAlign w:val="bottom"/>
          </w:tcPr>
          <w:p w:rsidR="002D74CC" w:rsidRPr="00AE202B" w:rsidRDefault="002D74CC" w:rsidP="00BE1B0F">
            <w:pPr>
              <w:autoSpaceDE w:val="0"/>
              <w:autoSpaceDN w:val="0"/>
              <w:adjustRightInd w:val="0"/>
              <w:jc w:val="right"/>
              <w:rPr>
                <w:rFonts w:ascii="Arial" w:hAnsi="Arial" w:cs="Arial"/>
                <w:b/>
                <w:lang w:val="tr-TR"/>
              </w:rPr>
            </w:pPr>
            <w:r w:rsidRPr="00AE202B">
              <w:rPr>
                <w:rFonts w:ascii="Arial" w:hAnsi="Arial" w:cs="Arial"/>
                <w:b/>
                <w:lang w:val="tr-TR"/>
              </w:rPr>
              <w:t>31 Aralık 201</w:t>
            </w:r>
            <w:r w:rsidR="003859B1" w:rsidRPr="00AE202B">
              <w:rPr>
                <w:rFonts w:ascii="Arial" w:hAnsi="Arial" w:cs="Arial"/>
                <w:b/>
                <w:lang w:val="tr-TR"/>
              </w:rPr>
              <w:t>4</w:t>
            </w:r>
          </w:p>
        </w:tc>
        <w:tc>
          <w:tcPr>
            <w:tcW w:w="1980" w:type="dxa"/>
            <w:tcBorders>
              <w:top w:val="single" w:sz="4" w:space="0" w:color="auto"/>
              <w:bottom w:val="single" w:sz="4" w:space="0" w:color="auto"/>
            </w:tcBorders>
            <w:vAlign w:val="bottom"/>
          </w:tcPr>
          <w:p w:rsidR="002D74CC" w:rsidRPr="003859B1" w:rsidRDefault="002D74CC" w:rsidP="00BE1B0F">
            <w:pPr>
              <w:autoSpaceDE w:val="0"/>
              <w:autoSpaceDN w:val="0"/>
              <w:adjustRightInd w:val="0"/>
              <w:jc w:val="right"/>
              <w:rPr>
                <w:rFonts w:ascii="Arial" w:hAnsi="Arial" w:cs="Arial"/>
                <w:lang w:val="tr-TR"/>
              </w:rPr>
            </w:pPr>
            <w:r w:rsidRPr="003859B1">
              <w:rPr>
                <w:rFonts w:ascii="Arial" w:hAnsi="Arial" w:cs="Arial"/>
                <w:lang w:val="tr-TR"/>
              </w:rPr>
              <w:t>31 Aralık 201</w:t>
            </w:r>
            <w:r w:rsidR="003859B1" w:rsidRPr="003859B1">
              <w:rPr>
                <w:rFonts w:ascii="Arial" w:hAnsi="Arial" w:cs="Arial"/>
                <w:lang w:val="tr-TR"/>
              </w:rPr>
              <w:t>3</w:t>
            </w:r>
          </w:p>
        </w:tc>
      </w:tr>
      <w:tr w:rsidR="002D74CC" w:rsidRPr="00727376" w:rsidTr="003859B1">
        <w:tc>
          <w:tcPr>
            <w:tcW w:w="5670" w:type="dxa"/>
            <w:tcBorders>
              <w:top w:val="single" w:sz="4" w:space="0" w:color="auto"/>
            </w:tcBorders>
          </w:tcPr>
          <w:p w:rsidR="002D74CC" w:rsidRPr="00727376" w:rsidRDefault="002D74CC" w:rsidP="00BE1B0F">
            <w:pPr>
              <w:autoSpaceDE w:val="0"/>
              <w:autoSpaceDN w:val="0"/>
              <w:adjustRightInd w:val="0"/>
              <w:ind w:left="-108"/>
              <w:jc w:val="both"/>
              <w:rPr>
                <w:rFonts w:ascii="Arial" w:hAnsi="Arial" w:cs="Arial"/>
                <w:highlight w:val="yellow"/>
                <w:lang w:val="tr-TR"/>
              </w:rPr>
            </w:pPr>
          </w:p>
        </w:tc>
        <w:tc>
          <w:tcPr>
            <w:tcW w:w="1890" w:type="dxa"/>
            <w:tcBorders>
              <w:top w:val="single" w:sz="4" w:space="0" w:color="auto"/>
            </w:tcBorders>
            <w:vAlign w:val="center"/>
          </w:tcPr>
          <w:p w:rsidR="002D74CC" w:rsidRPr="00AE202B" w:rsidRDefault="002D74CC" w:rsidP="00BE1B0F">
            <w:pPr>
              <w:autoSpaceDE w:val="0"/>
              <w:autoSpaceDN w:val="0"/>
              <w:adjustRightInd w:val="0"/>
              <w:jc w:val="right"/>
              <w:rPr>
                <w:rFonts w:ascii="Arial" w:hAnsi="Arial" w:cs="Arial"/>
                <w:b/>
                <w:lang w:val="tr-TR"/>
              </w:rPr>
            </w:pPr>
          </w:p>
        </w:tc>
        <w:tc>
          <w:tcPr>
            <w:tcW w:w="1980" w:type="dxa"/>
            <w:tcBorders>
              <w:top w:val="single" w:sz="4" w:space="0" w:color="auto"/>
            </w:tcBorders>
            <w:vAlign w:val="center"/>
          </w:tcPr>
          <w:p w:rsidR="002D74CC" w:rsidRPr="003859B1" w:rsidRDefault="002D74CC" w:rsidP="00BE1B0F">
            <w:pPr>
              <w:autoSpaceDE w:val="0"/>
              <w:autoSpaceDN w:val="0"/>
              <w:adjustRightInd w:val="0"/>
              <w:jc w:val="right"/>
              <w:rPr>
                <w:rFonts w:ascii="Arial" w:hAnsi="Arial" w:cs="Arial"/>
                <w:lang w:val="tr-TR"/>
              </w:rPr>
            </w:pPr>
          </w:p>
        </w:tc>
      </w:tr>
      <w:tr w:rsidR="00AE202B" w:rsidRPr="00727376" w:rsidTr="003859B1">
        <w:tc>
          <w:tcPr>
            <w:tcW w:w="5670" w:type="dxa"/>
          </w:tcPr>
          <w:p w:rsidR="00AE202B" w:rsidRPr="003859B1" w:rsidRDefault="00C731AB" w:rsidP="00BE1B0F">
            <w:pPr>
              <w:autoSpaceDE w:val="0"/>
              <w:autoSpaceDN w:val="0"/>
              <w:adjustRightInd w:val="0"/>
              <w:ind w:left="-108"/>
              <w:jc w:val="both"/>
              <w:rPr>
                <w:rFonts w:ascii="Arial" w:hAnsi="Arial" w:cs="Arial"/>
                <w:lang w:val="tr-TR"/>
              </w:rPr>
            </w:pPr>
            <w:r>
              <w:rPr>
                <w:rFonts w:ascii="Arial" w:hAnsi="Arial" w:cs="Arial"/>
                <w:lang w:val="tr-TR"/>
              </w:rPr>
              <w:t>Diğer borçlar (*)</w:t>
            </w:r>
          </w:p>
        </w:tc>
        <w:tc>
          <w:tcPr>
            <w:tcW w:w="1890" w:type="dxa"/>
            <w:vAlign w:val="bottom"/>
          </w:tcPr>
          <w:p w:rsidR="00AE202B" w:rsidRPr="00AE202B" w:rsidRDefault="00AE202B">
            <w:pPr>
              <w:jc w:val="right"/>
              <w:rPr>
                <w:rFonts w:ascii="Arial" w:hAnsi="Arial" w:cs="Arial"/>
                <w:b/>
                <w:bCs/>
                <w:color w:val="000000"/>
              </w:rPr>
            </w:pPr>
            <w:r w:rsidRPr="00AE202B">
              <w:rPr>
                <w:rFonts w:ascii="Arial" w:hAnsi="Arial" w:cs="Arial"/>
                <w:b/>
                <w:bCs/>
                <w:color w:val="000000"/>
              </w:rPr>
              <w:t xml:space="preserve">              16.105 </w:t>
            </w:r>
          </w:p>
        </w:tc>
        <w:tc>
          <w:tcPr>
            <w:tcW w:w="1980" w:type="dxa"/>
            <w:vAlign w:val="bottom"/>
          </w:tcPr>
          <w:p w:rsidR="00AE202B" w:rsidRPr="003859B1" w:rsidRDefault="00AE202B" w:rsidP="001A0C62">
            <w:pPr>
              <w:jc w:val="right"/>
              <w:rPr>
                <w:rFonts w:ascii="Arial" w:hAnsi="Arial" w:cs="Arial"/>
              </w:rPr>
            </w:pPr>
            <w:r w:rsidRPr="003859B1">
              <w:rPr>
                <w:rFonts w:ascii="Arial" w:hAnsi="Arial" w:cs="Arial"/>
              </w:rPr>
              <w:t>9.343</w:t>
            </w:r>
          </w:p>
        </w:tc>
      </w:tr>
      <w:tr w:rsidR="00AE202B" w:rsidRPr="00727376" w:rsidTr="003859B1">
        <w:tc>
          <w:tcPr>
            <w:tcW w:w="5670" w:type="dxa"/>
            <w:tcBorders>
              <w:bottom w:val="single" w:sz="8" w:space="0" w:color="auto"/>
            </w:tcBorders>
          </w:tcPr>
          <w:p w:rsidR="00AE202B" w:rsidRPr="003859B1" w:rsidRDefault="00AE202B" w:rsidP="00BE1B0F">
            <w:pPr>
              <w:autoSpaceDE w:val="0"/>
              <w:autoSpaceDN w:val="0"/>
              <w:adjustRightInd w:val="0"/>
              <w:ind w:left="-108"/>
              <w:jc w:val="both"/>
              <w:rPr>
                <w:rFonts w:ascii="Arial" w:hAnsi="Arial" w:cs="Arial"/>
                <w:lang w:val="tr-TR"/>
              </w:rPr>
            </w:pPr>
          </w:p>
        </w:tc>
        <w:tc>
          <w:tcPr>
            <w:tcW w:w="1890" w:type="dxa"/>
            <w:tcBorders>
              <w:bottom w:val="single" w:sz="8" w:space="0" w:color="auto"/>
            </w:tcBorders>
            <w:vAlign w:val="bottom"/>
          </w:tcPr>
          <w:p w:rsidR="00AE202B" w:rsidRPr="00AE202B" w:rsidRDefault="00AE202B">
            <w:pPr>
              <w:jc w:val="right"/>
              <w:rPr>
                <w:rFonts w:ascii="Arial" w:hAnsi="Arial" w:cs="Arial"/>
                <w:b/>
                <w:bCs/>
                <w:color w:val="000000"/>
              </w:rPr>
            </w:pPr>
            <w:r w:rsidRPr="00AE202B">
              <w:rPr>
                <w:rFonts w:ascii="Arial" w:hAnsi="Arial" w:cs="Arial"/>
                <w:b/>
                <w:bCs/>
                <w:color w:val="000000"/>
              </w:rPr>
              <w:t> </w:t>
            </w:r>
          </w:p>
        </w:tc>
        <w:tc>
          <w:tcPr>
            <w:tcW w:w="1980" w:type="dxa"/>
            <w:tcBorders>
              <w:bottom w:val="single" w:sz="8" w:space="0" w:color="auto"/>
            </w:tcBorders>
            <w:vAlign w:val="bottom"/>
          </w:tcPr>
          <w:p w:rsidR="00AE202B" w:rsidRPr="003859B1" w:rsidRDefault="00AE202B" w:rsidP="001A0C62">
            <w:pPr>
              <w:jc w:val="right"/>
              <w:rPr>
                <w:rFonts w:ascii="Arial" w:hAnsi="Arial" w:cs="Arial"/>
              </w:rPr>
            </w:pPr>
          </w:p>
        </w:tc>
      </w:tr>
      <w:tr w:rsidR="00AE202B" w:rsidRPr="00727376" w:rsidTr="003859B1">
        <w:tc>
          <w:tcPr>
            <w:tcW w:w="5670" w:type="dxa"/>
            <w:tcBorders>
              <w:top w:val="single" w:sz="8" w:space="0" w:color="auto"/>
              <w:bottom w:val="double" w:sz="4" w:space="0" w:color="auto"/>
            </w:tcBorders>
          </w:tcPr>
          <w:p w:rsidR="00AE202B" w:rsidRPr="003859B1" w:rsidRDefault="00AE202B" w:rsidP="00BE1B0F">
            <w:pPr>
              <w:autoSpaceDE w:val="0"/>
              <w:autoSpaceDN w:val="0"/>
              <w:adjustRightInd w:val="0"/>
              <w:jc w:val="both"/>
              <w:rPr>
                <w:rFonts w:ascii="Arial" w:hAnsi="Arial" w:cs="Arial"/>
                <w:lang w:val="tr-TR"/>
              </w:rPr>
            </w:pPr>
            <w:r w:rsidRPr="003859B1">
              <w:rPr>
                <w:rFonts w:ascii="Arial" w:hAnsi="Arial" w:cs="Arial"/>
                <w:b/>
                <w:lang w:val="tr-TR"/>
              </w:rPr>
              <w:t>Toplam</w:t>
            </w:r>
          </w:p>
        </w:tc>
        <w:tc>
          <w:tcPr>
            <w:tcW w:w="1890" w:type="dxa"/>
            <w:tcBorders>
              <w:top w:val="single" w:sz="8" w:space="0" w:color="auto"/>
              <w:bottom w:val="double" w:sz="4" w:space="0" w:color="auto"/>
            </w:tcBorders>
            <w:vAlign w:val="bottom"/>
          </w:tcPr>
          <w:p w:rsidR="00AE202B" w:rsidRPr="00AE202B" w:rsidRDefault="00AE202B">
            <w:pPr>
              <w:jc w:val="right"/>
              <w:rPr>
                <w:rFonts w:ascii="Arial" w:hAnsi="Arial" w:cs="Arial"/>
                <w:b/>
                <w:bCs/>
                <w:color w:val="000000"/>
              </w:rPr>
            </w:pPr>
            <w:r w:rsidRPr="00AE202B">
              <w:rPr>
                <w:rFonts w:ascii="Arial" w:hAnsi="Arial" w:cs="Arial"/>
                <w:b/>
                <w:bCs/>
                <w:color w:val="000000"/>
              </w:rPr>
              <w:t xml:space="preserve">              16.105 </w:t>
            </w:r>
          </w:p>
        </w:tc>
        <w:tc>
          <w:tcPr>
            <w:tcW w:w="1980" w:type="dxa"/>
            <w:tcBorders>
              <w:top w:val="single" w:sz="8" w:space="0" w:color="auto"/>
              <w:bottom w:val="double" w:sz="4" w:space="0" w:color="auto"/>
            </w:tcBorders>
            <w:vAlign w:val="bottom"/>
          </w:tcPr>
          <w:p w:rsidR="00AE202B" w:rsidRPr="003859B1" w:rsidRDefault="00AE202B" w:rsidP="001A0C62">
            <w:pPr>
              <w:jc w:val="right"/>
              <w:rPr>
                <w:rFonts w:ascii="Arial" w:hAnsi="Arial" w:cs="Arial"/>
                <w:lang w:val="tr-TR"/>
              </w:rPr>
            </w:pPr>
            <w:r w:rsidRPr="003859B1">
              <w:rPr>
                <w:rFonts w:ascii="Arial" w:hAnsi="Arial" w:cs="Arial"/>
                <w:lang w:val="tr-TR"/>
              </w:rPr>
              <w:t>9.343</w:t>
            </w:r>
          </w:p>
        </w:tc>
      </w:tr>
    </w:tbl>
    <w:p w:rsidR="002D74CC" w:rsidRPr="00727376" w:rsidRDefault="002D74CC" w:rsidP="002D74CC">
      <w:pPr>
        <w:pStyle w:val="body0"/>
        <w:tabs>
          <w:tab w:val="left" w:pos="567"/>
        </w:tabs>
        <w:spacing w:after="0" w:line="240" w:lineRule="auto"/>
        <w:rPr>
          <w:rFonts w:ascii="Arial" w:hAnsi="Arial" w:cs="Arial"/>
          <w:b/>
          <w:bCs/>
          <w:noProof/>
          <w:sz w:val="20"/>
          <w:szCs w:val="20"/>
          <w:highlight w:val="yellow"/>
          <w:lang w:val="tr-TR"/>
        </w:rPr>
      </w:pPr>
    </w:p>
    <w:p w:rsidR="007B153F" w:rsidRPr="00C731AB" w:rsidRDefault="00C731AB" w:rsidP="006A08DC">
      <w:pPr>
        <w:pStyle w:val="BodyText"/>
        <w:rPr>
          <w:rFonts w:ascii="Arial" w:hAnsi="Arial" w:cs="Arial"/>
          <w:sz w:val="20"/>
          <w:highlight w:val="yellow"/>
        </w:rPr>
      </w:pPr>
      <w:r w:rsidRPr="00C731AB">
        <w:rPr>
          <w:rFonts w:ascii="Arial" w:hAnsi="Arial" w:cs="Arial"/>
          <w:sz w:val="20"/>
        </w:rPr>
        <w:t>(*)</w:t>
      </w:r>
      <w:r>
        <w:rPr>
          <w:rFonts w:ascii="Arial" w:hAnsi="Arial" w:cs="Arial"/>
          <w:sz w:val="20"/>
        </w:rPr>
        <w:t xml:space="preserve">  31 Aralık 2014 ve 2013 tarihleri itibariyle diğer borçlar tutarının büyük bölümü  “BSMV” den oluşmaktadır. Geri kalan kısım sorumlu sıfatıyla ödenen vergiler ve diğer borçlardır. </w:t>
      </w:r>
      <w:r w:rsidR="007B153F" w:rsidRPr="00C731AB">
        <w:rPr>
          <w:rFonts w:ascii="Arial" w:hAnsi="Arial" w:cs="Arial"/>
          <w:sz w:val="20"/>
          <w:highlight w:val="yellow"/>
        </w:rPr>
        <w:br w:type="page"/>
      </w:r>
    </w:p>
    <w:p w:rsidR="006A08DC" w:rsidRPr="00AE202B" w:rsidRDefault="005C7526" w:rsidP="005C3EEB">
      <w:pPr>
        <w:pStyle w:val="BodyText"/>
        <w:outlineLvl w:val="0"/>
        <w:rPr>
          <w:rFonts w:ascii="Arial" w:hAnsi="Arial" w:cs="Arial"/>
          <w:b/>
          <w:sz w:val="20"/>
        </w:rPr>
      </w:pPr>
      <w:r w:rsidRPr="00AE202B">
        <w:rPr>
          <w:rFonts w:ascii="Arial" w:hAnsi="Arial" w:cs="Arial"/>
          <w:b/>
          <w:sz w:val="20"/>
        </w:rPr>
        <w:t>10</w:t>
      </w:r>
      <w:r w:rsidR="006A08DC" w:rsidRPr="00AE202B">
        <w:rPr>
          <w:rFonts w:ascii="Arial" w:hAnsi="Arial" w:cs="Arial"/>
          <w:sz w:val="20"/>
        </w:rPr>
        <w:t>.</w:t>
      </w:r>
      <w:r w:rsidR="006A08DC" w:rsidRPr="00AE202B">
        <w:rPr>
          <w:rFonts w:ascii="Arial" w:hAnsi="Arial" w:cs="Arial"/>
          <w:sz w:val="20"/>
        </w:rPr>
        <w:tab/>
      </w:r>
      <w:r w:rsidR="006A08DC" w:rsidRPr="00AE202B">
        <w:rPr>
          <w:rFonts w:ascii="Arial" w:hAnsi="Arial" w:cs="Arial"/>
          <w:b/>
          <w:sz w:val="20"/>
        </w:rPr>
        <w:t xml:space="preserve">Maddi duran varlıklar </w:t>
      </w:r>
    </w:p>
    <w:p w:rsidR="00FA13EE" w:rsidRPr="00AE202B" w:rsidRDefault="00FA13EE" w:rsidP="00D9040F">
      <w:pPr>
        <w:pStyle w:val="000normal"/>
        <w:autoSpaceDE w:val="0"/>
        <w:autoSpaceDN w:val="0"/>
        <w:adjustRightInd w:val="0"/>
        <w:spacing w:before="0" w:after="0" w:afterAutospacing="0"/>
        <w:ind w:right="-327"/>
        <w:rPr>
          <w:lang w:val="tr-TR"/>
        </w:rPr>
      </w:pPr>
    </w:p>
    <w:p w:rsidR="00FF7F24" w:rsidRPr="00AE202B" w:rsidRDefault="00FF7F24" w:rsidP="00FF7F24">
      <w:pPr>
        <w:pStyle w:val="body0"/>
        <w:spacing w:after="0" w:line="230" w:lineRule="auto"/>
        <w:jc w:val="left"/>
        <w:rPr>
          <w:rFonts w:ascii="Arial" w:hAnsi="Arial" w:cs="Arial"/>
          <w:sz w:val="20"/>
          <w:szCs w:val="20"/>
          <w:lang w:val="tr-TR"/>
        </w:rPr>
      </w:pPr>
      <w:r w:rsidRPr="00AE202B">
        <w:rPr>
          <w:rFonts w:ascii="Arial" w:hAnsi="Arial" w:cs="Arial"/>
          <w:sz w:val="20"/>
          <w:szCs w:val="20"/>
          <w:lang w:val="tr-TR"/>
        </w:rPr>
        <w:t xml:space="preserve">31 Aralık 2014 ve 2013 tarihi </w:t>
      </w:r>
      <w:r w:rsidR="00097407">
        <w:rPr>
          <w:rFonts w:ascii="Arial" w:hAnsi="Arial" w:cs="Arial"/>
          <w:sz w:val="20"/>
          <w:szCs w:val="20"/>
          <w:lang w:val="tr-TR"/>
        </w:rPr>
        <w:t>itibariyle</w:t>
      </w:r>
      <w:r w:rsidRPr="00AE202B">
        <w:rPr>
          <w:rFonts w:ascii="Arial" w:hAnsi="Arial" w:cs="Arial"/>
          <w:sz w:val="20"/>
          <w:szCs w:val="20"/>
          <w:lang w:val="tr-TR"/>
        </w:rPr>
        <w:t xml:space="preserve"> maddi duran varlıklarda gerçekleşen hareketler aşağıdaki gibidir:</w:t>
      </w:r>
    </w:p>
    <w:p w:rsidR="00FF7F24" w:rsidRPr="00AE202B" w:rsidRDefault="00FF7F24" w:rsidP="00D9040F">
      <w:pPr>
        <w:pStyle w:val="000normal"/>
        <w:autoSpaceDE w:val="0"/>
        <w:autoSpaceDN w:val="0"/>
        <w:adjustRightInd w:val="0"/>
        <w:spacing w:before="0" w:after="0" w:afterAutospacing="0"/>
        <w:ind w:right="-327"/>
        <w:rPr>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7B153F" w:rsidRPr="00AE202B" w:rsidTr="001A0C62">
        <w:trPr>
          <w:trHeight w:val="113"/>
        </w:trPr>
        <w:tc>
          <w:tcPr>
            <w:tcW w:w="4253" w:type="dxa"/>
            <w:tcBorders>
              <w:top w:val="single" w:sz="4" w:space="0" w:color="auto"/>
              <w:bottom w:val="single" w:sz="4" w:space="0" w:color="auto"/>
            </w:tcBorders>
            <w:vAlign w:val="bottom"/>
          </w:tcPr>
          <w:p w:rsidR="007B153F" w:rsidRPr="00AE202B" w:rsidRDefault="007B153F" w:rsidP="001A0C62">
            <w:pPr>
              <w:rPr>
                <w:rFonts w:ascii="Arial" w:hAnsi="Arial" w:cs="Arial"/>
                <w:sz w:val="18"/>
                <w:lang w:val="tr-TR"/>
              </w:rPr>
            </w:pPr>
          </w:p>
          <w:p w:rsidR="007B153F" w:rsidRPr="00AE202B" w:rsidRDefault="007B153F" w:rsidP="001A0C62">
            <w:pPr>
              <w:rPr>
                <w:rFonts w:ascii="Arial" w:hAnsi="Arial" w:cs="Arial"/>
                <w:sz w:val="18"/>
                <w:lang w:val="tr-TR"/>
              </w:rPr>
            </w:pPr>
          </w:p>
        </w:tc>
        <w:tc>
          <w:tcPr>
            <w:tcW w:w="1276" w:type="dxa"/>
            <w:tcBorders>
              <w:top w:val="single" w:sz="4" w:space="0" w:color="auto"/>
              <w:bottom w:val="single" w:sz="4" w:space="0" w:color="auto"/>
            </w:tcBorders>
            <w:vAlign w:val="bottom"/>
          </w:tcPr>
          <w:p w:rsidR="007B153F" w:rsidRPr="00AE202B" w:rsidRDefault="007B153F" w:rsidP="001A0C62">
            <w:pPr>
              <w:ind w:right="47"/>
              <w:jc w:val="right"/>
              <w:rPr>
                <w:rFonts w:ascii="Arial" w:hAnsi="Arial" w:cs="Arial"/>
                <w:b/>
                <w:sz w:val="18"/>
                <w:lang w:val="tr-TR"/>
              </w:rPr>
            </w:pPr>
            <w:r w:rsidRPr="00AE202B">
              <w:rPr>
                <w:rFonts w:ascii="Arial" w:hAnsi="Arial" w:cs="Arial"/>
                <w:b/>
                <w:sz w:val="18"/>
                <w:lang w:val="tr-TR"/>
              </w:rPr>
              <w:t>Makine ve cihazlar</w:t>
            </w:r>
          </w:p>
        </w:tc>
        <w:tc>
          <w:tcPr>
            <w:tcW w:w="1417" w:type="dxa"/>
            <w:tcBorders>
              <w:top w:val="single" w:sz="4" w:space="0" w:color="auto"/>
              <w:bottom w:val="single" w:sz="4" w:space="0" w:color="auto"/>
            </w:tcBorders>
            <w:vAlign w:val="bottom"/>
          </w:tcPr>
          <w:p w:rsidR="007B153F" w:rsidRPr="00AE202B" w:rsidRDefault="007B153F" w:rsidP="001A0C62">
            <w:pPr>
              <w:jc w:val="right"/>
              <w:rPr>
                <w:rFonts w:ascii="Arial" w:hAnsi="Arial" w:cs="Arial"/>
                <w:b/>
                <w:sz w:val="18"/>
                <w:lang w:val="tr-TR"/>
              </w:rPr>
            </w:pPr>
            <w:r w:rsidRPr="00AE202B">
              <w:rPr>
                <w:rFonts w:ascii="Arial" w:hAnsi="Arial" w:cs="Arial"/>
                <w:b/>
                <w:sz w:val="18"/>
                <w:lang w:val="tr-TR"/>
              </w:rPr>
              <w:t>Döşeme ve demirbaşlar</w:t>
            </w:r>
          </w:p>
        </w:tc>
        <w:tc>
          <w:tcPr>
            <w:tcW w:w="1134" w:type="dxa"/>
            <w:tcBorders>
              <w:top w:val="single" w:sz="4" w:space="0" w:color="auto"/>
              <w:bottom w:val="single" w:sz="4" w:space="0" w:color="auto"/>
            </w:tcBorders>
            <w:vAlign w:val="bottom"/>
          </w:tcPr>
          <w:p w:rsidR="007B153F" w:rsidRPr="00AE202B" w:rsidRDefault="007B153F" w:rsidP="001A0C62">
            <w:pPr>
              <w:jc w:val="right"/>
              <w:rPr>
                <w:rFonts w:ascii="Arial" w:hAnsi="Arial" w:cs="Arial"/>
                <w:b/>
                <w:sz w:val="18"/>
                <w:lang w:val="tr-TR"/>
              </w:rPr>
            </w:pPr>
            <w:r w:rsidRPr="00AE202B">
              <w:rPr>
                <w:rFonts w:ascii="Arial" w:hAnsi="Arial" w:cs="Arial"/>
                <w:b/>
                <w:sz w:val="18"/>
                <w:lang w:val="tr-TR"/>
              </w:rPr>
              <w:t>Özel maliyetler</w:t>
            </w:r>
          </w:p>
        </w:tc>
        <w:tc>
          <w:tcPr>
            <w:tcW w:w="992" w:type="dxa"/>
            <w:tcBorders>
              <w:top w:val="single" w:sz="4" w:space="0" w:color="auto"/>
              <w:bottom w:val="single" w:sz="4" w:space="0" w:color="auto"/>
            </w:tcBorders>
            <w:vAlign w:val="bottom"/>
          </w:tcPr>
          <w:p w:rsidR="007B153F" w:rsidRPr="00AE202B" w:rsidRDefault="007B153F" w:rsidP="001A0C62">
            <w:pPr>
              <w:jc w:val="right"/>
              <w:rPr>
                <w:rFonts w:ascii="Arial" w:hAnsi="Arial" w:cs="Arial"/>
                <w:b/>
                <w:sz w:val="18"/>
                <w:lang w:val="tr-TR"/>
              </w:rPr>
            </w:pPr>
          </w:p>
          <w:p w:rsidR="007B153F" w:rsidRPr="00AE202B" w:rsidRDefault="007B153F" w:rsidP="001A0C62">
            <w:pPr>
              <w:jc w:val="right"/>
              <w:rPr>
                <w:rFonts w:ascii="Arial" w:hAnsi="Arial" w:cs="Arial"/>
                <w:b/>
                <w:sz w:val="18"/>
                <w:lang w:val="tr-TR"/>
              </w:rPr>
            </w:pPr>
            <w:r w:rsidRPr="00AE202B">
              <w:rPr>
                <w:rFonts w:ascii="Arial" w:hAnsi="Arial" w:cs="Arial"/>
                <w:b/>
                <w:sz w:val="18"/>
                <w:lang w:val="tr-TR"/>
              </w:rPr>
              <w:t>Toplam</w:t>
            </w:r>
          </w:p>
        </w:tc>
      </w:tr>
      <w:tr w:rsidR="007B153F" w:rsidRPr="00AE202B" w:rsidTr="001A0C62">
        <w:trPr>
          <w:trHeight w:val="113"/>
        </w:trPr>
        <w:tc>
          <w:tcPr>
            <w:tcW w:w="4253" w:type="dxa"/>
            <w:tcBorders>
              <w:top w:val="single" w:sz="4" w:space="0" w:color="auto"/>
            </w:tcBorders>
            <w:vAlign w:val="bottom"/>
          </w:tcPr>
          <w:p w:rsidR="007B153F" w:rsidRPr="00AE202B" w:rsidRDefault="007B153F" w:rsidP="001A0C62">
            <w:pPr>
              <w:rPr>
                <w:rFonts w:ascii="Arial" w:hAnsi="Arial" w:cs="Arial"/>
                <w:sz w:val="18"/>
                <w:lang w:val="tr-TR"/>
              </w:rPr>
            </w:pPr>
          </w:p>
        </w:tc>
        <w:tc>
          <w:tcPr>
            <w:tcW w:w="1276" w:type="dxa"/>
            <w:tcBorders>
              <w:top w:val="single" w:sz="4" w:space="0" w:color="auto"/>
            </w:tcBorders>
            <w:vAlign w:val="bottom"/>
          </w:tcPr>
          <w:p w:rsidR="007B153F" w:rsidRPr="00AE202B" w:rsidRDefault="007B153F" w:rsidP="001A0C62">
            <w:pPr>
              <w:ind w:right="47"/>
              <w:jc w:val="right"/>
              <w:rPr>
                <w:rFonts w:ascii="Arial" w:hAnsi="Arial" w:cs="Arial"/>
                <w:b/>
                <w:sz w:val="18"/>
                <w:lang w:val="tr-TR"/>
              </w:rPr>
            </w:pPr>
          </w:p>
        </w:tc>
        <w:tc>
          <w:tcPr>
            <w:tcW w:w="1417" w:type="dxa"/>
            <w:tcBorders>
              <w:top w:val="single" w:sz="4" w:space="0" w:color="auto"/>
            </w:tcBorders>
            <w:vAlign w:val="bottom"/>
          </w:tcPr>
          <w:p w:rsidR="007B153F" w:rsidRPr="00AE202B" w:rsidRDefault="007B153F" w:rsidP="001A0C62">
            <w:pPr>
              <w:ind w:right="47"/>
              <w:jc w:val="right"/>
              <w:rPr>
                <w:rFonts w:ascii="Arial" w:hAnsi="Arial" w:cs="Arial"/>
                <w:b/>
                <w:sz w:val="18"/>
                <w:lang w:val="tr-TR"/>
              </w:rPr>
            </w:pPr>
          </w:p>
        </w:tc>
        <w:tc>
          <w:tcPr>
            <w:tcW w:w="1134" w:type="dxa"/>
            <w:tcBorders>
              <w:top w:val="single" w:sz="4" w:space="0" w:color="auto"/>
            </w:tcBorders>
            <w:vAlign w:val="bottom"/>
          </w:tcPr>
          <w:p w:rsidR="007B153F" w:rsidRPr="00AE202B" w:rsidRDefault="007B153F" w:rsidP="001A0C62">
            <w:pPr>
              <w:ind w:right="47"/>
              <w:jc w:val="right"/>
              <w:rPr>
                <w:rFonts w:ascii="Arial" w:hAnsi="Arial" w:cs="Arial"/>
                <w:b/>
                <w:sz w:val="18"/>
                <w:lang w:val="tr-TR"/>
              </w:rPr>
            </w:pPr>
          </w:p>
        </w:tc>
        <w:tc>
          <w:tcPr>
            <w:tcW w:w="992" w:type="dxa"/>
            <w:tcBorders>
              <w:top w:val="single" w:sz="4" w:space="0" w:color="auto"/>
            </w:tcBorders>
            <w:vAlign w:val="bottom"/>
          </w:tcPr>
          <w:p w:rsidR="007B153F" w:rsidRPr="00AE202B" w:rsidRDefault="007B153F" w:rsidP="001A0C62">
            <w:pPr>
              <w:ind w:right="47"/>
              <w:jc w:val="right"/>
              <w:rPr>
                <w:rFonts w:ascii="Arial" w:hAnsi="Arial" w:cs="Arial"/>
                <w:b/>
                <w:sz w:val="18"/>
                <w:lang w:val="tr-TR"/>
              </w:rPr>
            </w:pPr>
          </w:p>
        </w:tc>
      </w:tr>
      <w:tr w:rsidR="007B153F" w:rsidRPr="00AE202B" w:rsidTr="001A0C62">
        <w:trPr>
          <w:trHeight w:val="113"/>
        </w:trPr>
        <w:tc>
          <w:tcPr>
            <w:tcW w:w="4253" w:type="dxa"/>
            <w:vAlign w:val="bottom"/>
          </w:tcPr>
          <w:p w:rsidR="007B153F" w:rsidRPr="00AE202B" w:rsidRDefault="007B153F" w:rsidP="001A0C62">
            <w:pPr>
              <w:rPr>
                <w:rFonts w:ascii="Arial" w:eastAsia="Calibri" w:hAnsi="Arial" w:cs="Arial"/>
                <w:b/>
                <w:sz w:val="18"/>
                <w:szCs w:val="22"/>
                <w:lang w:val="tr-TR"/>
              </w:rPr>
            </w:pPr>
            <w:r w:rsidRPr="00AE202B">
              <w:rPr>
                <w:rFonts w:ascii="Arial" w:hAnsi="Arial" w:cs="Arial"/>
                <w:b/>
                <w:sz w:val="18"/>
                <w:lang w:val="tr-TR"/>
              </w:rPr>
              <w:t>Maliyet değeri</w:t>
            </w:r>
          </w:p>
        </w:tc>
        <w:tc>
          <w:tcPr>
            <w:tcW w:w="1276" w:type="dxa"/>
            <w:vAlign w:val="bottom"/>
          </w:tcPr>
          <w:p w:rsidR="007B153F" w:rsidRPr="00AE202B" w:rsidRDefault="007B153F" w:rsidP="001A0C62">
            <w:pPr>
              <w:ind w:right="47"/>
              <w:jc w:val="right"/>
              <w:rPr>
                <w:rFonts w:ascii="Arial" w:hAnsi="Arial" w:cs="Arial"/>
                <w:b/>
                <w:sz w:val="18"/>
                <w:lang w:val="tr-TR"/>
              </w:rPr>
            </w:pPr>
          </w:p>
        </w:tc>
        <w:tc>
          <w:tcPr>
            <w:tcW w:w="1417" w:type="dxa"/>
            <w:vAlign w:val="bottom"/>
          </w:tcPr>
          <w:p w:rsidR="007B153F" w:rsidRPr="00AE202B" w:rsidRDefault="007B153F" w:rsidP="001A0C62">
            <w:pPr>
              <w:ind w:right="47"/>
              <w:jc w:val="right"/>
              <w:rPr>
                <w:rFonts w:ascii="Arial" w:hAnsi="Arial" w:cs="Arial"/>
                <w:b/>
                <w:sz w:val="18"/>
                <w:lang w:val="tr-TR"/>
              </w:rPr>
            </w:pPr>
          </w:p>
        </w:tc>
        <w:tc>
          <w:tcPr>
            <w:tcW w:w="1134" w:type="dxa"/>
            <w:vAlign w:val="bottom"/>
          </w:tcPr>
          <w:p w:rsidR="007B153F" w:rsidRPr="00AE202B" w:rsidRDefault="007B153F" w:rsidP="001A0C62">
            <w:pPr>
              <w:ind w:right="47"/>
              <w:jc w:val="right"/>
              <w:rPr>
                <w:rFonts w:ascii="Arial" w:hAnsi="Arial" w:cs="Arial"/>
                <w:b/>
                <w:sz w:val="18"/>
                <w:lang w:val="tr-TR"/>
              </w:rPr>
            </w:pPr>
          </w:p>
        </w:tc>
        <w:tc>
          <w:tcPr>
            <w:tcW w:w="992" w:type="dxa"/>
            <w:vAlign w:val="bottom"/>
          </w:tcPr>
          <w:p w:rsidR="007B153F" w:rsidRPr="00AE202B" w:rsidRDefault="007B153F" w:rsidP="001A0C62">
            <w:pPr>
              <w:ind w:right="47"/>
              <w:jc w:val="right"/>
              <w:rPr>
                <w:rFonts w:ascii="Arial" w:hAnsi="Arial" w:cs="Arial"/>
                <w:b/>
                <w:sz w:val="18"/>
                <w:lang w:val="tr-TR"/>
              </w:rPr>
            </w:pPr>
          </w:p>
        </w:tc>
      </w:tr>
      <w:tr w:rsidR="00E5025F" w:rsidRPr="00AE202B" w:rsidTr="00155F70">
        <w:trPr>
          <w:trHeight w:val="113"/>
        </w:trPr>
        <w:tc>
          <w:tcPr>
            <w:tcW w:w="4253" w:type="dxa"/>
            <w:vAlign w:val="bottom"/>
          </w:tcPr>
          <w:p w:rsidR="00E5025F" w:rsidRPr="00AE202B" w:rsidRDefault="00E5025F" w:rsidP="001A0C62">
            <w:pPr>
              <w:rPr>
                <w:rFonts w:ascii="Arial" w:eastAsia="Calibri" w:hAnsi="Arial" w:cs="Arial"/>
                <w:b/>
                <w:sz w:val="18"/>
                <w:szCs w:val="22"/>
                <w:lang w:val="tr-TR"/>
              </w:rPr>
            </w:pPr>
            <w:r w:rsidRPr="00AE202B">
              <w:rPr>
                <w:rFonts w:ascii="Arial" w:hAnsi="Arial" w:cs="Arial"/>
                <w:b/>
                <w:sz w:val="18"/>
                <w:lang w:val="tr-TR"/>
              </w:rPr>
              <w:t>1 Ocak 2014 açılış bakiyesi</w:t>
            </w:r>
          </w:p>
        </w:tc>
        <w:tc>
          <w:tcPr>
            <w:tcW w:w="1276" w:type="dxa"/>
            <w:vAlign w:val="bottom"/>
          </w:tcPr>
          <w:p w:rsidR="00E5025F" w:rsidRDefault="00E5025F" w:rsidP="00E5025F">
            <w:pPr>
              <w:jc w:val="right"/>
              <w:rPr>
                <w:rFonts w:ascii="Arial" w:hAnsi="Arial" w:cs="Arial"/>
                <w:b/>
                <w:bCs/>
                <w:color w:val="000000"/>
                <w:sz w:val="18"/>
                <w:szCs w:val="18"/>
              </w:rPr>
            </w:pPr>
            <w:r>
              <w:rPr>
                <w:rFonts w:ascii="Arial" w:hAnsi="Arial" w:cs="Arial"/>
                <w:b/>
                <w:bCs/>
                <w:color w:val="000000"/>
                <w:sz w:val="18"/>
                <w:szCs w:val="18"/>
              </w:rPr>
              <w:t xml:space="preserve">11.635 </w:t>
            </w:r>
          </w:p>
        </w:tc>
        <w:tc>
          <w:tcPr>
            <w:tcW w:w="1417" w:type="dxa"/>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18.672 </w:t>
            </w:r>
          </w:p>
        </w:tc>
        <w:tc>
          <w:tcPr>
            <w:tcW w:w="1134" w:type="dxa"/>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52.909 </w:t>
            </w:r>
          </w:p>
        </w:tc>
        <w:tc>
          <w:tcPr>
            <w:tcW w:w="992" w:type="dxa"/>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83.216 </w:t>
            </w:r>
          </w:p>
        </w:tc>
      </w:tr>
      <w:tr w:rsidR="00E5025F" w:rsidRPr="00AE202B" w:rsidTr="00155F70">
        <w:trPr>
          <w:trHeight w:val="113"/>
        </w:trPr>
        <w:tc>
          <w:tcPr>
            <w:tcW w:w="4253" w:type="dxa"/>
            <w:vAlign w:val="bottom"/>
          </w:tcPr>
          <w:p w:rsidR="00E5025F" w:rsidRPr="00AE202B" w:rsidRDefault="00E5025F" w:rsidP="001A0C62">
            <w:pPr>
              <w:rPr>
                <w:rFonts w:ascii="Arial" w:eastAsia="Calibri" w:hAnsi="Arial" w:cs="Arial"/>
                <w:b/>
                <w:sz w:val="18"/>
                <w:szCs w:val="22"/>
                <w:lang w:val="tr-TR"/>
              </w:rPr>
            </w:pPr>
            <w:r w:rsidRPr="00AE202B">
              <w:rPr>
                <w:rFonts w:ascii="Arial" w:hAnsi="Arial" w:cs="Arial"/>
                <w:b/>
                <w:sz w:val="18"/>
                <w:lang w:val="tr-TR"/>
              </w:rPr>
              <w:t>Alımlar</w:t>
            </w:r>
          </w:p>
        </w:tc>
        <w:tc>
          <w:tcPr>
            <w:tcW w:w="1276" w:type="dxa"/>
            <w:vAlign w:val="bottom"/>
          </w:tcPr>
          <w:p w:rsidR="00E5025F" w:rsidRDefault="00E5025F" w:rsidP="00E5025F">
            <w:pPr>
              <w:jc w:val="right"/>
              <w:rPr>
                <w:rFonts w:ascii="Arial" w:hAnsi="Arial" w:cs="Arial"/>
                <w:b/>
                <w:bCs/>
                <w:color w:val="000000"/>
                <w:sz w:val="18"/>
                <w:szCs w:val="18"/>
              </w:rPr>
            </w:pPr>
            <w:r>
              <w:rPr>
                <w:rFonts w:ascii="Arial" w:hAnsi="Arial" w:cs="Arial"/>
                <w:b/>
                <w:bCs/>
                <w:color w:val="000000"/>
                <w:sz w:val="18"/>
                <w:szCs w:val="18"/>
              </w:rPr>
              <w:t xml:space="preserve">951 </w:t>
            </w:r>
          </w:p>
        </w:tc>
        <w:tc>
          <w:tcPr>
            <w:tcW w:w="1417" w:type="dxa"/>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1134" w:type="dxa"/>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 </w:t>
            </w:r>
          </w:p>
        </w:tc>
        <w:tc>
          <w:tcPr>
            <w:tcW w:w="992" w:type="dxa"/>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951 </w:t>
            </w:r>
          </w:p>
        </w:tc>
      </w:tr>
      <w:tr w:rsidR="00E5025F" w:rsidRPr="00AE202B" w:rsidTr="00155F70">
        <w:trPr>
          <w:trHeight w:val="113"/>
        </w:trPr>
        <w:tc>
          <w:tcPr>
            <w:tcW w:w="4253" w:type="dxa"/>
            <w:tcBorders>
              <w:bottom w:val="single" w:sz="4" w:space="0" w:color="auto"/>
            </w:tcBorders>
            <w:vAlign w:val="bottom"/>
          </w:tcPr>
          <w:p w:rsidR="00E5025F" w:rsidRPr="00AE202B" w:rsidRDefault="00E5025F" w:rsidP="001A0C62">
            <w:pPr>
              <w:rPr>
                <w:rFonts w:ascii="Arial" w:hAnsi="Arial" w:cs="Arial"/>
                <w:b/>
                <w:sz w:val="18"/>
                <w:lang w:val="tr-TR"/>
              </w:rPr>
            </w:pPr>
          </w:p>
        </w:tc>
        <w:tc>
          <w:tcPr>
            <w:tcW w:w="1276" w:type="dxa"/>
            <w:tcBorders>
              <w:bottom w:val="single" w:sz="4" w:space="0" w:color="auto"/>
            </w:tcBorders>
            <w:vAlign w:val="bottom"/>
          </w:tcPr>
          <w:p w:rsidR="00E5025F" w:rsidRDefault="00E5025F" w:rsidP="00E5025F">
            <w:pPr>
              <w:jc w:val="right"/>
              <w:rPr>
                <w:rFonts w:ascii="Arial" w:hAnsi="Arial" w:cs="Arial"/>
                <w:b/>
                <w:bCs/>
                <w:color w:val="000000"/>
                <w:sz w:val="18"/>
                <w:szCs w:val="18"/>
              </w:rPr>
            </w:pPr>
          </w:p>
        </w:tc>
        <w:tc>
          <w:tcPr>
            <w:tcW w:w="1417" w:type="dxa"/>
            <w:tcBorders>
              <w:bottom w:val="single" w:sz="4" w:space="0" w:color="auto"/>
            </w:tcBorders>
            <w:vAlign w:val="bottom"/>
          </w:tcPr>
          <w:p w:rsidR="00E5025F" w:rsidRDefault="00E5025F">
            <w:pPr>
              <w:jc w:val="right"/>
              <w:rPr>
                <w:rFonts w:ascii="Arial" w:hAnsi="Arial" w:cs="Arial"/>
                <w:b/>
                <w:bCs/>
                <w:color w:val="000000"/>
                <w:sz w:val="18"/>
                <w:szCs w:val="18"/>
              </w:rPr>
            </w:pPr>
          </w:p>
        </w:tc>
        <w:tc>
          <w:tcPr>
            <w:tcW w:w="1134" w:type="dxa"/>
            <w:tcBorders>
              <w:bottom w:val="single" w:sz="4" w:space="0" w:color="auto"/>
            </w:tcBorders>
            <w:vAlign w:val="bottom"/>
          </w:tcPr>
          <w:p w:rsidR="00E5025F" w:rsidRDefault="00E5025F">
            <w:pPr>
              <w:jc w:val="right"/>
              <w:rPr>
                <w:rFonts w:ascii="Arial" w:hAnsi="Arial" w:cs="Arial"/>
                <w:b/>
                <w:bCs/>
                <w:color w:val="000000"/>
                <w:sz w:val="18"/>
                <w:szCs w:val="18"/>
              </w:rPr>
            </w:pPr>
          </w:p>
        </w:tc>
        <w:tc>
          <w:tcPr>
            <w:tcW w:w="992" w:type="dxa"/>
            <w:tcBorders>
              <w:bottom w:val="single" w:sz="4" w:space="0" w:color="auto"/>
            </w:tcBorders>
            <w:vAlign w:val="bottom"/>
          </w:tcPr>
          <w:p w:rsidR="00E5025F" w:rsidRDefault="00E5025F">
            <w:pPr>
              <w:jc w:val="right"/>
              <w:rPr>
                <w:rFonts w:ascii="Arial" w:hAnsi="Arial" w:cs="Arial"/>
                <w:b/>
                <w:bCs/>
                <w:color w:val="000000"/>
                <w:sz w:val="18"/>
                <w:szCs w:val="18"/>
              </w:rPr>
            </w:pPr>
          </w:p>
        </w:tc>
      </w:tr>
      <w:tr w:rsidR="00E5025F" w:rsidRPr="00AE202B" w:rsidTr="00155F70">
        <w:trPr>
          <w:trHeight w:val="113"/>
        </w:trPr>
        <w:tc>
          <w:tcPr>
            <w:tcW w:w="4253" w:type="dxa"/>
            <w:tcBorders>
              <w:top w:val="single" w:sz="4" w:space="0" w:color="auto"/>
              <w:bottom w:val="single" w:sz="4" w:space="0" w:color="auto"/>
            </w:tcBorders>
            <w:vAlign w:val="bottom"/>
          </w:tcPr>
          <w:p w:rsidR="00E5025F" w:rsidRPr="00AE202B" w:rsidRDefault="00E5025F" w:rsidP="007B153F">
            <w:pPr>
              <w:rPr>
                <w:rFonts w:ascii="Arial" w:eastAsia="Calibri" w:hAnsi="Arial" w:cs="Arial"/>
                <w:b/>
                <w:sz w:val="18"/>
                <w:szCs w:val="22"/>
                <w:lang w:val="tr-TR"/>
              </w:rPr>
            </w:pPr>
            <w:r w:rsidRPr="00AE202B">
              <w:rPr>
                <w:rFonts w:ascii="Arial" w:hAnsi="Arial" w:cs="Arial"/>
                <w:b/>
                <w:sz w:val="18"/>
                <w:lang w:val="tr-TR"/>
              </w:rPr>
              <w:t>31 Aralık 2014 kapanış bakiyesi</w:t>
            </w:r>
          </w:p>
        </w:tc>
        <w:tc>
          <w:tcPr>
            <w:tcW w:w="1276" w:type="dxa"/>
            <w:tcBorders>
              <w:top w:val="single" w:sz="4" w:space="0" w:color="auto"/>
              <w:bottom w:val="single" w:sz="4" w:space="0" w:color="auto"/>
            </w:tcBorders>
            <w:vAlign w:val="bottom"/>
          </w:tcPr>
          <w:p w:rsidR="00E5025F" w:rsidRDefault="00E5025F" w:rsidP="00E5025F">
            <w:pPr>
              <w:jc w:val="right"/>
              <w:rPr>
                <w:rFonts w:ascii="Arial" w:hAnsi="Arial" w:cs="Arial"/>
                <w:b/>
                <w:bCs/>
                <w:color w:val="000000"/>
                <w:sz w:val="18"/>
                <w:szCs w:val="18"/>
              </w:rPr>
            </w:pPr>
            <w:r>
              <w:rPr>
                <w:rFonts w:ascii="Arial" w:hAnsi="Arial" w:cs="Arial"/>
                <w:b/>
                <w:bCs/>
                <w:color w:val="000000"/>
                <w:sz w:val="18"/>
                <w:szCs w:val="18"/>
              </w:rPr>
              <w:t xml:space="preserve">12.586 </w:t>
            </w:r>
          </w:p>
        </w:tc>
        <w:tc>
          <w:tcPr>
            <w:tcW w:w="1417" w:type="dxa"/>
            <w:tcBorders>
              <w:top w:val="single" w:sz="4" w:space="0" w:color="auto"/>
              <w:bottom w:val="single" w:sz="4" w:space="0" w:color="auto"/>
            </w:tcBorders>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18.672 </w:t>
            </w:r>
          </w:p>
        </w:tc>
        <w:tc>
          <w:tcPr>
            <w:tcW w:w="1134" w:type="dxa"/>
            <w:tcBorders>
              <w:top w:val="single" w:sz="4" w:space="0" w:color="auto"/>
              <w:bottom w:val="single" w:sz="4" w:space="0" w:color="auto"/>
            </w:tcBorders>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52.909 </w:t>
            </w:r>
          </w:p>
        </w:tc>
        <w:tc>
          <w:tcPr>
            <w:tcW w:w="992" w:type="dxa"/>
            <w:tcBorders>
              <w:top w:val="single" w:sz="4" w:space="0" w:color="auto"/>
              <w:bottom w:val="single" w:sz="4" w:space="0" w:color="auto"/>
            </w:tcBorders>
            <w:vAlign w:val="bottom"/>
          </w:tcPr>
          <w:p w:rsidR="00E5025F" w:rsidRDefault="00E5025F">
            <w:pPr>
              <w:jc w:val="right"/>
              <w:rPr>
                <w:rFonts w:ascii="Arial" w:hAnsi="Arial" w:cs="Arial"/>
                <w:b/>
                <w:bCs/>
                <w:color w:val="000000"/>
                <w:sz w:val="18"/>
                <w:szCs w:val="18"/>
              </w:rPr>
            </w:pPr>
            <w:r>
              <w:rPr>
                <w:rFonts w:ascii="Arial" w:hAnsi="Arial" w:cs="Arial"/>
                <w:b/>
                <w:bCs/>
                <w:color w:val="000000"/>
                <w:sz w:val="18"/>
                <w:szCs w:val="18"/>
              </w:rPr>
              <w:t xml:space="preserve">84.167 </w:t>
            </w:r>
          </w:p>
        </w:tc>
      </w:tr>
      <w:tr w:rsidR="00E5025F" w:rsidRPr="00AE202B" w:rsidTr="00155F70">
        <w:trPr>
          <w:trHeight w:val="113"/>
        </w:trPr>
        <w:tc>
          <w:tcPr>
            <w:tcW w:w="4253" w:type="dxa"/>
            <w:tcBorders>
              <w:top w:val="single" w:sz="4" w:space="0" w:color="auto"/>
            </w:tcBorders>
            <w:vAlign w:val="bottom"/>
          </w:tcPr>
          <w:p w:rsidR="00E5025F" w:rsidRPr="00AE202B" w:rsidRDefault="00E5025F" w:rsidP="001A0C62">
            <w:pPr>
              <w:rPr>
                <w:rFonts w:ascii="Arial" w:hAnsi="Arial" w:cs="Arial"/>
                <w:b/>
                <w:sz w:val="18"/>
                <w:lang w:val="tr-TR"/>
              </w:rPr>
            </w:pPr>
          </w:p>
        </w:tc>
        <w:tc>
          <w:tcPr>
            <w:tcW w:w="1276" w:type="dxa"/>
            <w:tcBorders>
              <w:top w:val="single" w:sz="4" w:space="0" w:color="auto"/>
            </w:tcBorders>
            <w:vAlign w:val="bottom"/>
          </w:tcPr>
          <w:p w:rsidR="00E5025F" w:rsidRDefault="00E5025F" w:rsidP="00E5025F">
            <w:pPr>
              <w:jc w:val="right"/>
              <w:rPr>
                <w:rFonts w:ascii="Arial" w:hAnsi="Arial" w:cs="Arial"/>
                <w:b/>
                <w:bCs/>
                <w:color w:val="000000"/>
                <w:sz w:val="18"/>
                <w:szCs w:val="18"/>
              </w:rPr>
            </w:pPr>
          </w:p>
        </w:tc>
        <w:tc>
          <w:tcPr>
            <w:tcW w:w="1417" w:type="dxa"/>
            <w:tcBorders>
              <w:top w:val="single" w:sz="4" w:space="0" w:color="auto"/>
            </w:tcBorders>
            <w:vAlign w:val="bottom"/>
          </w:tcPr>
          <w:p w:rsidR="00E5025F" w:rsidRDefault="00E5025F">
            <w:pPr>
              <w:jc w:val="right"/>
              <w:rPr>
                <w:rFonts w:ascii="Arial" w:hAnsi="Arial" w:cs="Arial"/>
                <w:b/>
                <w:bCs/>
                <w:color w:val="000000"/>
                <w:sz w:val="18"/>
                <w:szCs w:val="18"/>
              </w:rPr>
            </w:pPr>
          </w:p>
        </w:tc>
        <w:tc>
          <w:tcPr>
            <w:tcW w:w="1134" w:type="dxa"/>
            <w:tcBorders>
              <w:top w:val="single" w:sz="4" w:space="0" w:color="auto"/>
            </w:tcBorders>
            <w:vAlign w:val="bottom"/>
          </w:tcPr>
          <w:p w:rsidR="00E5025F" w:rsidRDefault="00E5025F">
            <w:pPr>
              <w:jc w:val="right"/>
              <w:rPr>
                <w:rFonts w:ascii="Arial" w:hAnsi="Arial" w:cs="Arial"/>
                <w:b/>
                <w:bCs/>
                <w:color w:val="000000"/>
                <w:sz w:val="18"/>
                <w:szCs w:val="18"/>
              </w:rPr>
            </w:pPr>
          </w:p>
        </w:tc>
        <w:tc>
          <w:tcPr>
            <w:tcW w:w="992" w:type="dxa"/>
            <w:tcBorders>
              <w:top w:val="single" w:sz="4" w:space="0" w:color="auto"/>
            </w:tcBorders>
            <w:vAlign w:val="bottom"/>
          </w:tcPr>
          <w:p w:rsidR="00E5025F" w:rsidRDefault="00E5025F">
            <w:pPr>
              <w:jc w:val="right"/>
              <w:rPr>
                <w:rFonts w:ascii="Arial" w:hAnsi="Arial" w:cs="Arial"/>
                <w:b/>
                <w:bCs/>
                <w:color w:val="000000"/>
                <w:sz w:val="18"/>
                <w:szCs w:val="18"/>
              </w:rPr>
            </w:pPr>
          </w:p>
        </w:tc>
      </w:tr>
      <w:tr w:rsidR="00E5025F" w:rsidRPr="00AE202B" w:rsidTr="00155F70">
        <w:trPr>
          <w:trHeight w:val="113"/>
        </w:trPr>
        <w:tc>
          <w:tcPr>
            <w:tcW w:w="4253" w:type="dxa"/>
            <w:vAlign w:val="bottom"/>
          </w:tcPr>
          <w:p w:rsidR="00E5025F" w:rsidRPr="00AE202B" w:rsidRDefault="00E5025F" w:rsidP="001A0C62">
            <w:pPr>
              <w:rPr>
                <w:rFonts w:ascii="Arial" w:eastAsia="Calibri" w:hAnsi="Arial" w:cs="Arial"/>
                <w:b/>
                <w:sz w:val="18"/>
                <w:szCs w:val="22"/>
                <w:lang w:val="tr-TR"/>
              </w:rPr>
            </w:pPr>
            <w:r w:rsidRPr="00AE202B">
              <w:rPr>
                <w:rFonts w:ascii="Arial" w:hAnsi="Arial" w:cs="Arial"/>
                <w:b/>
                <w:sz w:val="18"/>
                <w:lang w:val="tr-TR"/>
              </w:rPr>
              <w:t>Birikmiş amortismanlar</w:t>
            </w:r>
          </w:p>
        </w:tc>
        <w:tc>
          <w:tcPr>
            <w:tcW w:w="1276" w:type="dxa"/>
            <w:vAlign w:val="bottom"/>
          </w:tcPr>
          <w:p w:rsidR="00E5025F" w:rsidRDefault="00E5025F" w:rsidP="00E5025F">
            <w:pPr>
              <w:jc w:val="right"/>
              <w:rPr>
                <w:rFonts w:ascii="Arial" w:hAnsi="Arial" w:cs="Arial"/>
                <w:b/>
                <w:bCs/>
                <w:color w:val="000000"/>
                <w:sz w:val="18"/>
                <w:szCs w:val="18"/>
              </w:rPr>
            </w:pPr>
          </w:p>
        </w:tc>
        <w:tc>
          <w:tcPr>
            <w:tcW w:w="1417" w:type="dxa"/>
            <w:vAlign w:val="bottom"/>
          </w:tcPr>
          <w:p w:rsidR="00E5025F" w:rsidRDefault="00E5025F">
            <w:pPr>
              <w:jc w:val="right"/>
              <w:rPr>
                <w:rFonts w:ascii="Arial" w:hAnsi="Arial" w:cs="Arial"/>
                <w:b/>
                <w:bCs/>
                <w:color w:val="000000"/>
                <w:sz w:val="18"/>
                <w:szCs w:val="18"/>
              </w:rPr>
            </w:pPr>
          </w:p>
        </w:tc>
        <w:tc>
          <w:tcPr>
            <w:tcW w:w="1134" w:type="dxa"/>
            <w:vAlign w:val="bottom"/>
          </w:tcPr>
          <w:p w:rsidR="00E5025F" w:rsidRDefault="00E5025F">
            <w:pPr>
              <w:jc w:val="right"/>
              <w:rPr>
                <w:rFonts w:ascii="Arial" w:hAnsi="Arial" w:cs="Arial"/>
                <w:b/>
                <w:bCs/>
                <w:color w:val="000000"/>
                <w:sz w:val="18"/>
                <w:szCs w:val="18"/>
              </w:rPr>
            </w:pPr>
          </w:p>
        </w:tc>
        <w:tc>
          <w:tcPr>
            <w:tcW w:w="992" w:type="dxa"/>
            <w:vAlign w:val="bottom"/>
          </w:tcPr>
          <w:p w:rsidR="00E5025F" w:rsidRDefault="00E5025F">
            <w:pPr>
              <w:jc w:val="right"/>
              <w:rPr>
                <w:rFonts w:ascii="Arial" w:hAnsi="Arial" w:cs="Arial"/>
                <w:b/>
                <w:bCs/>
                <w:color w:val="000000"/>
                <w:sz w:val="18"/>
                <w:szCs w:val="18"/>
              </w:rPr>
            </w:pPr>
          </w:p>
        </w:tc>
      </w:tr>
      <w:tr w:rsidR="000D0209" w:rsidRPr="00AE202B" w:rsidTr="000D0209">
        <w:trPr>
          <w:trHeight w:val="113"/>
        </w:trPr>
        <w:tc>
          <w:tcPr>
            <w:tcW w:w="4253" w:type="dxa"/>
            <w:vAlign w:val="bottom"/>
          </w:tcPr>
          <w:p w:rsidR="000D0209" w:rsidRPr="00AE202B" w:rsidRDefault="000D0209" w:rsidP="001A0C62">
            <w:pPr>
              <w:rPr>
                <w:rFonts w:ascii="Arial" w:eastAsia="Calibri" w:hAnsi="Arial" w:cs="Arial"/>
                <w:b/>
                <w:sz w:val="18"/>
                <w:szCs w:val="22"/>
                <w:lang w:val="tr-TR"/>
              </w:rPr>
            </w:pPr>
            <w:r w:rsidRPr="00AE202B">
              <w:rPr>
                <w:rFonts w:ascii="Arial" w:hAnsi="Arial" w:cs="Arial"/>
                <w:b/>
                <w:sz w:val="18"/>
                <w:lang w:val="tr-TR"/>
              </w:rPr>
              <w:t>1 Ocak 2014 açılış bakiyesi</w:t>
            </w:r>
          </w:p>
        </w:tc>
        <w:tc>
          <w:tcPr>
            <w:tcW w:w="1276"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(7.477)</w:t>
            </w:r>
          </w:p>
        </w:tc>
        <w:tc>
          <w:tcPr>
            <w:tcW w:w="1417"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(12.818)</w:t>
            </w:r>
          </w:p>
        </w:tc>
        <w:tc>
          <w:tcPr>
            <w:tcW w:w="1134"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(29.753)</w:t>
            </w:r>
          </w:p>
        </w:tc>
        <w:tc>
          <w:tcPr>
            <w:tcW w:w="992"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(50.048)</w:t>
            </w:r>
          </w:p>
        </w:tc>
      </w:tr>
      <w:tr w:rsidR="000D0209" w:rsidRPr="00AE202B" w:rsidTr="000D0209">
        <w:trPr>
          <w:trHeight w:val="113"/>
        </w:trPr>
        <w:tc>
          <w:tcPr>
            <w:tcW w:w="4253" w:type="dxa"/>
            <w:vAlign w:val="bottom"/>
          </w:tcPr>
          <w:p w:rsidR="000D0209" w:rsidRPr="00AE202B" w:rsidRDefault="000D0209" w:rsidP="001A0C62">
            <w:pPr>
              <w:rPr>
                <w:rFonts w:ascii="Arial" w:eastAsia="Calibri" w:hAnsi="Arial" w:cs="Arial"/>
                <w:b/>
                <w:sz w:val="18"/>
                <w:szCs w:val="22"/>
                <w:lang w:val="tr-TR"/>
              </w:rPr>
            </w:pPr>
            <w:r w:rsidRPr="00AE202B">
              <w:rPr>
                <w:rFonts w:ascii="Arial" w:hAnsi="Arial" w:cs="Arial"/>
                <w:b/>
                <w:sz w:val="18"/>
                <w:lang w:val="tr-TR"/>
              </w:rPr>
              <w:t>Dönem gideri</w:t>
            </w:r>
          </w:p>
        </w:tc>
        <w:tc>
          <w:tcPr>
            <w:tcW w:w="1276"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(1.627)</w:t>
            </w:r>
          </w:p>
        </w:tc>
        <w:tc>
          <w:tcPr>
            <w:tcW w:w="1417"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(3.333)</w:t>
            </w:r>
          </w:p>
        </w:tc>
        <w:tc>
          <w:tcPr>
            <w:tcW w:w="1134"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(10.583)</w:t>
            </w:r>
          </w:p>
        </w:tc>
        <w:tc>
          <w:tcPr>
            <w:tcW w:w="992" w:type="dxa"/>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(15.543)</w:t>
            </w:r>
          </w:p>
        </w:tc>
      </w:tr>
      <w:tr w:rsidR="000D0209" w:rsidRPr="00AE202B" w:rsidTr="000D0209">
        <w:trPr>
          <w:trHeight w:val="113"/>
        </w:trPr>
        <w:tc>
          <w:tcPr>
            <w:tcW w:w="4253" w:type="dxa"/>
            <w:tcBorders>
              <w:bottom w:val="single" w:sz="4" w:space="0" w:color="auto"/>
            </w:tcBorders>
            <w:vAlign w:val="bottom"/>
          </w:tcPr>
          <w:p w:rsidR="000D0209" w:rsidRPr="00AE202B" w:rsidRDefault="000D0209" w:rsidP="001A0C62">
            <w:pPr>
              <w:rPr>
                <w:rFonts w:ascii="Arial" w:hAnsi="Arial" w:cs="Arial"/>
                <w:b/>
                <w:sz w:val="18"/>
                <w:lang w:val="tr-TR"/>
              </w:rPr>
            </w:pPr>
          </w:p>
        </w:tc>
        <w:tc>
          <w:tcPr>
            <w:tcW w:w="1276" w:type="dxa"/>
            <w:tcBorders>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1417" w:type="dxa"/>
            <w:tcBorders>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1134" w:type="dxa"/>
            <w:tcBorders>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992" w:type="dxa"/>
            <w:tcBorders>
              <w:bottom w:val="single" w:sz="4" w:space="0" w:color="auto"/>
            </w:tcBorders>
            <w:vAlign w:val="bottom"/>
          </w:tcPr>
          <w:p w:rsidR="000D0209" w:rsidRDefault="000D0209" w:rsidP="000D0209">
            <w:pPr>
              <w:jc w:val="right"/>
              <w:rPr>
                <w:rFonts w:ascii="Arial" w:hAnsi="Arial" w:cs="Arial"/>
                <w:b/>
                <w:bCs/>
                <w:color w:val="000000"/>
                <w:sz w:val="18"/>
                <w:szCs w:val="18"/>
              </w:rPr>
            </w:pPr>
          </w:p>
        </w:tc>
      </w:tr>
      <w:tr w:rsidR="000D0209" w:rsidRPr="00AE202B" w:rsidTr="000D0209">
        <w:trPr>
          <w:trHeight w:val="113"/>
        </w:trPr>
        <w:tc>
          <w:tcPr>
            <w:tcW w:w="4253" w:type="dxa"/>
            <w:tcBorders>
              <w:top w:val="single" w:sz="4" w:space="0" w:color="auto"/>
              <w:bottom w:val="single" w:sz="4" w:space="0" w:color="auto"/>
            </w:tcBorders>
            <w:vAlign w:val="bottom"/>
          </w:tcPr>
          <w:p w:rsidR="000D0209" w:rsidRPr="00AE202B" w:rsidRDefault="000D0209" w:rsidP="007B153F">
            <w:pPr>
              <w:rPr>
                <w:rFonts w:ascii="Arial" w:eastAsia="Calibri" w:hAnsi="Arial" w:cs="Arial"/>
                <w:b/>
                <w:sz w:val="18"/>
                <w:szCs w:val="22"/>
                <w:lang w:val="tr-TR"/>
              </w:rPr>
            </w:pPr>
            <w:r w:rsidRPr="00AE202B">
              <w:rPr>
                <w:rFonts w:ascii="Arial" w:hAnsi="Arial" w:cs="Arial"/>
                <w:b/>
                <w:sz w:val="18"/>
                <w:lang w:val="tr-TR"/>
              </w:rPr>
              <w:t>31 Aralık 2014 kapanış bakiyesi</w:t>
            </w:r>
          </w:p>
        </w:tc>
        <w:tc>
          <w:tcPr>
            <w:tcW w:w="1276"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(9.104)</w:t>
            </w:r>
          </w:p>
        </w:tc>
        <w:tc>
          <w:tcPr>
            <w:tcW w:w="1417"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(16.151)</w:t>
            </w:r>
          </w:p>
        </w:tc>
        <w:tc>
          <w:tcPr>
            <w:tcW w:w="1134"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(40.336)</w:t>
            </w:r>
          </w:p>
        </w:tc>
        <w:tc>
          <w:tcPr>
            <w:tcW w:w="992"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(65.591)</w:t>
            </w:r>
          </w:p>
        </w:tc>
      </w:tr>
      <w:tr w:rsidR="000D0209" w:rsidRPr="00AE202B" w:rsidTr="000D0209">
        <w:trPr>
          <w:trHeight w:val="113"/>
        </w:trPr>
        <w:tc>
          <w:tcPr>
            <w:tcW w:w="4253" w:type="dxa"/>
            <w:tcBorders>
              <w:top w:val="single" w:sz="4" w:space="0" w:color="auto"/>
              <w:bottom w:val="single" w:sz="4" w:space="0" w:color="auto"/>
            </w:tcBorders>
            <w:vAlign w:val="bottom"/>
          </w:tcPr>
          <w:p w:rsidR="000D0209" w:rsidRPr="00AE202B" w:rsidRDefault="000D0209" w:rsidP="001A0C62">
            <w:pPr>
              <w:rPr>
                <w:rFonts w:ascii="Arial" w:hAnsi="Arial" w:cs="Arial"/>
                <w:b/>
                <w:sz w:val="18"/>
                <w:lang w:val="tr-TR"/>
              </w:rPr>
            </w:pPr>
          </w:p>
        </w:tc>
        <w:tc>
          <w:tcPr>
            <w:tcW w:w="1276"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1417"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1134"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992"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r>
      <w:tr w:rsidR="000D0209" w:rsidRPr="00AE202B" w:rsidTr="000D0209">
        <w:trPr>
          <w:trHeight w:val="113"/>
        </w:trPr>
        <w:tc>
          <w:tcPr>
            <w:tcW w:w="4253" w:type="dxa"/>
            <w:tcBorders>
              <w:top w:val="single" w:sz="4" w:space="0" w:color="auto"/>
              <w:bottom w:val="single" w:sz="4" w:space="0" w:color="auto"/>
            </w:tcBorders>
            <w:vAlign w:val="bottom"/>
          </w:tcPr>
          <w:p w:rsidR="000D0209" w:rsidRPr="00AE202B" w:rsidRDefault="000D0209" w:rsidP="001A0C62">
            <w:pPr>
              <w:rPr>
                <w:rFonts w:ascii="Arial" w:eastAsia="Calibri" w:hAnsi="Arial" w:cs="Arial"/>
                <w:b/>
                <w:sz w:val="18"/>
                <w:szCs w:val="22"/>
                <w:lang w:val="tr-TR"/>
              </w:rPr>
            </w:pPr>
            <w:r w:rsidRPr="00AE202B">
              <w:rPr>
                <w:rFonts w:ascii="Arial" w:hAnsi="Arial" w:cs="Arial"/>
                <w:b/>
                <w:sz w:val="18"/>
                <w:lang w:val="tr-TR"/>
              </w:rPr>
              <w:t>31 Aralık 2013 itibariyle net defter değeri</w:t>
            </w:r>
          </w:p>
        </w:tc>
        <w:tc>
          <w:tcPr>
            <w:tcW w:w="1276"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4.158</w:t>
            </w:r>
          </w:p>
        </w:tc>
        <w:tc>
          <w:tcPr>
            <w:tcW w:w="1417"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5.853</w:t>
            </w:r>
          </w:p>
        </w:tc>
        <w:tc>
          <w:tcPr>
            <w:tcW w:w="1134"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23.156</w:t>
            </w:r>
          </w:p>
        </w:tc>
        <w:tc>
          <w:tcPr>
            <w:tcW w:w="992"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33.168</w:t>
            </w:r>
          </w:p>
        </w:tc>
      </w:tr>
      <w:tr w:rsidR="000D0209" w:rsidRPr="00AE202B" w:rsidTr="000D0209">
        <w:trPr>
          <w:trHeight w:val="113"/>
        </w:trPr>
        <w:tc>
          <w:tcPr>
            <w:tcW w:w="4253" w:type="dxa"/>
            <w:tcBorders>
              <w:top w:val="single" w:sz="4" w:space="0" w:color="auto"/>
              <w:bottom w:val="single" w:sz="4" w:space="0" w:color="auto"/>
            </w:tcBorders>
            <w:vAlign w:val="bottom"/>
          </w:tcPr>
          <w:p w:rsidR="000D0209" w:rsidRPr="00AE202B" w:rsidRDefault="000D0209" w:rsidP="001A0C62">
            <w:pPr>
              <w:rPr>
                <w:rFonts w:ascii="Arial" w:hAnsi="Arial" w:cs="Arial"/>
                <w:b/>
                <w:sz w:val="18"/>
                <w:lang w:val="tr-TR"/>
              </w:rPr>
            </w:pPr>
          </w:p>
        </w:tc>
        <w:tc>
          <w:tcPr>
            <w:tcW w:w="1276"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1417"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1134"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c>
          <w:tcPr>
            <w:tcW w:w="992" w:type="dxa"/>
            <w:tcBorders>
              <w:top w:val="single" w:sz="4" w:space="0" w:color="auto"/>
              <w:bottom w:val="single" w:sz="4" w:space="0" w:color="auto"/>
            </w:tcBorders>
            <w:vAlign w:val="bottom"/>
          </w:tcPr>
          <w:p w:rsidR="000D0209" w:rsidRDefault="000D0209" w:rsidP="000D0209">
            <w:pPr>
              <w:jc w:val="right"/>
              <w:rPr>
                <w:rFonts w:ascii="Arial" w:hAnsi="Arial" w:cs="Arial"/>
                <w:b/>
                <w:bCs/>
                <w:color w:val="000000"/>
                <w:sz w:val="18"/>
                <w:szCs w:val="18"/>
              </w:rPr>
            </w:pPr>
          </w:p>
        </w:tc>
      </w:tr>
      <w:tr w:rsidR="000D0209" w:rsidRPr="00727376" w:rsidTr="000D0209">
        <w:trPr>
          <w:trHeight w:val="113"/>
        </w:trPr>
        <w:tc>
          <w:tcPr>
            <w:tcW w:w="4253" w:type="dxa"/>
            <w:tcBorders>
              <w:top w:val="single" w:sz="4" w:space="0" w:color="auto"/>
              <w:bottom w:val="double" w:sz="4" w:space="0" w:color="auto"/>
            </w:tcBorders>
            <w:vAlign w:val="bottom"/>
          </w:tcPr>
          <w:p w:rsidR="000D0209" w:rsidRPr="00AE202B" w:rsidRDefault="000D0209" w:rsidP="001A0C62">
            <w:pPr>
              <w:rPr>
                <w:rFonts w:ascii="Arial" w:eastAsia="Calibri" w:hAnsi="Arial" w:cs="Arial"/>
                <w:b/>
                <w:sz w:val="18"/>
                <w:szCs w:val="22"/>
                <w:lang w:val="tr-TR"/>
              </w:rPr>
            </w:pPr>
            <w:r w:rsidRPr="00AE202B">
              <w:rPr>
                <w:rFonts w:ascii="Arial" w:hAnsi="Arial" w:cs="Arial"/>
                <w:b/>
                <w:sz w:val="18"/>
                <w:lang w:val="tr-TR"/>
              </w:rPr>
              <w:t>31 Aralık 2014 itibariyle net defter değeri</w:t>
            </w:r>
          </w:p>
        </w:tc>
        <w:tc>
          <w:tcPr>
            <w:tcW w:w="1276" w:type="dxa"/>
            <w:tcBorders>
              <w:top w:val="single" w:sz="4" w:space="0" w:color="auto"/>
              <w:bottom w:val="doub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3.482</w:t>
            </w:r>
          </w:p>
        </w:tc>
        <w:tc>
          <w:tcPr>
            <w:tcW w:w="1417" w:type="dxa"/>
            <w:tcBorders>
              <w:top w:val="single" w:sz="4" w:space="0" w:color="auto"/>
              <w:bottom w:val="doub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2.521</w:t>
            </w:r>
          </w:p>
        </w:tc>
        <w:tc>
          <w:tcPr>
            <w:tcW w:w="1134" w:type="dxa"/>
            <w:tcBorders>
              <w:top w:val="single" w:sz="4" w:space="0" w:color="auto"/>
              <w:bottom w:val="doub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12.573</w:t>
            </w:r>
          </w:p>
        </w:tc>
        <w:tc>
          <w:tcPr>
            <w:tcW w:w="992" w:type="dxa"/>
            <w:tcBorders>
              <w:top w:val="single" w:sz="4" w:space="0" w:color="auto"/>
              <w:bottom w:val="double" w:sz="4" w:space="0" w:color="auto"/>
            </w:tcBorders>
            <w:vAlign w:val="bottom"/>
          </w:tcPr>
          <w:p w:rsidR="000D0209" w:rsidRDefault="000D0209" w:rsidP="000D0209">
            <w:pPr>
              <w:jc w:val="right"/>
              <w:rPr>
                <w:rFonts w:ascii="Arial" w:hAnsi="Arial" w:cs="Arial"/>
                <w:b/>
                <w:bCs/>
                <w:color w:val="000000"/>
                <w:sz w:val="18"/>
                <w:szCs w:val="18"/>
              </w:rPr>
            </w:pPr>
            <w:r>
              <w:rPr>
                <w:rFonts w:ascii="Arial" w:hAnsi="Arial" w:cs="Arial"/>
                <w:b/>
                <w:bCs/>
                <w:color w:val="000000"/>
                <w:sz w:val="18"/>
                <w:szCs w:val="18"/>
              </w:rPr>
              <w:t>18.576</w:t>
            </w:r>
          </w:p>
        </w:tc>
      </w:tr>
    </w:tbl>
    <w:p w:rsidR="007B153F" w:rsidRDefault="007B153F" w:rsidP="00D9040F">
      <w:pPr>
        <w:pStyle w:val="000normal"/>
        <w:autoSpaceDE w:val="0"/>
        <w:autoSpaceDN w:val="0"/>
        <w:adjustRightInd w:val="0"/>
        <w:spacing w:before="0" w:after="0" w:afterAutospacing="0"/>
        <w:ind w:right="-327"/>
        <w:rPr>
          <w:highlight w:val="yellow"/>
          <w:lang w:val="tr-TR"/>
        </w:rPr>
      </w:pPr>
    </w:p>
    <w:p w:rsidR="007B153F" w:rsidRPr="00727376" w:rsidRDefault="007B153F" w:rsidP="00D9040F">
      <w:pPr>
        <w:pStyle w:val="000normal"/>
        <w:autoSpaceDE w:val="0"/>
        <w:autoSpaceDN w:val="0"/>
        <w:adjustRightInd w:val="0"/>
        <w:spacing w:before="0" w:after="0" w:afterAutospacing="0"/>
        <w:ind w:right="-327"/>
        <w:rPr>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4253"/>
        <w:gridCol w:w="1276"/>
        <w:gridCol w:w="1417"/>
        <w:gridCol w:w="1134"/>
        <w:gridCol w:w="992"/>
      </w:tblGrid>
      <w:tr w:rsidR="00E05F82" w:rsidRPr="007B153F" w:rsidTr="003F2B3E">
        <w:trPr>
          <w:trHeight w:val="113"/>
        </w:trPr>
        <w:tc>
          <w:tcPr>
            <w:tcW w:w="4253" w:type="dxa"/>
            <w:tcBorders>
              <w:top w:val="single" w:sz="4" w:space="0" w:color="auto"/>
              <w:bottom w:val="single" w:sz="4" w:space="0" w:color="auto"/>
            </w:tcBorders>
            <w:vAlign w:val="bottom"/>
          </w:tcPr>
          <w:p w:rsidR="00E05F82" w:rsidRPr="007B153F" w:rsidRDefault="00E05F82">
            <w:pPr>
              <w:rPr>
                <w:rFonts w:ascii="Arial" w:hAnsi="Arial" w:cs="Arial"/>
                <w:sz w:val="18"/>
                <w:lang w:val="tr-TR"/>
              </w:rPr>
            </w:pPr>
          </w:p>
          <w:p w:rsidR="00E05F82" w:rsidRPr="007B153F" w:rsidRDefault="00E05F82">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r w:rsidRPr="007B153F">
              <w:rPr>
                <w:rFonts w:ascii="Arial" w:hAnsi="Arial" w:cs="Arial"/>
                <w:sz w:val="18"/>
                <w:lang w:val="tr-TR"/>
              </w:rPr>
              <w:t xml:space="preserve">Makine ve </w:t>
            </w:r>
            <w:r w:rsidR="003F2B3E" w:rsidRPr="007B153F">
              <w:rPr>
                <w:rFonts w:ascii="Arial" w:hAnsi="Arial" w:cs="Arial"/>
                <w:sz w:val="18"/>
                <w:lang w:val="tr-TR"/>
              </w:rPr>
              <w:t>cihazlar</w:t>
            </w:r>
          </w:p>
        </w:tc>
        <w:tc>
          <w:tcPr>
            <w:tcW w:w="1417" w:type="dxa"/>
            <w:tcBorders>
              <w:top w:val="single" w:sz="4" w:space="0" w:color="auto"/>
              <w:bottom w:val="single" w:sz="4" w:space="0" w:color="auto"/>
            </w:tcBorders>
            <w:vAlign w:val="bottom"/>
          </w:tcPr>
          <w:p w:rsidR="00E05F82" w:rsidRPr="007B153F" w:rsidRDefault="00E05F82">
            <w:pPr>
              <w:jc w:val="right"/>
              <w:rPr>
                <w:rFonts w:ascii="Arial" w:hAnsi="Arial" w:cs="Arial"/>
                <w:sz w:val="18"/>
                <w:lang w:val="tr-TR"/>
              </w:rPr>
            </w:pPr>
            <w:r w:rsidRPr="007B153F">
              <w:rPr>
                <w:rFonts w:ascii="Arial" w:hAnsi="Arial" w:cs="Arial"/>
                <w:sz w:val="18"/>
                <w:lang w:val="tr-TR"/>
              </w:rPr>
              <w:t xml:space="preserve">Döşeme ve </w:t>
            </w:r>
            <w:r w:rsidR="003F2B3E" w:rsidRPr="007B153F">
              <w:rPr>
                <w:rFonts w:ascii="Arial" w:hAnsi="Arial" w:cs="Arial"/>
                <w:sz w:val="18"/>
                <w:lang w:val="tr-TR"/>
              </w:rPr>
              <w:t>demirbaşlar</w:t>
            </w:r>
          </w:p>
        </w:tc>
        <w:tc>
          <w:tcPr>
            <w:tcW w:w="1134" w:type="dxa"/>
            <w:tcBorders>
              <w:top w:val="single" w:sz="4" w:space="0" w:color="auto"/>
              <w:bottom w:val="single" w:sz="4" w:space="0" w:color="auto"/>
            </w:tcBorders>
            <w:vAlign w:val="bottom"/>
          </w:tcPr>
          <w:p w:rsidR="00E05F82" w:rsidRPr="007B153F" w:rsidRDefault="00E05F82">
            <w:pPr>
              <w:jc w:val="right"/>
              <w:rPr>
                <w:rFonts w:ascii="Arial" w:hAnsi="Arial" w:cs="Arial"/>
                <w:sz w:val="18"/>
                <w:lang w:val="tr-TR"/>
              </w:rPr>
            </w:pPr>
            <w:r w:rsidRPr="007B153F">
              <w:rPr>
                <w:rFonts w:ascii="Arial" w:hAnsi="Arial" w:cs="Arial"/>
                <w:sz w:val="18"/>
                <w:lang w:val="tr-TR"/>
              </w:rPr>
              <w:t xml:space="preserve">Özel </w:t>
            </w:r>
            <w:r w:rsidR="003F2B3E" w:rsidRPr="007B153F">
              <w:rPr>
                <w:rFonts w:ascii="Arial" w:hAnsi="Arial" w:cs="Arial"/>
                <w:sz w:val="18"/>
                <w:lang w:val="tr-TR"/>
              </w:rPr>
              <w:t>maliyetler</w:t>
            </w:r>
          </w:p>
        </w:tc>
        <w:tc>
          <w:tcPr>
            <w:tcW w:w="992" w:type="dxa"/>
            <w:tcBorders>
              <w:top w:val="single" w:sz="4" w:space="0" w:color="auto"/>
              <w:bottom w:val="single" w:sz="4" w:space="0" w:color="auto"/>
            </w:tcBorders>
            <w:vAlign w:val="bottom"/>
          </w:tcPr>
          <w:p w:rsidR="00E05F82" w:rsidRPr="007B153F" w:rsidRDefault="00E05F82">
            <w:pPr>
              <w:jc w:val="right"/>
              <w:rPr>
                <w:rFonts w:ascii="Arial" w:hAnsi="Arial" w:cs="Arial"/>
                <w:sz w:val="18"/>
                <w:lang w:val="tr-TR"/>
              </w:rPr>
            </w:pPr>
          </w:p>
          <w:p w:rsidR="00E05F82" w:rsidRPr="007B153F" w:rsidRDefault="00E05F82">
            <w:pPr>
              <w:jc w:val="right"/>
              <w:rPr>
                <w:rFonts w:ascii="Arial" w:hAnsi="Arial" w:cs="Arial"/>
                <w:sz w:val="18"/>
                <w:lang w:val="tr-TR"/>
              </w:rPr>
            </w:pPr>
            <w:r w:rsidRPr="007B153F">
              <w:rPr>
                <w:rFonts w:ascii="Arial" w:hAnsi="Arial" w:cs="Arial"/>
                <w:sz w:val="18"/>
                <w:lang w:val="tr-TR"/>
              </w:rPr>
              <w:t>Toplam</w:t>
            </w:r>
          </w:p>
        </w:tc>
      </w:tr>
      <w:tr w:rsidR="00E05F82" w:rsidRPr="007B153F" w:rsidTr="003F2B3E">
        <w:trPr>
          <w:trHeight w:val="113"/>
        </w:trPr>
        <w:tc>
          <w:tcPr>
            <w:tcW w:w="4253" w:type="dxa"/>
            <w:tcBorders>
              <w:top w:val="single" w:sz="4" w:space="0" w:color="auto"/>
            </w:tcBorders>
            <w:vAlign w:val="bottom"/>
          </w:tcPr>
          <w:p w:rsidR="00E05F82" w:rsidRPr="007B153F" w:rsidRDefault="00E05F82">
            <w:pPr>
              <w:rPr>
                <w:rFonts w:ascii="Arial" w:hAnsi="Arial" w:cs="Arial"/>
                <w:sz w:val="18"/>
                <w:lang w:val="tr-TR"/>
              </w:rPr>
            </w:pPr>
          </w:p>
        </w:tc>
        <w:tc>
          <w:tcPr>
            <w:tcW w:w="1276" w:type="dxa"/>
            <w:tcBorders>
              <w:top w:val="single" w:sz="4" w:space="0" w:color="auto"/>
            </w:tcBorders>
            <w:vAlign w:val="bottom"/>
          </w:tcPr>
          <w:p w:rsidR="00E05F82" w:rsidRPr="007B153F" w:rsidRDefault="00E05F82">
            <w:pPr>
              <w:ind w:right="47"/>
              <w:jc w:val="right"/>
              <w:rPr>
                <w:rFonts w:ascii="Arial" w:hAnsi="Arial" w:cs="Arial"/>
                <w:sz w:val="18"/>
                <w:lang w:val="tr-TR"/>
              </w:rPr>
            </w:pPr>
          </w:p>
        </w:tc>
        <w:tc>
          <w:tcPr>
            <w:tcW w:w="1417" w:type="dxa"/>
            <w:tcBorders>
              <w:top w:val="single" w:sz="4" w:space="0" w:color="auto"/>
            </w:tcBorders>
            <w:vAlign w:val="bottom"/>
          </w:tcPr>
          <w:p w:rsidR="00E05F82" w:rsidRPr="007B153F" w:rsidRDefault="00E05F82">
            <w:pPr>
              <w:ind w:right="47"/>
              <w:jc w:val="right"/>
              <w:rPr>
                <w:rFonts w:ascii="Arial" w:hAnsi="Arial" w:cs="Arial"/>
                <w:sz w:val="18"/>
                <w:lang w:val="tr-TR"/>
              </w:rPr>
            </w:pPr>
          </w:p>
        </w:tc>
        <w:tc>
          <w:tcPr>
            <w:tcW w:w="1134" w:type="dxa"/>
            <w:tcBorders>
              <w:top w:val="single" w:sz="4" w:space="0" w:color="auto"/>
            </w:tcBorders>
            <w:vAlign w:val="bottom"/>
          </w:tcPr>
          <w:p w:rsidR="00E05F82" w:rsidRPr="007B153F" w:rsidRDefault="00E05F82">
            <w:pPr>
              <w:ind w:right="47"/>
              <w:jc w:val="right"/>
              <w:rPr>
                <w:rFonts w:ascii="Arial" w:hAnsi="Arial" w:cs="Arial"/>
                <w:sz w:val="18"/>
                <w:lang w:val="tr-TR"/>
              </w:rPr>
            </w:pPr>
          </w:p>
        </w:tc>
        <w:tc>
          <w:tcPr>
            <w:tcW w:w="992" w:type="dxa"/>
            <w:tcBorders>
              <w:top w:val="single" w:sz="4" w:space="0" w:color="auto"/>
            </w:tcBorders>
            <w:vAlign w:val="bottom"/>
          </w:tcPr>
          <w:p w:rsidR="00E05F82" w:rsidRPr="007B153F" w:rsidRDefault="00E05F82">
            <w:pPr>
              <w:ind w:right="47"/>
              <w:jc w:val="right"/>
              <w:rPr>
                <w:rFonts w:ascii="Arial" w:hAnsi="Arial" w:cs="Arial"/>
                <w:sz w:val="18"/>
                <w:lang w:val="tr-TR"/>
              </w:rPr>
            </w:pPr>
          </w:p>
        </w:tc>
      </w:tr>
      <w:tr w:rsidR="00F219A9" w:rsidRPr="007B153F" w:rsidTr="003F2B3E">
        <w:trPr>
          <w:trHeight w:val="113"/>
        </w:trPr>
        <w:tc>
          <w:tcPr>
            <w:tcW w:w="4253" w:type="dxa"/>
            <w:vAlign w:val="bottom"/>
          </w:tcPr>
          <w:p w:rsidR="00F219A9" w:rsidRPr="007B153F" w:rsidRDefault="00F219A9" w:rsidP="003C359E">
            <w:pPr>
              <w:rPr>
                <w:rFonts w:ascii="Arial" w:eastAsia="Calibri" w:hAnsi="Arial" w:cs="Arial"/>
                <w:sz w:val="18"/>
                <w:szCs w:val="22"/>
                <w:lang w:val="tr-TR"/>
              </w:rPr>
            </w:pPr>
            <w:r w:rsidRPr="007B153F">
              <w:rPr>
                <w:rFonts w:ascii="Arial" w:hAnsi="Arial" w:cs="Arial"/>
                <w:sz w:val="18"/>
                <w:lang w:val="tr-TR"/>
              </w:rPr>
              <w:t>Maliyet değeri</w:t>
            </w:r>
          </w:p>
        </w:tc>
        <w:tc>
          <w:tcPr>
            <w:tcW w:w="1276" w:type="dxa"/>
            <w:vAlign w:val="bottom"/>
          </w:tcPr>
          <w:p w:rsidR="00F219A9" w:rsidRPr="007B153F" w:rsidRDefault="00F219A9">
            <w:pPr>
              <w:ind w:right="47"/>
              <w:jc w:val="right"/>
              <w:rPr>
                <w:rFonts w:ascii="Arial" w:hAnsi="Arial" w:cs="Arial"/>
                <w:sz w:val="18"/>
                <w:lang w:val="tr-TR"/>
              </w:rPr>
            </w:pPr>
          </w:p>
        </w:tc>
        <w:tc>
          <w:tcPr>
            <w:tcW w:w="1417" w:type="dxa"/>
            <w:vAlign w:val="bottom"/>
          </w:tcPr>
          <w:p w:rsidR="00F219A9" w:rsidRPr="007B153F" w:rsidRDefault="00F219A9">
            <w:pPr>
              <w:ind w:right="47"/>
              <w:jc w:val="right"/>
              <w:rPr>
                <w:rFonts w:ascii="Arial" w:hAnsi="Arial" w:cs="Arial"/>
                <w:sz w:val="18"/>
                <w:lang w:val="tr-TR"/>
              </w:rPr>
            </w:pPr>
          </w:p>
        </w:tc>
        <w:tc>
          <w:tcPr>
            <w:tcW w:w="1134" w:type="dxa"/>
            <w:vAlign w:val="bottom"/>
          </w:tcPr>
          <w:p w:rsidR="00F219A9" w:rsidRPr="007B153F" w:rsidRDefault="00F219A9">
            <w:pPr>
              <w:ind w:right="47"/>
              <w:jc w:val="right"/>
              <w:rPr>
                <w:rFonts w:ascii="Arial" w:hAnsi="Arial" w:cs="Arial"/>
                <w:sz w:val="18"/>
                <w:lang w:val="tr-TR"/>
              </w:rPr>
            </w:pPr>
          </w:p>
        </w:tc>
        <w:tc>
          <w:tcPr>
            <w:tcW w:w="992" w:type="dxa"/>
            <w:vAlign w:val="bottom"/>
          </w:tcPr>
          <w:p w:rsidR="00F219A9" w:rsidRPr="007B153F" w:rsidRDefault="00F219A9">
            <w:pPr>
              <w:ind w:right="47"/>
              <w:jc w:val="right"/>
              <w:rPr>
                <w:rFonts w:ascii="Arial" w:hAnsi="Arial" w:cs="Arial"/>
                <w:sz w:val="18"/>
                <w:lang w:val="tr-TR"/>
              </w:rPr>
            </w:pPr>
          </w:p>
        </w:tc>
      </w:tr>
      <w:tr w:rsidR="001430A7" w:rsidRPr="007B153F" w:rsidTr="003F2B3E">
        <w:trPr>
          <w:trHeight w:val="113"/>
        </w:trPr>
        <w:tc>
          <w:tcPr>
            <w:tcW w:w="4253" w:type="dxa"/>
            <w:vAlign w:val="bottom"/>
          </w:tcPr>
          <w:p w:rsidR="001430A7" w:rsidRPr="007B153F" w:rsidRDefault="00C27A17" w:rsidP="003C359E">
            <w:pPr>
              <w:rPr>
                <w:rFonts w:ascii="Arial" w:eastAsia="Calibri" w:hAnsi="Arial" w:cs="Arial"/>
                <w:sz w:val="18"/>
                <w:szCs w:val="22"/>
                <w:lang w:val="tr-TR"/>
              </w:rPr>
            </w:pPr>
            <w:r w:rsidRPr="007B153F">
              <w:rPr>
                <w:rFonts w:ascii="Arial" w:hAnsi="Arial" w:cs="Arial"/>
                <w:sz w:val="18"/>
                <w:lang w:val="tr-TR"/>
              </w:rPr>
              <w:t>1 Ocak 2013</w:t>
            </w:r>
            <w:r w:rsidR="001430A7" w:rsidRPr="007B153F">
              <w:rPr>
                <w:rFonts w:ascii="Arial" w:hAnsi="Arial" w:cs="Arial"/>
                <w:sz w:val="18"/>
                <w:lang w:val="tr-TR"/>
              </w:rPr>
              <w:t xml:space="preserve"> açılış bakiyesi</w:t>
            </w:r>
          </w:p>
        </w:tc>
        <w:tc>
          <w:tcPr>
            <w:tcW w:w="1276"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10.310</w:t>
            </w:r>
          </w:p>
        </w:tc>
        <w:tc>
          <w:tcPr>
            <w:tcW w:w="1417"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18.672</w:t>
            </w:r>
          </w:p>
        </w:tc>
        <w:tc>
          <w:tcPr>
            <w:tcW w:w="1134"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52.909</w:t>
            </w:r>
          </w:p>
        </w:tc>
        <w:tc>
          <w:tcPr>
            <w:tcW w:w="992"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81.891</w:t>
            </w:r>
          </w:p>
        </w:tc>
      </w:tr>
      <w:tr w:rsidR="001430A7" w:rsidRPr="007B153F" w:rsidTr="003F2B3E">
        <w:trPr>
          <w:trHeight w:val="113"/>
        </w:trPr>
        <w:tc>
          <w:tcPr>
            <w:tcW w:w="4253" w:type="dxa"/>
            <w:vAlign w:val="bottom"/>
          </w:tcPr>
          <w:p w:rsidR="001430A7" w:rsidRPr="007B153F" w:rsidRDefault="001430A7" w:rsidP="003C359E">
            <w:pPr>
              <w:rPr>
                <w:rFonts w:ascii="Arial" w:eastAsia="Calibri" w:hAnsi="Arial" w:cs="Arial"/>
                <w:sz w:val="18"/>
                <w:szCs w:val="22"/>
                <w:lang w:val="tr-TR"/>
              </w:rPr>
            </w:pPr>
            <w:r w:rsidRPr="007B153F">
              <w:rPr>
                <w:rFonts w:ascii="Arial" w:hAnsi="Arial" w:cs="Arial"/>
                <w:sz w:val="18"/>
                <w:lang w:val="tr-TR"/>
              </w:rPr>
              <w:t>Alımlar</w:t>
            </w:r>
          </w:p>
        </w:tc>
        <w:tc>
          <w:tcPr>
            <w:tcW w:w="1276"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1.325</w:t>
            </w:r>
          </w:p>
        </w:tc>
        <w:tc>
          <w:tcPr>
            <w:tcW w:w="1417" w:type="dxa"/>
            <w:vAlign w:val="bottom"/>
          </w:tcPr>
          <w:p w:rsidR="001430A7" w:rsidRPr="007B153F" w:rsidRDefault="00876AED" w:rsidP="003C359E">
            <w:pPr>
              <w:pStyle w:val="Header"/>
              <w:tabs>
                <w:tab w:val="clear" w:pos="4320"/>
                <w:tab w:val="clear" w:pos="8640"/>
              </w:tabs>
              <w:ind w:right="47"/>
              <w:jc w:val="right"/>
              <w:rPr>
                <w:rFonts w:ascii="Arial" w:eastAsia="Calibri" w:hAnsi="Arial" w:cs="Arial"/>
                <w:sz w:val="18"/>
                <w:szCs w:val="22"/>
                <w:lang w:val="tr-TR"/>
              </w:rPr>
            </w:pPr>
            <w:r w:rsidRPr="007B153F">
              <w:rPr>
                <w:rFonts w:ascii="Arial" w:hAnsi="Arial" w:cs="Arial"/>
                <w:sz w:val="18"/>
                <w:lang w:val="tr-TR"/>
              </w:rPr>
              <w:t>-</w:t>
            </w:r>
          </w:p>
        </w:tc>
        <w:tc>
          <w:tcPr>
            <w:tcW w:w="1134" w:type="dxa"/>
            <w:vAlign w:val="bottom"/>
          </w:tcPr>
          <w:p w:rsidR="001430A7" w:rsidRPr="007B153F" w:rsidRDefault="00876AED" w:rsidP="003C359E">
            <w:pPr>
              <w:pStyle w:val="Header"/>
              <w:tabs>
                <w:tab w:val="clear" w:pos="4320"/>
                <w:tab w:val="clear" w:pos="8640"/>
              </w:tabs>
              <w:ind w:right="47"/>
              <w:jc w:val="right"/>
              <w:rPr>
                <w:rFonts w:ascii="Arial" w:eastAsia="Calibri" w:hAnsi="Arial" w:cs="Arial"/>
                <w:sz w:val="18"/>
                <w:szCs w:val="22"/>
                <w:lang w:val="tr-TR"/>
              </w:rPr>
            </w:pPr>
            <w:r w:rsidRPr="007B153F">
              <w:rPr>
                <w:rFonts w:ascii="Arial" w:hAnsi="Arial" w:cs="Arial"/>
                <w:sz w:val="18"/>
                <w:lang w:val="tr-TR"/>
              </w:rPr>
              <w:t>-</w:t>
            </w:r>
          </w:p>
        </w:tc>
        <w:tc>
          <w:tcPr>
            <w:tcW w:w="992" w:type="dxa"/>
            <w:vAlign w:val="bottom"/>
          </w:tcPr>
          <w:p w:rsidR="001430A7" w:rsidRPr="007B153F" w:rsidRDefault="00876AED" w:rsidP="003C359E">
            <w:pPr>
              <w:pStyle w:val="Header"/>
              <w:tabs>
                <w:tab w:val="clear" w:pos="4320"/>
                <w:tab w:val="clear" w:pos="8640"/>
              </w:tabs>
              <w:ind w:right="47"/>
              <w:jc w:val="right"/>
              <w:rPr>
                <w:rFonts w:ascii="Arial" w:eastAsia="Calibri" w:hAnsi="Arial" w:cs="Arial"/>
                <w:sz w:val="18"/>
                <w:szCs w:val="22"/>
                <w:lang w:val="tr-TR"/>
              </w:rPr>
            </w:pPr>
            <w:r w:rsidRPr="007B153F">
              <w:rPr>
                <w:rFonts w:ascii="Arial" w:hAnsi="Arial" w:cs="Arial"/>
                <w:sz w:val="18"/>
                <w:lang w:val="tr-TR"/>
              </w:rPr>
              <w:t>1.325</w:t>
            </w:r>
          </w:p>
        </w:tc>
      </w:tr>
      <w:tr w:rsidR="00E205DA" w:rsidRPr="007B153F" w:rsidTr="003F2B3E">
        <w:trPr>
          <w:trHeight w:val="113"/>
        </w:trPr>
        <w:tc>
          <w:tcPr>
            <w:tcW w:w="4253" w:type="dxa"/>
            <w:tcBorders>
              <w:bottom w:val="single" w:sz="4" w:space="0" w:color="auto"/>
            </w:tcBorders>
            <w:vAlign w:val="bottom"/>
          </w:tcPr>
          <w:p w:rsidR="00E205DA" w:rsidRPr="007B153F" w:rsidRDefault="00E205DA">
            <w:pPr>
              <w:rPr>
                <w:rFonts w:ascii="Arial" w:hAnsi="Arial" w:cs="Arial"/>
                <w:sz w:val="18"/>
                <w:lang w:val="tr-TR"/>
              </w:rPr>
            </w:pPr>
          </w:p>
        </w:tc>
        <w:tc>
          <w:tcPr>
            <w:tcW w:w="1276" w:type="dxa"/>
            <w:tcBorders>
              <w:bottom w:val="single" w:sz="4" w:space="0" w:color="auto"/>
            </w:tcBorders>
            <w:vAlign w:val="bottom"/>
          </w:tcPr>
          <w:p w:rsidR="00E205DA" w:rsidRPr="007B153F" w:rsidRDefault="00E205DA">
            <w:pPr>
              <w:ind w:right="47"/>
              <w:jc w:val="right"/>
              <w:rPr>
                <w:rFonts w:ascii="Arial" w:hAnsi="Arial" w:cs="Arial"/>
                <w:sz w:val="18"/>
                <w:lang w:val="tr-TR"/>
              </w:rPr>
            </w:pPr>
          </w:p>
        </w:tc>
        <w:tc>
          <w:tcPr>
            <w:tcW w:w="1417" w:type="dxa"/>
            <w:tcBorders>
              <w:bottom w:val="single" w:sz="4" w:space="0" w:color="auto"/>
            </w:tcBorders>
            <w:vAlign w:val="bottom"/>
          </w:tcPr>
          <w:p w:rsidR="00E205DA" w:rsidRPr="007B153F" w:rsidRDefault="00E205DA">
            <w:pPr>
              <w:pStyle w:val="Header"/>
              <w:tabs>
                <w:tab w:val="clear" w:pos="4320"/>
                <w:tab w:val="clear" w:pos="8640"/>
              </w:tabs>
              <w:ind w:right="47"/>
              <w:jc w:val="right"/>
              <w:rPr>
                <w:rFonts w:ascii="Arial" w:hAnsi="Arial" w:cs="Arial"/>
                <w:sz w:val="18"/>
                <w:lang w:val="tr-TR"/>
              </w:rPr>
            </w:pPr>
          </w:p>
        </w:tc>
        <w:tc>
          <w:tcPr>
            <w:tcW w:w="1134" w:type="dxa"/>
            <w:tcBorders>
              <w:bottom w:val="single" w:sz="4" w:space="0" w:color="auto"/>
            </w:tcBorders>
            <w:vAlign w:val="bottom"/>
          </w:tcPr>
          <w:p w:rsidR="00E205DA" w:rsidRPr="007B153F" w:rsidRDefault="00E205DA">
            <w:pPr>
              <w:pStyle w:val="Header"/>
              <w:tabs>
                <w:tab w:val="clear" w:pos="4320"/>
                <w:tab w:val="clear" w:pos="8640"/>
              </w:tabs>
              <w:ind w:right="47"/>
              <w:jc w:val="right"/>
              <w:rPr>
                <w:rFonts w:ascii="Arial" w:hAnsi="Arial" w:cs="Arial"/>
                <w:sz w:val="18"/>
                <w:lang w:val="tr-TR"/>
              </w:rPr>
            </w:pPr>
          </w:p>
        </w:tc>
        <w:tc>
          <w:tcPr>
            <w:tcW w:w="992" w:type="dxa"/>
            <w:tcBorders>
              <w:bottom w:val="single" w:sz="4" w:space="0" w:color="auto"/>
            </w:tcBorders>
            <w:vAlign w:val="bottom"/>
          </w:tcPr>
          <w:p w:rsidR="00E205DA" w:rsidRPr="007B153F" w:rsidRDefault="00E205DA">
            <w:pPr>
              <w:pStyle w:val="Header"/>
              <w:tabs>
                <w:tab w:val="clear" w:pos="4320"/>
                <w:tab w:val="clear" w:pos="8640"/>
              </w:tabs>
              <w:ind w:right="47"/>
              <w:jc w:val="right"/>
              <w:rPr>
                <w:rFonts w:ascii="Arial" w:hAnsi="Arial" w:cs="Arial"/>
                <w:sz w:val="18"/>
                <w:lang w:val="tr-TR"/>
              </w:rPr>
            </w:pPr>
          </w:p>
        </w:tc>
      </w:tr>
      <w:tr w:rsidR="001430A7" w:rsidRPr="007B153F" w:rsidTr="003F2B3E">
        <w:trPr>
          <w:trHeight w:val="113"/>
        </w:trPr>
        <w:tc>
          <w:tcPr>
            <w:tcW w:w="4253" w:type="dxa"/>
            <w:tcBorders>
              <w:top w:val="single" w:sz="4" w:space="0" w:color="auto"/>
              <w:bottom w:val="single" w:sz="4" w:space="0" w:color="auto"/>
            </w:tcBorders>
            <w:vAlign w:val="bottom"/>
          </w:tcPr>
          <w:p w:rsidR="001430A7" w:rsidRPr="007B153F" w:rsidRDefault="001430A7" w:rsidP="003C359E">
            <w:pPr>
              <w:rPr>
                <w:rFonts w:ascii="Arial" w:eastAsia="Calibri" w:hAnsi="Arial" w:cs="Arial"/>
                <w:sz w:val="18"/>
                <w:szCs w:val="22"/>
                <w:lang w:val="tr-TR"/>
              </w:rPr>
            </w:pPr>
            <w:r w:rsidRPr="007B153F">
              <w:rPr>
                <w:rFonts w:ascii="Arial" w:hAnsi="Arial" w:cs="Arial"/>
                <w:sz w:val="18"/>
                <w:lang w:val="tr-TR"/>
              </w:rPr>
              <w:t xml:space="preserve">31 Aralık </w:t>
            </w:r>
            <w:r w:rsidR="004F01F8" w:rsidRPr="007B153F">
              <w:rPr>
                <w:rFonts w:ascii="Arial" w:hAnsi="Arial" w:cs="Arial"/>
                <w:sz w:val="18"/>
                <w:lang w:val="tr-TR"/>
              </w:rPr>
              <w:t>2013</w:t>
            </w:r>
            <w:r w:rsidRPr="007B153F">
              <w:rPr>
                <w:rFonts w:ascii="Arial" w:hAnsi="Arial" w:cs="Arial"/>
                <w:sz w:val="18"/>
                <w:lang w:val="tr-TR"/>
              </w:rPr>
              <w:t xml:space="preserve"> kapanış bakiyesi</w:t>
            </w:r>
          </w:p>
        </w:tc>
        <w:tc>
          <w:tcPr>
            <w:tcW w:w="1276"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11.635</w:t>
            </w:r>
          </w:p>
        </w:tc>
        <w:tc>
          <w:tcPr>
            <w:tcW w:w="1417"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18.672</w:t>
            </w:r>
          </w:p>
        </w:tc>
        <w:tc>
          <w:tcPr>
            <w:tcW w:w="1134"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52.909</w:t>
            </w:r>
          </w:p>
        </w:tc>
        <w:tc>
          <w:tcPr>
            <w:tcW w:w="992"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83.216</w:t>
            </w:r>
          </w:p>
        </w:tc>
      </w:tr>
      <w:tr w:rsidR="00E05F82" w:rsidRPr="007B153F" w:rsidTr="003F2B3E">
        <w:trPr>
          <w:trHeight w:val="113"/>
        </w:trPr>
        <w:tc>
          <w:tcPr>
            <w:tcW w:w="4253" w:type="dxa"/>
            <w:tcBorders>
              <w:top w:val="single" w:sz="4" w:space="0" w:color="auto"/>
            </w:tcBorders>
            <w:vAlign w:val="bottom"/>
          </w:tcPr>
          <w:p w:rsidR="00E05F82" w:rsidRPr="007B153F" w:rsidRDefault="00E05F82">
            <w:pPr>
              <w:rPr>
                <w:rFonts w:ascii="Arial" w:hAnsi="Arial" w:cs="Arial"/>
                <w:sz w:val="18"/>
                <w:lang w:val="tr-TR"/>
              </w:rPr>
            </w:pPr>
          </w:p>
        </w:tc>
        <w:tc>
          <w:tcPr>
            <w:tcW w:w="1276" w:type="dxa"/>
            <w:tcBorders>
              <w:top w:val="single" w:sz="4" w:space="0" w:color="auto"/>
            </w:tcBorders>
            <w:vAlign w:val="bottom"/>
          </w:tcPr>
          <w:p w:rsidR="00E05F82" w:rsidRPr="007B153F" w:rsidRDefault="00E05F82">
            <w:pPr>
              <w:ind w:right="47"/>
              <w:jc w:val="right"/>
              <w:rPr>
                <w:rFonts w:ascii="Arial" w:hAnsi="Arial" w:cs="Arial"/>
                <w:sz w:val="18"/>
                <w:lang w:val="tr-TR"/>
              </w:rPr>
            </w:pPr>
          </w:p>
        </w:tc>
        <w:tc>
          <w:tcPr>
            <w:tcW w:w="1417" w:type="dxa"/>
            <w:tcBorders>
              <w:top w:val="single" w:sz="4" w:space="0" w:color="auto"/>
            </w:tcBorders>
            <w:vAlign w:val="bottom"/>
          </w:tcPr>
          <w:p w:rsidR="00E05F82" w:rsidRPr="007B153F" w:rsidRDefault="00E05F82">
            <w:pPr>
              <w:ind w:right="47"/>
              <w:jc w:val="right"/>
              <w:rPr>
                <w:rFonts w:ascii="Arial" w:hAnsi="Arial" w:cs="Arial"/>
                <w:sz w:val="18"/>
                <w:lang w:val="tr-TR"/>
              </w:rPr>
            </w:pPr>
          </w:p>
        </w:tc>
        <w:tc>
          <w:tcPr>
            <w:tcW w:w="1134" w:type="dxa"/>
            <w:tcBorders>
              <w:top w:val="single" w:sz="4" w:space="0" w:color="auto"/>
            </w:tcBorders>
            <w:vAlign w:val="bottom"/>
          </w:tcPr>
          <w:p w:rsidR="00E05F82" w:rsidRPr="007B153F" w:rsidRDefault="00E05F82">
            <w:pPr>
              <w:ind w:right="47"/>
              <w:jc w:val="right"/>
              <w:rPr>
                <w:rFonts w:ascii="Arial" w:hAnsi="Arial" w:cs="Arial"/>
                <w:sz w:val="18"/>
                <w:lang w:val="tr-TR"/>
              </w:rPr>
            </w:pPr>
          </w:p>
        </w:tc>
        <w:tc>
          <w:tcPr>
            <w:tcW w:w="992" w:type="dxa"/>
            <w:tcBorders>
              <w:top w:val="single" w:sz="4" w:space="0" w:color="auto"/>
            </w:tcBorders>
            <w:vAlign w:val="bottom"/>
          </w:tcPr>
          <w:p w:rsidR="00E05F82" w:rsidRPr="007B153F" w:rsidRDefault="00E05F82">
            <w:pPr>
              <w:ind w:right="47"/>
              <w:jc w:val="right"/>
              <w:rPr>
                <w:rFonts w:ascii="Arial" w:hAnsi="Arial" w:cs="Arial"/>
                <w:sz w:val="18"/>
                <w:lang w:val="tr-TR"/>
              </w:rPr>
            </w:pPr>
          </w:p>
        </w:tc>
      </w:tr>
      <w:tr w:rsidR="00E05F82" w:rsidRPr="007B153F" w:rsidTr="003F2B3E">
        <w:trPr>
          <w:trHeight w:val="113"/>
        </w:trPr>
        <w:tc>
          <w:tcPr>
            <w:tcW w:w="4253" w:type="dxa"/>
            <w:vAlign w:val="bottom"/>
          </w:tcPr>
          <w:p w:rsidR="00E05F82" w:rsidRPr="007B153F" w:rsidRDefault="00E05F82" w:rsidP="003C359E">
            <w:pPr>
              <w:rPr>
                <w:rFonts w:ascii="Arial" w:eastAsia="Calibri" w:hAnsi="Arial" w:cs="Arial"/>
                <w:sz w:val="18"/>
                <w:szCs w:val="22"/>
                <w:lang w:val="tr-TR"/>
              </w:rPr>
            </w:pPr>
            <w:r w:rsidRPr="007B153F">
              <w:rPr>
                <w:rFonts w:ascii="Arial" w:hAnsi="Arial" w:cs="Arial"/>
                <w:sz w:val="18"/>
                <w:lang w:val="tr-TR"/>
              </w:rPr>
              <w:t>Birikmiş amortismanlar</w:t>
            </w:r>
          </w:p>
        </w:tc>
        <w:tc>
          <w:tcPr>
            <w:tcW w:w="1276" w:type="dxa"/>
            <w:vAlign w:val="bottom"/>
          </w:tcPr>
          <w:p w:rsidR="00E05F82" w:rsidRPr="007B153F" w:rsidRDefault="00E05F82">
            <w:pPr>
              <w:ind w:right="47"/>
              <w:jc w:val="right"/>
              <w:rPr>
                <w:rFonts w:ascii="Arial" w:hAnsi="Arial" w:cs="Arial"/>
                <w:sz w:val="18"/>
                <w:lang w:val="tr-TR"/>
              </w:rPr>
            </w:pPr>
          </w:p>
        </w:tc>
        <w:tc>
          <w:tcPr>
            <w:tcW w:w="1417" w:type="dxa"/>
            <w:vAlign w:val="bottom"/>
          </w:tcPr>
          <w:p w:rsidR="00E05F82" w:rsidRPr="007B153F" w:rsidRDefault="00E05F82">
            <w:pPr>
              <w:ind w:right="47"/>
              <w:jc w:val="right"/>
              <w:rPr>
                <w:rFonts w:ascii="Arial" w:hAnsi="Arial" w:cs="Arial"/>
                <w:sz w:val="18"/>
                <w:lang w:val="tr-TR"/>
              </w:rPr>
            </w:pPr>
          </w:p>
        </w:tc>
        <w:tc>
          <w:tcPr>
            <w:tcW w:w="1134" w:type="dxa"/>
            <w:vAlign w:val="bottom"/>
          </w:tcPr>
          <w:p w:rsidR="00E05F82" w:rsidRPr="007B153F" w:rsidRDefault="00E05F82">
            <w:pPr>
              <w:ind w:right="47"/>
              <w:jc w:val="right"/>
              <w:rPr>
                <w:rFonts w:ascii="Arial" w:hAnsi="Arial" w:cs="Arial"/>
                <w:sz w:val="18"/>
                <w:lang w:val="tr-TR"/>
              </w:rPr>
            </w:pPr>
          </w:p>
        </w:tc>
        <w:tc>
          <w:tcPr>
            <w:tcW w:w="992" w:type="dxa"/>
            <w:vAlign w:val="bottom"/>
          </w:tcPr>
          <w:p w:rsidR="00E05F82" w:rsidRPr="007B153F" w:rsidRDefault="00E05F82">
            <w:pPr>
              <w:ind w:right="47"/>
              <w:jc w:val="right"/>
              <w:rPr>
                <w:rFonts w:ascii="Arial" w:hAnsi="Arial" w:cs="Arial"/>
                <w:sz w:val="18"/>
                <w:lang w:val="tr-TR"/>
              </w:rPr>
            </w:pPr>
          </w:p>
        </w:tc>
      </w:tr>
      <w:tr w:rsidR="001430A7" w:rsidRPr="007B153F" w:rsidTr="003F2B3E">
        <w:trPr>
          <w:trHeight w:val="113"/>
        </w:trPr>
        <w:tc>
          <w:tcPr>
            <w:tcW w:w="4253" w:type="dxa"/>
            <w:vAlign w:val="bottom"/>
          </w:tcPr>
          <w:p w:rsidR="001430A7" w:rsidRPr="007B153F" w:rsidRDefault="001430A7" w:rsidP="003C359E">
            <w:pPr>
              <w:rPr>
                <w:rFonts w:ascii="Arial" w:eastAsia="Calibri" w:hAnsi="Arial" w:cs="Arial"/>
                <w:sz w:val="18"/>
                <w:szCs w:val="22"/>
                <w:lang w:val="tr-TR"/>
              </w:rPr>
            </w:pPr>
            <w:r w:rsidRPr="007B153F">
              <w:rPr>
                <w:rFonts w:ascii="Arial" w:hAnsi="Arial" w:cs="Arial"/>
                <w:sz w:val="18"/>
                <w:lang w:val="tr-TR"/>
              </w:rPr>
              <w:t>1 Ocak 201</w:t>
            </w:r>
            <w:r w:rsidR="004F01F8" w:rsidRPr="007B153F">
              <w:rPr>
                <w:rFonts w:ascii="Arial" w:hAnsi="Arial" w:cs="Arial"/>
                <w:sz w:val="18"/>
                <w:lang w:val="tr-TR"/>
              </w:rPr>
              <w:t>3</w:t>
            </w:r>
            <w:r w:rsidRPr="007B153F">
              <w:rPr>
                <w:rFonts w:ascii="Arial" w:hAnsi="Arial" w:cs="Arial"/>
                <w:sz w:val="18"/>
                <w:lang w:val="tr-TR"/>
              </w:rPr>
              <w:t xml:space="preserve"> açılış bakiyesi</w:t>
            </w:r>
          </w:p>
        </w:tc>
        <w:tc>
          <w:tcPr>
            <w:tcW w:w="1276"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(4.839)</w:t>
            </w:r>
          </w:p>
        </w:tc>
        <w:tc>
          <w:tcPr>
            <w:tcW w:w="1417"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(8.490)</w:t>
            </w:r>
          </w:p>
        </w:tc>
        <w:tc>
          <w:tcPr>
            <w:tcW w:w="1134"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(19.171)</w:t>
            </w:r>
          </w:p>
        </w:tc>
        <w:tc>
          <w:tcPr>
            <w:tcW w:w="992"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(32.500)</w:t>
            </w:r>
          </w:p>
        </w:tc>
      </w:tr>
      <w:tr w:rsidR="001430A7" w:rsidRPr="007B153F" w:rsidTr="003F2B3E">
        <w:trPr>
          <w:trHeight w:val="113"/>
        </w:trPr>
        <w:tc>
          <w:tcPr>
            <w:tcW w:w="4253" w:type="dxa"/>
            <w:vAlign w:val="bottom"/>
          </w:tcPr>
          <w:p w:rsidR="001430A7" w:rsidRPr="007B153F" w:rsidRDefault="001430A7" w:rsidP="003C359E">
            <w:pPr>
              <w:rPr>
                <w:rFonts w:ascii="Arial" w:eastAsia="Calibri" w:hAnsi="Arial" w:cs="Arial"/>
                <w:sz w:val="18"/>
                <w:szCs w:val="22"/>
                <w:lang w:val="tr-TR"/>
              </w:rPr>
            </w:pPr>
            <w:r w:rsidRPr="007B153F">
              <w:rPr>
                <w:rFonts w:ascii="Arial" w:hAnsi="Arial" w:cs="Arial"/>
                <w:sz w:val="18"/>
                <w:lang w:val="tr-TR"/>
              </w:rPr>
              <w:t>Dönem gideri</w:t>
            </w:r>
          </w:p>
        </w:tc>
        <w:tc>
          <w:tcPr>
            <w:tcW w:w="1276"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(2.638)</w:t>
            </w:r>
          </w:p>
        </w:tc>
        <w:tc>
          <w:tcPr>
            <w:tcW w:w="1417"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(4.328)</w:t>
            </w:r>
          </w:p>
        </w:tc>
        <w:tc>
          <w:tcPr>
            <w:tcW w:w="1134"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(10.582)</w:t>
            </w:r>
          </w:p>
        </w:tc>
        <w:tc>
          <w:tcPr>
            <w:tcW w:w="992" w:type="dxa"/>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(17.548)</w:t>
            </w:r>
          </w:p>
        </w:tc>
      </w:tr>
      <w:tr w:rsidR="00C621FD" w:rsidRPr="007B153F" w:rsidTr="003F2B3E">
        <w:trPr>
          <w:trHeight w:val="113"/>
        </w:trPr>
        <w:tc>
          <w:tcPr>
            <w:tcW w:w="4253" w:type="dxa"/>
            <w:tcBorders>
              <w:bottom w:val="single" w:sz="4" w:space="0" w:color="auto"/>
            </w:tcBorders>
            <w:vAlign w:val="bottom"/>
          </w:tcPr>
          <w:p w:rsidR="00C621FD" w:rsidRPr="007B153F" w:rsidRDefault="00C621FD">
            <w:pPr>
              <w:rPr>
                <w:rFonts w:ascii="Arial" w:hAnsi="Arial" w:cs="Arial"/>
                <w:sz w:val="18"/>
                <w:lang w:val="tr-TR"/>
              </w:rPr>
            </w:pPr>
          </w:p>
        </w:tc>
        <w:tc>
          <w:tcPr>
            <w:tcW w:w="1276" w:type="dxa"/>
            <w:tcBorders>
              <w:bottom w:val="single" w:sz="4" w:space="0" w:color="auto"/>
            </w:tcBorders>
            <w:vAlign w:val="bottom"/>
          </w:tcPr>
          <w:p w:rsidR="00C621FD" w:rsidRPr="007B153F" w:rsidRDefault="00C621FD">
            <w:pPr>
              <w:ind w:right="47"/>
              <w:jc w:val="right"/>
              <w:rPr>
                <w:rFonts w:ascii="Arial" w:hAnsi="Arial" w:cs="Arial"/>
                <w:sz w:val="18"/>
                <w:lang w:val="tr-TR"/>
              </w:rPr>
            </w:pPr>
          </w:p>
        </w:tc>
        <w:tc>
          <w:tcPr>
            <w:tcW w:w="1417" w:type="dxa"/>
            <w:tcBorders>
              <w:bottom w:val="single" w:sz="4" w:space="0" w:color="auto"/>
            </w:tcBorders>
            <w:vAlign w:val="bottom"/>
          </w:tcPr>
          <w:p w:rsidR="00C621FD" w:rsidRPr="007B153F" w:rsidRDefault="00C621FD">
            <w:pPr>
              <w:ind w:right="47"/>
              <w:jc w:val="right"/>
              <w:rPr>
                <w:rFonts w:ascii="Arial" w:hAnsi="Arial" w:cs="Arial"/>
                <w:sz w:val="18"/>
                <w:lang w:val="tr-TR"/>
              </w:rPr>
            </w:pPr>
          </w:p>
        </w:tc>
        <w:tc>
          <w:tcPr>
            <w:tcW w:w="1134" w:type="dxa"/>
            <w:tcBorders>
              <w:bottom w:val="single" w:sz="4" w:space="0" w:color="auto"/>
            </w:tcBorders>
            <w:vAlign w:val="bottom"/>
          </w:tcPr>
          <w:p w:rsidR="00C621FD" w:rsidRPr="007B153F" w:rsidRDefault="00C621FD">
            <w:pPr>
              <w:ind w:right="47"/>
              <w:jc w:val="right"/>
              <w:rPr>
                <w:rFonts w:ascii="Arial" w:hAnsi="Arial" w:cs="Arial"/>
                <w:sz w:val="18"/>
                <w:lang w:val="tr-TR"/>
              </w:rPr>
            </w:pPr>
          </w:p>
        </w:tc>
        <w:tc>
          <w:tcPr>
            <w:tcW w:w="992" w:type="dxa"/>
            <w:tcBorders>
              <w:bottom w:val="single" w:sz="4" w:space="0" w:color="auto"/>
            </w:tcBorders>
            <w:vAlign w:val="bottom"/>
          </w:tcPr>
          <w:p w:rsidR="00C621FD" w:rsidRPr="007B153F" w:rsidRDefault="00C621FD">
            <w:pPr>
              <w:ind w:right="47"/>
              <w:jc w:val="right"/>
              <w:rPr>
                <w:rFonts w:ascii="Arial" w:hAnsi="Arial" w:cs="Arial"/>
                <w:sz w:val="18"/>
                <w:lang w:val="tr-TR"/>
              </w:rPr>
            </w:pPr>
          </w:p>
        </w:tc>
      </w:tr>
      <w:tr w:rsidR="001430A7" w:rsidRPr="007B153F" w:rsidTr="003F2B3E">
        <w:trPr>
          <w:trHeight w:val="113"/>
        </w:trPr>
        <w:tc>
          <w:tcPr>
            <w:tcW w:w="4253" w:type="dxa"/>
            <w:tcBorders>
              <w:top w:val="single" w:sz="4" w:space="0" w:color="auto"/>
              <w:bottom w:val="single" w:sz="4" w:space="0" w:color="auto"/>
            </w:tcBorders>
            <w:vAlign w:val="bottom"/>
          </w:tcPr>
          <w:p w:rsidR="001430A7" w:rsidRPr="007B153F" w:rsidRDefault="004F01F8" w:rsidP="003C359E">
            <w:pPr>
              <w:rPr>
                <w:rFonts w:ascii="Arial" w:eastAsia="Calibri" w:hAnsi="Arial" w:cs="Arial"/>
                <w:sz w:val="18"/>
                <w:szCs w:val="22"/>
                <w:lang w:val="tr-TR"/>
              </w:rPr>
            </w:pPr>
            <w:r w:rsidRPr="007B153F">
              <w:rPr>
                <w:rFonts w:ascii="Arial" w:hAnsi="Arial" w:cs="Arial"/>
                <w:sz w:val="18"/>
                <w:lang w:val="tr-TR"/>
              </w:rPr>
              <w:t>31 Aralık 2013</w:t>
            </w:r>
            <w:r w:rsidR="001430A7" w:rsidRPr="007B153F">
              <w:rPr>
                <w:rFonts w:ascii="Arial" w:hAnsi="Arial" w:cs="Arial"/>
                <w:sz w:val="18"/>
                <w:lang w:val="tr-TR"/>
              </w:rPr>
              <w:t xml:space="preserve"> kapanış bakiyesi</w:t>
            </w:r>
          </w:p>
        </w:tc>
        <w:tc>
          <w:tcPr>
            <w:tcW w:w="1276"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(7.477)</w:t>
            </w:r>
          </w:p>
        </w:tc>
        <w:tc>
          <w:tcPr>
            <w:tcW w:w="1417" w:type="dxa"/>
            <w:tcBorders>
              <w:top w:val="single" w:sz="4" w:space="0" w:color="auto"/>
              <w:bottom w:val="single" w:sz="4" w:space="0" w:color="auto"/>
            </w:tcBorders>
            <w:vAlign w:val="bottom"/>
          </w:tcPr>
          <w:p w:rsidR="001430A7" w:rsidRPr="007B153F" w:rsidRDefault="009156FC" w:rsidP="003C359E">
            <w:pPr>
              <w:ind w:right="47"/>
              <w:jc w:val="right"/>
              <w:rPr>
                <w:rFonts w:ascii="Arial" w:eastAsia="Calibri" w:hAnsi="Arial" w:cs="Arial"/>
                <w:sz w:val="18"/>
                <w:szCs w:val="22"/>
                <w:lang w:val="tr-TR"/>
              </w:rPr>
            </w:pPr>
            <w:r w:rsidRPr="007B153F">
              <w:rPr>
                <w:rFonts w:ascii="Arial" w:hAnsi="Arial" w:cs="Arial"/>
                <w:sz w:val="18"/>
                <w:lang w:val="tr-TR"/>
              </w:rPr>
              <w:t>(12.818</w:t>
            </w:r>
            <w:r w:rsidR="00876AED" w:rsidRPr="007B153F">
              <w:rPr>
                <w:rFonts w:ascii="Arial" w:hAnsi="Arial" w:cs="Arial"/>
                <w:sz w:val="18"/>
                <w:lang w:val="tr-TR"/>
              </w:rPr>
              <w:t>)</w:t>
            </w:r>
          </w:p>
        </w:tc>
        <w:tc>
          <w:tcPr>
            <w:tcW w:w="1134"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(29.753)</w:t>
            </w:r>
          </w:p>
        </w:tc>
        <w:tc>
          <w:tcPr>
            <w:tcW w:w="992"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(50.048)</w:t>
            </w:r>
          </w:p>
        </w:tc>
      </w:tr>
      <w:tr w:rsidR="00E05F82" w:rsidRPr="007B153F" w:rsidTr="003F2B3E">
        <w:trPr>
          <w:trHeight w:val="113"/>
        </w:trPr>
        <w:tc>
          <w:tcPr>
            <w:tcW w:w="4253" w:type="dxa"/>
            <w:tcBorders>
              <w:top w:val="single" w:sz="4" w:space="0" w:color="auto"/>
              <w:bottom w:val="single" w:sz="4" w:space="0" w:color="auto"/>
            </w:tcBorders>
            <w:vAlign w:val="bottom"/>
          </w:tcPr>
          <w:p w:rsidR="00E05F82" w:rsidRPr="007B153F" w:rsidRDefault="00E05F82">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c>
          <w:tcPr>
            <w:tcW w:w="1417"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c>
          <w:tcPr>
            <w:tcW w:w="1134"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c>
          <w:tcPr>
            <w:tcW w:w="992"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r>
      <w:tr w:rsidR="001430A7" w:rsidRPr="007B153F" w:rsidTr="003F2B3E">
        <w:trPr>
          <w:trHeight w:val="113"/>
        </w:trPr>
        <w:tc>
          <w:tcPr>
            <w:tcW w:w="4253" w:type="dxa"/>
            <w:tcBorders>
              <w:top w:val="single" w:sz="4" w:space="0" w:color="auto"/>
              <w:bottom w:val="single" w:sz="4" w:space="0" w:color="auto"/>
            </w:tcBorders>
            <w:vAlign w:val="bottom"/>
          </w:tcPr>
          <w:p w:rsidR="001430A7" w:rsidRPr="007B153F" w:rsidRDefault="004F01F8" w:rsidP="003C359E">
            <w:pPr>
              <w:rPr>
                <w:rFonts w:ascii="Arial" w:eastAsia="Calibri" w:hAnsi="Arial" w:cs="Arial"/>
                <w:sz w:val="18"/>
                <w:szCs w:val="22"/>
                <w:lang w:val="tr-TR"/>
              </w:rPr>
            </w:pPr>
            <w:r w:rsidRPr="007B153F">
              <w:rPr>
                <w:rFonts w:ascii="Arial" w:hAnsi="Arial" w:cs="Arial"/>
                <w:sz w:val="18"/>
                <w:lang w:val="tr-TR"/>
              </w:rPr>
              <w:t>31 Aralık 2012</w:t>
            </w:r>
            <w:r w:rsidR="001430A7" w:rsidRPr="007B153F">
              <w:rPr>
                <w:rFonts w:ascii="Arial" w:hAnsi="Arial" w:cs="Arial"/>
                <w:sz w:val="18"/>
                <w:lang w:val="tr-TR"/>
              </w:rPr>
              <w:t xml:space="preserve"> itibariyle net defter değeri</w:t>
            </w:r>
          </w:p>
        </w:tc>
        <w:tc>
          <w:tcPr>
            <w:tcW w:w="1276"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5.471</w:t>
            </w:r>
          </w:p>
        </w:tc>
        <w:tc>
          <w:tcPr>
            <w:tcW w:w="1417"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10.182</w:t>
            </w:r>
          </w:p>
        </w:tc>
        <w:tc>
          <w:tcPr>
            <w:tcW w:w="1134"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33.738</w:t>
            </w:r>
          </w:p>
        </w:tc>
        <w:tc>
          <w:tcPr>
            <w:tcW w:w="992" w:type="dxa"/>
            <w:tcBorders>
              <w:top w:val="single" w:sz="4" w:space="0" w:color="auto"/>
              <w:bottom w:val="sing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49.391</w:t>
            </w:r>
          </w:p>
        </w:tc>
      </w:tr>
      <w:tr w:rsidR="00E05F82" w:rsidRPr="007B153F" w:rsidTr="003F2B3E">
        <w:trPr>
          <w:trHeight w:val="113"/>
        </w:trPr>
        <w:tc>
          <w:tcPr>
            <w:tcW w:w="4253" w:type="dxa"/>
            <w:tcBorders>
              <w:top w:val="single" w:sz="4" w:space="0" w:color="auto"/>
              <w:bottom w:val="single" w:sz="4" w:space="0" w:color="auto"/>
            </w:tcBorders>
            <w:vAlign w:val="bottom"/>
          </w:tcPr>
          <w:p w:rsidR="00E05F82" w:rsidRPr="007B153F" w:rsidRDefault="00E05F82">
            <w:pPr>
              <w:rPr>
                <w:rFonts w:ascii="Arial" w:hAnsi="Arial" w:cs="Arial"/>
                <w:sz w:val="18"/>
                <w:lang w:val="tr-TR"/>
              </w:rPr>
            </w:pPr>
          </w:p>
        </w:tc>
        <w:tc>
          <w:tcPr>
            <w:tcW w:w="1276"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c>
          <w:tcPr>
            <w:tcW w:w="1417"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c>
          <w:tcPr>
            <w:tcW w:w="1134"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c>
          <w:tcPr>
            <w:tcW w:w="992" w:type="dxa"/>
            <w:tcBorders>
              <w:top w:val="single" w:sz="4" w:space="0" w:color="auto"/>
              <w:bottom w:val="single" w:sz="4" w:space="0" w:color="auto"/>
            </w:tcBorders>
            <w:vAlign w:val="bottom"/>
          </w:tcPr>
          <w:p w:rsidR="00E05F82" w:rsidRPr="007B153F" w:rsidRDefault="00E05F82">
            <w:pPr>
              <w:ind w:right="47"/>
              <w:jc w:val="right"/>
              <w:rPr>
                <w:rFonts w:ascii="Arial" w:hAnsi="Arial" w:cs="Arial"/>
                <w:sz w:val="18"/>
                <w:lang w:val="tr-TR"/>
              </w:rPr>
            </w:pPr>
          </w:p>
        </w:tc>
      </w:tr>
      <w:tr w:rsidR="001430A7" w:rsidRPr="007B153F" w:rsidTr="003F2B3E">
        <w:trPr>
          <w:trHeight w:val="113"/>
        </w:trPr>
        <w:tc>
          <w:tcPr>
            <w:tcW w:w="4253" w:type="dxa"/>
            <w:tcBorders>
              <w:top w:val="single" w:sz="4" w:space="0" w:color="auto"/>
              <w:bottom w:val="double" w:sz="4" w:space="0" w:color="auto"/>
            </w:tcBorders>
            <w:vAlign w:val="bottom"/>
          </w:tcPr>
          <w:p w:rsidR="001430A7" w:rsidRPr="007B153F" w:rsidRDefault="004F01F8" w:rsidP="003C359E">
            <w:pPr>
              <w:rPr>
                <w:rFonts w:ascii="Arial" w:eastAsia="Calibri" w:hAnsi="Arial" w:cs="Arial"/>
                <w:sz w:val="18"/>
                <w:szCs w:val="22"/>
                <w:lang w:val="tr-TR"/>
              </w:rPr>
            </w:pPr>
            <w:r w:rsidRPr="007B153F">
              <w:rPr>
                <w:rFonts w:ascii="Arial" w:hAnsi="Arial" w:cs="Arial"/>
                <w:sz w:val="18"/>
                <w:lang w:val="tr-TR"/>
              </w:rPr>
              <w:t>31 Aralık 2013</w:t>
            </w:r>
            <w:r w:rsidR="001430A7" w:rsidRPr="007B153F">
              <w:rPr>
                <w:rFonts w:ascii="Arial" w:hAnsi="Arial" w:cs="Arial"/>
                <w:sz w:val="18"/>
                <w:lang w:val="tr-TR"/>
              </w:rPr>
              <w:t xml:space="preserve"> itibariyle net defter değeri</w:t>
            </w:r>
          </w:p>
        </w:tc>
        <w:tc>
          <w:tcPr>
            <w:tcW w:w="1276" w:type="dxa"/>
            <w:tcBorders>
              <w:top w:val="single" w:sz="4" w:space="0" w:color="auto"/>
              <w:bottom w:val="doub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4.158</w:t>
            </w:r>
          </w:p>
        </w:tc>
        <w:tc>
          <w:tcPr>
            <w:tcW w:w="1417" w:type="dxa"/>
            <w:tcBorders>
              <w:top w:val="single" w:sz="4" w:space="0" w:color="auto"/>
              <w:bottom w:val="doub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5.853</w:t>
            </w:r>
          </w:p>
        </w:tc>
        <w:tc>
          <w:tcPr>
            <w:tcW w:w="1134" w:type="dxa"/>
            <w:tcBorders>
              <w:top w:val="single" w:sz="4" w:space="0" w:color="auto"/>
              <w:bottom w:val="doub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23.156</w:t>
            </w:r>
          </w:p>
        </w:tc>
        <w:tc>
          <w:tcPr>
            <w:tcW w:w="992" w:type="dxa"/>
            <w:tcBorders>
              <w:top w:val="single" w:sz="4" w:space="0" w:color="auto"/>
              <w:bottom w:val="double" w:sz="4" w:space="0" w:color="auto"/>
            </w:tcBorders>
            <w:vAlign w:val="bottom"/>
          </w:tcPr>
          <w:p w:rsidR="001430A7" w:rsidRPr="007B153F" w:rsidRDefault="00876AED" w:rsidP="003C359E">
            <w:pPr>
              <w:ind w:right="47"/>
              <w:jc w:val="right"/>
              <w:rPr>
                <w:rFonts w:ascii="Arial" w:eastAsia="Calibri" w:hAnsi="Arial" w:cs="Arial"/>
                <w:sz w:val="18"/>
                <w:szCs w:val="22"/>
                <w:lang w:val="tr-TR"/>
              </w:rPr>
            </w:pPr>
            <w:r w:rsidRPr="007B153F">
              <w:rPr>
                <w:rFonts w:ascii="Arial" w:hAnsi="Arial" w:cs="Arial"/>
                <w:sz w:val="18"/>
                <w:lang w:val="tr-TR"/>
              </w:rPr>
              <w:t>33.168</w:t>
            </w:r>
          </w:p>
        </w:tc>
      </w:tr>
    </w:tbl>
    <w:p w:rsidR="00AA0364" w:rsidRPr="00727376" w:rsidRDefault="00AA0364" w:rsidP="007F71BF">
      <w:pPr>
        <w:pStyle w:val="000normal"/>
        <w:autoSpaceDE w:val="0"/>
        <w:autoSpaceDN w:val="0"/>
        <w:adjustRightInd w:val="0"/>
        <w:spacing w:before="0" w:after="0" w:afterAutospacing="0"/>
        <w:jc w:val="left"/>
        <w:rPr>
          <w:rFonts w:eastAsia="Times New Roman"/>
          <w:b/>
          <w:highlight w:val="yellow"/>
          <w:lang w:val="tr-TR"/>
        </w:rPr>
      </w:pPr>
    </w:p>
    <w:p w:rsidR="007F71BF" w:rsidRPr="007B153F" w:rsidRDefault="007F71BF" w:rsidP="007F71BF">
      <w:pPr>
        <w:rPr>
          <w:rFonts w:ascii="Arial" w:hAnsi="Arial" w:cs="Arial"/>
          <w:lang w:val="tr-TR"/>
        </w:rPr>
      </w:pPr>
      <w:r w:rsidRPr="007B153F">
        <w:rPr>
          <w:rFonts w:ascii="Arial" w:hAnsi="Arial" w:cs="Arial"/>
          <w:lang w:val="tr-TR"/>
        </w:rPr>
        <w:t>Dönem içinde muhasebeleştirilen maddi duran varlıklar</w:t>
      </w:r>
      <w:r w:rsidR="007648E5" w:rsidRPr="007B153F">
        <w:rPr>
          <w:rFonts w:ascii="Arial" w:hAnsi="Arial" w:cs="Arial"/>
          <w:lang w:val="tr-TR"/>
        </w:rPr>
        <w:t xml:space="preserve">a ilişkin değer düşüklüğü kaybı </w:t>
      </w:r>
      <w:r w:rsidRPr="007B153F">
        <w:rPr>
          <w:rFonts w:ascii="Arial" w:hAnsi="Arial" w:cs="Arial"/>
          <w:lang w:val="tr-TR"/>
        </w:rPr>
        <w:t>bulunmamaktadır.</w:t>
      </w:r>
    </w:p>
    <w:p w:rsidR="00C27A17" w:rsidRPr="00727376" w:rsidRDefault="00C27A17" w:rsidP="007F71BF">
      <w:pPr>
        <w:rPr>
          <w:rFonts w:ascii="Arial" w:hAnsi="Arial" w:cs="Arial"/>
          <w:highlight w:val="yellow"/>
          <w:lang w:val="tr-TR"/>
        </w:rPr>
      </w:pPr>
    </w:p>
    <w:p w:rsidR="00B37F4A" w:rsidRPr="00AE202B" w:rsidRDefault="007B153F">
      <w:pPr>
        <w:rPr>
          <w:rFonts w:ascii="Arial" w:hAnsi="Arial" w:cs="Arial"/>
          <w:lang w:val="tr-TR"/>
        </w:rPr>
      </w:pPr>
      <w:r w:rsidRPr="00E66CBE">
        <w:rPr>
          <w:rFonts w:ascii="Arial" w:hAnsi="Arial" w:cs="Arial"/>
          <w:lang w:val="tr-TR"/>
        </w:rPr>
        <w:t>1 Oca</w:t>
      </w:r>
      <w:r w:rsidR="00AE202B">
        <w:rPr>
          <w:rFonts w:ascii="Arial" w:hAnsi="Arial" w:cs="Arial"/>
          <w:lang w:val="tr-TR"/>
        </w:rPr>
        <w:t>k – 31 Aralık 2014 dönemine ait 15.54</w:t>
      </w:r>
      <w:r w:rsidR="00E5025F">
        <w:rPr>
          <w:rFonts w:ascii="Arial" w:hAnsi="Arial" w:cs="Arial"/>
          <w:lang w:val="tr-TR"/>
        </w:rPr>
        <w:t>3</w:t>
      </w:r>
      <w:r w:rsidR="00AE202B">
        <w:rPr>
          <w:rFonts w:ascii="Arial" w:hAnsi="Arial" w:cs="Arial"/>
          <w:lang w:val="tr-TR"/>
        </w:rPr>
        <w:t xml:space="preserve"> </w:t>
      </w:r>
      <w:r w:rsidRPr="00AE202B">
        <w:rPr>
          <w:rFonts w:ascii="Arial" w:hAnsi="Arial" w:cs="Arial"/>
          <w:lang w:val="tr-TR"/>
        </w:rPr>
        <w:t xml:space="preserve">TL </w:t>
      </w:r>
      <w:r w:rsidRPr="00E66CBE">
        <w:rPr>
          <w:rFonts w:ascii="Arial" w:hAnsi="Arial" w:cs="Arial"/>
          <w:lang w:val="tr-TR"/>
        </w:rPr>
        <w:t xml:space="preserve">tutarındaki dönem amortisman gideri genel yönetim giderlerine dahil </w:t>
      </w:r>
      <w:r w:rsidRPr="00AE202B">
        <w:rPr>
          <w:rFonts w:ascii="Arial" w:hAnsi="Arial" w:cs="Arial"/>
          <w:lang w:val="tr-TR"/>
        </w:rPr>
        <w:t>edilmiştir</w:t>
      </w:r>
      <w:r w:rsidR="007F3A73">
        <w:rPr>
          <w:rFonts w:ascii="Arial" w:hAnsi="Arial" w:cs="Arial"/>
          <w:lang w:val="tr-TR"/>
        </w:rPr>
        <w:t>.</w:t>
      </w:r>
      <w:r w:rsidRPr="00AE202B">
        <w:rPr>
          <w:rFonts w:ascii="Arial" w:hAnsi="Arial" w:cs="Arial"/>
          <w:lang w:val="tr-TR"/>
        </w:rPr>
        <w:t xml:space="preserve"> </w:t>
      </w:r>
      <w:r w:rsidR="002D2977" w:rsidRPr="00AE202B">
        <w:rPr>
          <w:rFonts w:ascii="Arial" w:hAnsi="Arial" w:cs="Arial"/>
          <w:lang w:val="tr-TR"/>
        </w:rPr>
        <w:t>(Not:18)</w:t>
      </w:r>
      <w:r w:rsidR="00C27A17" w:rsidRPr="00AE202B">
        <w:rPr>
          <w:rFonts w:ascii="Arial" w:hAnsi="Arial" w:cs="Arial"/>
          <w:lang w:val="tr-TR"/>
        </w:rPr>
        <w:t xml:space="preserve"> (</w:t>
      </w:r>
      <w:r w:rsidRPr="00AE202B">
        <w:rPr>
          <w:rFonts w:ascii="Arial" w:hAnsi="Arial" w:cs="Arial"/>
          <w:lang w:val="tr-TR"/>
        </w:rPr>
        <w:t xml:space="preserve">1 Ocak - </w:t>
      </w:r>
      <w:r w:rsidR="00C27A17" w:rsidRPr="00AE202B">
        <w:rPr>
          <w:rFonts w:ascii="Arial" w:hAnsi="Arial" w:cs="Arial"/>
          <w:lang w:val="tr-TR"/>
        </w:rPr>
        <w:t>31 Aralık 201</w:t>
      </w:r>
      <w:r w:rsidRPr="00AE202B">
        <w:rPr>
          <w:rFonts w:ascii="Arial" w:hAnsi="Arial" w:cs="Arial"/>
          <w:lang w:val="tr-TR"/>
        </w:rPr>
        <w:t>3</w:t>
      </w:r>
      <w:r w:rsidR="00C27A17" w:rsidRPr="00AE202B">
        <w:rPr>
          <w:rFonts w:ascii="Arial" w:hAnsi="Arial" w:cs="Arial"/>
          <w:lang w:val="tr-TR"/>
        </w:rPr>
        <w:t xml:space="preserve"> – </w:t>
      </w:r>
      <w:r w:rsidRPr="00AE202B">
        <w:rPr>
          <w:rFonts w:ascii="Arial" w:hAnsi="Arial" w:cs="Arial"/>
          <w:lang w:val="tr-TR"/>
        </w:rPr>
        <w:t xml:space="preserve">17.548 </w:t>
      </w:r>
      <w:r w:rsidR="00244A4A" w:rsidRPr="00AE202B">
        <w:rPr>
          <w:rFonts w:ascii="Arial" w:hAnsi="Arial" w:cs="Arial"/>
          <w:lang w:val="tr-TR"/>
        </w:rPr>
        <w:t>TL</w:t>
      </w:r>
      <w:r w:rsidR="00ED0092" w:rsidRPr="00AE202B">
        <w:rPr>
          <w:rFonts w:ascii="Arial" w:hAnsi="Arial" w:cs="Arial"/>
          <w:lang w:val="tr-TR"/>
        </w:rPr>
        <w:t>)</w:t>
      </w:r>
    </w:p>
    <w:p w:rsidR="00527980" w:rsidRDefault="00527980">
      <w:pPr>
        <w:rPr>
          <w:rFonts w:ascii="Arial" w:hAnsi="Arial" w:cs="Arial"/>
          <w:lang w:val="tr-TR"/>
        </w:rPr>
      </w:pPr>
    </w:p>
    <w:p w:rsidR="003B42C2" w:rsidRPr="00AE202B" w:rsidRDefault="0057678C">
      <w:pPr>
        <w:rPr>
          <w:rFonts w:ascii="Arial" w:hAnsi="Arial" w:cs="Arial"/>
          <w:lang w:val="tr-TR"/>
        </w:rPr>
      </w:pPr>
      <w:r>
        <w:rPr>
          <w:rFonts w:ascii="Arial" w:hAnsi="Arial" w:cs="Arial"/>
          <w:lang w:val="tr-TR"/>
        </w:rPr>
        <w:t>1 Ocak-31 Aralık 2014 döneminde i</w:t>
      </w:r>
      <w:r w:rsidR="00527980">
        <w:rPr>
          <w:rFonts w:ascii="Arial" w:hAnsi="Arial" w:cs="Arial"/>
          <w:lang w:val="tr-TR"/>
        </w:rPr>
        <w:t>lk alım bedeli toplam 10.036 TL</w:t>
      </w:r>
      <w:r>
        <w:rPr>
          <w:rFonts w:ascii="Arial" w:hAnsi="Arial" w:cs="Arial"/>
          <w:lang w:val="tr-TR"/>
        </w:rPr>
        <w:t xml:space="preserve"> tutarındaki maddi duran varlık </w:t>
      </w:r>
      <w:r w:rsidR="00527980">
        <w:rPr>
          <w:rFonts w:ascii="Arial" w:hAnsi="Arial" w:cs="Arial"/>
          <w:lang w:val="tr-TR"/>
        </w:rPr>
        <w:t>itfa olmuştur.</w:t>
      </w:r>
      <w:r w:rsidR="004849E2">
        <w:rPr>
          <w:rFonts w:ascii="Arial" w:hAnsi="Arial" w:cs="Arial"/>
          <w:lang w:val="tr-TR"/>
        </w:rPr>
        <w:t xml:space="preserve">(1 Ocak-31 Aralık 2013 </w:t>
      </w:r>
      <w:r w:rsidR="007F29C6">
        <w:rPr>
          <w:rFonts w:ascii="Arial" w:hAnsi="Arial" w:cs="Arial"/>
          <w:lang w:val="tr-TR"/>
        </w:rPr>
        <w:t>Yoktur.)</w:t>
      </w:r>
      <w:r w:rsidR="003B42C2" w:rsidRPr="00AE202B">
        <w:rPr>
          <w:rFonts w:ascii="Arial" w:hAnsi="Arial" w:cs="Arial"/>
          <w:lang w:val="tr-TR"/>
        </w:rPr>
        <w:br w:type="page"/>
      </w:r>
    </w:p>
    <w:p w:rsidR="00245BD3" w:rsidRPr="00FF7F24" w:rsidRDefault="00244A4A" w:rsidP="005C3EEB">
      <w:pPr>
        <w:pStyle w:val="000normal"/>
        <w:autoSpaceDE w:val="0"/>
        <w:autoSpaceDN w:val="0"/>
        <w:adjustRightInd w:val="0"/>
        <w:spacing w:before="0" w:after="0" w:afterAutospacing="0"/>
        <w:outlineLvl w:val="0"/>
        <w:rPr>
          <w:rFonts w:eastAsia="Times New Roman"/>
          <w:lang w:val="tr-TR"/>
        </w:rPr>
      </w:pPr>
      <w:r w:rsidRPr="00FF7F24">
        <w:rPr>
          <w:rFonts w:eastAsia="Times New Roman"/>
          <w:b/>
          <w:lang w:val="tr-TR"/>
        </w:rPr>
        <w:t>11</w:t>
      </w:r>
      <w:r w:rsidR="00245BD3" w:rsidRPr="00FF7F24">
        <w:rPr>
          <w:rFonts w:eastAsia="Times New Roman"/>
          <w:lang w:val="tr-TR"/>
        </w:rPr>
        <w:t>.</w:t>
      </w:r>
      <w:r w:rsidR="00245BD3" w:rsidRPr="00FF7F24">
        <w:rPr>
          <w:rFonts w:eastAsia="Times New Roman"/>
          <w:lang w:val="tr-TR"/>
        </w:rPr>
        <w:tab/>
      </w:r>
      <w:r w:rsidR="007C3C7C" w:rsidRPr="00FF7F24">
        <w:rPr>
          <w:rFonts w:eastAsia="Times New Roman"/>
          <w:b/>
          <w:lang w:val="tr-TR"/>
        </w:rPr>
        <w:t>Maddi olmayan duran varlıklar</w:t>
      </w:r>
      <w:r w:rsidR="00245BD3" w:rsidRPr="00FF7F24">
        <w:rPr>
          <w:rFonts w:eastAsia="Times New Roman"/>
          <w:lang w:val="tr-TR"/>
        </w:rPr>
        <w:t xml:space="preserve"> </w:t>
      </w:r>
    </w:p>
    <w:p w:rsidR="00D9040F" w:rsidRPr="00FF7F24" w:rsidRDefault="00D9040F" w:rsidP="00D9040F">
      <w:pPr>
        <w:ind w:right="-1"/>
        <w:jc w:val="both"/>
        <w:rPr>
          <w:rFonts w:ascii="Arial" w:hAnsi="Arial" w:cs="Arial"/>
          <w:lang w:val="tr-TR"/>
        </w:rPr>
      </w:pPr>
    </w:p>
    <w:p w:rsidR="00FF7F24" w:rsidRDefault="00FF7F24" w:rsidP="00FF7F24">
      <w:pPr>
        <w:pStyle w:val="body0"/>
        <w:spacing w:after="0" w:line="230" w:lineRule="auto"/>
        <w:jc w:val="left"/>
        <w:rPr>
          <w:rFonts w:ascii="Arial" w:hAnsi="Arial" w:cs="Arial"/>
          <w:sz w:val="20"/>
          <w:szCs w:val="20"/>
          <w:lang w:val="tr-TR"/>
        </w:rPr>
      </w:pPr>
      <w:r w:rsidRPr="00FF7F24">
        <w:rPr>
          <w:rFonts w:ascii="Arial" w:hAnsi="Arial" w:cs="Arial"/>
          <w:sz w:val="20"/>
          <w:szCs w:val="20"/>
          <w:lang w:val="tr-TR"/>
        </w:rPr>
        <w:t>31 Ar</w:t>
      </w:r>
      <w:r w:rsidR="0085314D">
        <w:rPr>
          <w:rFonts w:ascii="Arial" w:hAnsi="Arial" w:cs="Arial"/>
          <w:sz w:val="20"/>
          <w:szCs w:val="20"/>
          <w:lang w:val="tr-TR"/>
        </w:rPr>
        <w:t>alık 2014 ve 2013 tarihi itibariyle</w:t>
      </w:r>
      <w:r w:rsidRPr="00FF7F24">
        <w:rPr>
          <w:rFonts w:ascii="Arial" w:hAnsi="Arial" w:cs="Arial"/>
          <w:sz w:val="20"/>
          <w:szCs w:val="20"/>
          <w:lang w:val="tr-TR"/>
        </w:rPr>
        <w:t xml:space="preserve"> maddi olmayan duran varlıklarda gerçekleşen hareketler aşağıdaki gibidir:</w:t>
      </w:r>
    </w:p>
    <w:p w:rsidR="00FF7F24" w:rsidRDefault="00FF7F24" w:rsidP="00D9040F">
      <w:pPr>
        <w:ind w:right="-1"/>
        <w:jc w:val="both"/>
        <w:rPr>
          <w:rFonts w:ascii="Arial" w:hAnsi="Arial" w:cs="Arial"/>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FF7F24" w:rsidRPr="00FF7F24" w:rsidTr="001A0C62">
        <w:trPr>
          <w:trHeight w:val="113"/>
        </w:trPr>
        <w:tc>
          <w:tcPr>
            <w:tcW w:w="5529" w:type="dxa"/>
            <w:tcBorders>
              <w:top w:val="single" w:sz="4" w:space="0" w:color="auto"/>
              <w:bottom w:val="single" w:sz="4" w:space="0" w:color="auto"/>
            </w:tcBorders>
            <w:vAlign w:val="bottom"/>
          </w:tcPr>
          <w:p w:rsidR="00FF7F24" w:rsidRPr="00B17E23" w:rsidRDefault="00FF7F24" w:rsidP="001A0C62">
            <w:pPr>
              <w:rPr>
                <w:rFonts w:ascii="Arial" w:hAnsi="Arial" w:cs="Arial"/>
                <w:b/>
                <w:lang w:val="tr-TR"/>
              </w:rPr>
            </w:pPr>
          </w:p>
          <w:p w:rsidR="00FF7F24" w:rsidRPr="00B17E23" w:rsidRDefault="00FF7F24" w:rsidP="001A0C62">
            <w:pPr>
              <w:rPr>
                <w:rFonts w:ascii="Arial" w:hAnsi="Arial" w:cs="Arial"/>
                <w:b/>
                <w:lang w:val="tr-TR"/>
              </w:rPr>
            </w:pPr>
          </w:p>
        </w:tc>
        <w:tc>
          <w:tcPr>
            <w:tcW w:w="1701" w:type="dxa"/>
            <w:tcBorders>
              <w:top w:val="single" w:sz="4" w:space="0" w:color="auto"/>
              <w:bottom w:val="single" w:sz="4" w:space="0" w:color="auto"/>
            </w:tcBorders>
            <w:vAlign w:val="bottom"/>
          </w:tcPr>
          <w:p w:rsidR="00FF7F24" w:rsidRPr="00B17E23" w:rsidRDefault="00FF7F24" w:rsidP="001A0C62">
            <w:pPr>
              <w:ind w:right="47"/>
              <w:jc w:val="right"/>
              <w:rPr>
                <w:rFonts w:ascii="Arial" w:hAnsi="Arial" w:cs="Arial"/>
                <w:b/>
                <w:lang w:val="tr-TR"/>
              </w:rPr>
            </w:pPr>
            <w:r w:rsidRPr="00B17E23">
              <w:rPr>
                <w:rFonts w:ascii="Arial" w:hAnsi="Arial" w:cs="Arial"/>
                <w:b/>
                <w:lang w:val="tr-TR"/>
              </w:rPr>
              <w:t>Bi</w:t>
            </w:r>
            <w:r w:rsidR="008E0491">
              <w:rPr>
                <w:rFonts w:ascii="Arial" w:hAnsi="Arial" w:cs="Arial"/>
                <w:b/>
                <w:lang w:val="tr-TR"/>
              </w:rPr>
              <w:t>l</w:t>
            </w:r>
            <w:r w:rsidRPr="00B17E23">
              <w:rPr>
                <w:rFonts w:ascii="Arial" w:hAnsi="Arial" w:cs="Arial"/>
                <w:b/>
                <w:lang w:val="tr-TR"/>
              </w:rPr>
              <w:t>gisayar</w:t>
            </w:r>
          </w:p>
          <w:p w:rsidR="00FF7F24" w:rsidRPr="00B17E23" w:rsidRDefault="00FF7F24" w:rsidP="001A0C62">
            <w:pPr>
              <w:ind w:right="47"/>
              <w:jc w:val="right"/>
              <w:rPr>
                <w:rFonts w:ascii="Arial" w:hAnsi="Arial" w:cs="Arial"/>
                <w:b/>
                <w:lang w:val="tr-TR"/>
              </w:rPr>
            </w:pPr>
            <w:r w:rsidRPr="00B17E23">
              <w:rPr>
                <w:rFonts w:ascii="Arial" w:hAnsi="Arial" w:cs="Arial"/>
                <w:b/>
                <w:lang w:val="tr-TR"/>
              </w:rPr>
              <w:t>programları</w:t>
            </w:r>
          </w:p>
        </w:tc>
        <w:tc>
          <w:tcPr>
            <w:tcW w:w="1842" w:type="dxa"/>
            <w:tcBorders>
              <w:top w:val="single" w:sz="4" w:space="0" w:color="auto"/>
              <w:bottom w:val="single" w:sz="4" w:space="0" w:color="auto"/>
            </w:tcBorders>
            <w:vAlign w:val="bottom"/>
          </w:tcPr>
          <w:p w:rsidR="00FF7F24" w:rsidRPr="00B17E23" w:rsidRDefault="00FF7F24" w:rsidP="001A0C62">
            <w:pPr>
              <w:jc w:val="right"/>
              <w:rPr>
                <w:rFonts w:ascii="Arial" w:hAnsi="Arial" w:cs="Arial"/>
                <w:b/>
                <w:lang w:val="tr-TR"/>
              </w:rPr>
            </w:pPr>
            <w:r w:rsidRPr="00B17E23">
              <w:rPr>
                <w:rFonts w:ascii="Arial" w:hAnsi="Arial" w:cs="Arial"/>
                <w:b/>
                <w:lang w:val="tr-TR"/>
              </w:rPr>
              <w:t>Toplam</w:t>
            </w:r>
          </w:p>
        </w:tc>
      </w:tr>
      <w:tr w:rsidR="00FF7F24" w:rsidRPr="00FF7F24" w:rsidTr="001A0C62">
        <w:trPr>
          <w:trHeight w:val="113"/>
        </w:trPr>
        <w:tc>
          <w:tcPr>
            <w:tcW w:w="5529" w:type="dxa"/>
            <w:tcBorders>
              <w:top w:val="single" w:sz="4" w:space="0" w:color="auto"/>
            </w:tcBorders>
            <w:vAlign w:val="bottom"/>
          </w:tcPr>
          <w:p w:rsidR="00FF7F24" w:rsidRPr="00B17E23" w:rsidRDefault="00FF7F24" w:rsidP="001A0C62">
            <w:pPr>
              <w:rPr>
                <w:rFonts w:ascii="Arial" w:hAnsi="Arial" w:cs="Arial"/>
                <w:b/>
                <w:lang w:val="tr-TR"/>
              </w:rPr>
            </w:pPr>
          </w:p>
        </w:tc>
        <w:tc>
          <w:tcPr>
            <w:tcW w:w="1701" w:type="dxa"/>
            <w:tcBorders>
              <w:top w:val="single" w:sz="4" w:space="0" w:color="auto"/>
            </w:tcBorders>
            <w:vAlign w:val="bottom"/>
          </w:tcPr>
          <w:p w:rsidR="00FF7F24" w:rsidRPr="00B17E23" w:rsidRDefault="00FF7F24" w:rsidP="001A0C62">
            <w:pPr>
              <w:ind w:right="47"/>
              <w:jc w:val="right"/>
              <w:rPr>
                <w:rFonts w:ascii="Arial" w:hAnsi="Arial" w:cs="Arial"/>
                <w:b/>
                <w:lang w:val="tr-TR"/>
              </w:rPr>
            </w:pPr>
          </w:p>
        </w:tc>
        <w:tc>
          <w:tcPr>
            <w:tcW w:w="1842" w:type="dxa"/>
            <w:tcBorders>
              <w:top w:val="single" w:sz="4" w:space="0" w:color="auto"/>
            </w:tcBorders>
            <w:vAlign w:val="bottom"/>
          </w:tcPr>
          <w:p w:rsidR="00FF7F24" w:rsidRPr="00B17E23" w:rsidRDefault="00FF7F24" w:rsidP="001A0C62">
            <w:pPr>
              <w:ind w:right="47"/>
              <w:jc w:val="right"/>
              <w:rPr>
                <w:rFonts w:ascii="Arial" w:hAnsi="Arial" w:cs="Arial"/>
                <w:b/>
                <w:lang w:val="tr-TR"/>
              </w:rPr>
            </w:pPr>
          </w:p>
        </w:tc>
      </w:tr>
      <w:tr w:rsidR="00FF7F24" w:rsidRPr="00FF7F24" w:rsidTr="001A0C62">
        <w:trPr>
          <w:trHeight w:val="113"/>
        </w:trPr>
        <w:tc>
          <w:tcPr>
            <w:tcW w:w="5529" w:type="dxa"/>
            <w:vAlign w:val="bottom"/>
          </w:tcPr>
          <w:p w:rsidR="00FF7F24" w:rsidRPr="00B17E23" w:rsidRDefault="00FF7F24" w:rsidP="001A0C62">
            <w:pPr>
              <w:rPr>
                <w:rFonts w:ascii="Arial" w:eastAsia="Calibri" w:hAnsi="Arial" w:cs="Arial"/>
                <w:b/>
                <w:sz w:val="22"/>
                <w:szCs w:val="22"/>
                <w:lang w:val="tr-TR"/>
              </w:rPr>
            </w:pPr>
            <w:r w:rsidRPr="00B17E23">
              <w:rPr>
                <w:rFonts w:ascii="Arial" w:hAnsi="Arial" w:cs="Arial"/>
                <w:b/>
                <w:lang w:val="tr-TR"/>
              </w:rPr>
              <w:t>Maliyet değeri</w:t>
            </w:r>
          </w:p>
        </w:tc>
        <w:tc>
          <w:tcPr>
            <w:tcW w:w="1701" w:type="dxa"/>
            <w:vAlign w:val="bottom"/>
          </w:tcPr>
          <w:p w:rsidR="00FF7F24" w:rsidRPr="00B17E23" w:rsidRDefault="00FF7F24" w:rsidP="001A0C62">
            <w:pPr>
              <w:jc w:val="right"/>
              <w:rPr>
                <w:rFonts w:ascii="Arial" w:hAnsi="Arial" w:cs="Arial"/>
                <w:b/>
                <w:bCs/>
                <w:color w:val="000000"/>
              </w:rPr>
            </w:pPr>
          </w:p>
        </w:tc>
        <w:tc>
          <w:tcPr>
            <w:tcW w:w="1842" w:type="dxa"/>
            <w:vAlign w:val="bottom"/>
          </w:tcPr>
          <w:p w:rsidR="00FF7F24" w:rsidRPr="00B17E23" w:rsidRDefault="00FF7F24" w:rsidP="001A0C62">
            <w:pPr>
              <w:jc w:val="right"/>
              <w:rPr>
                <w:rFonts w:ascii="Arial" w:hAnsi="Arial" w:cs="Arial"/>
                <w:b/>
                <w:bCs/>
                <w:color w:val="000000"/>
              </w:rPr>
            </w:pPr>
          </w:p>
        </w:tc>
      </w:tr>
      <w:tr w:rsidR="00B17E23" w:rsidRPr="00FF7F24" w:rsidTr="00B17E23">
        <w:trPr>
          <w:trHeight w:val="113"/>
        </w:trPr>
        <w:tc>
          <w:tcPr>
            <w:tcW w:w="5529" w:type="dxa"/>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1 Ocak 2014 açılış bakiyesi</w:t>
            </w:r>
          </w:p>
        </w:tc>
        <w:tc>
          <w:tcPr>
            <w:tcW w:w="1701"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26.839 </w:t>
            </w:r>
          </w:p>
        </w:tc>
        <w:tc>
          <w:tcPr>
            <w:tcW w:w="1842"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26.839 </w:t>
            </w:r>
          </w:p>
        </w:tc>
      </w:tr>
      <w:tr w:rsidR="00B17E23" w:rsidRPr="00FF7F24" w:rsidTr="00B17E23">
        <w:trPr>
          <w:trHeight w:val="113"/>
        </w:trPr>
        <w:tc>
          <w:tcPr>
            <w:tcW w:w="5529" w:type="dxa"/>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Alımlar</w:t>
            </w:r>
          </w:p>
        </w:tc>
        <w:tc>
          <w:tcPr>
            <w:tcW w:w="1701"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19.037 </w:t>
            </w:r>
          </w:p>
        </w:tc>
        <w:tc>
          <w:tcPr>
            <w:tcW w:w="1842"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19.037 </w:t>
            </w:r>
          </w:p>
        </w:tc>
      </w:tr>
      <w:tr w:rsidR="00B17E23" w:rsidRPr="00FF7F24" w:rsidTr="00B17E23">
        <w:trPr>
          <w:trHeight w:val="113"/>
        </w:trPr>
        <w:tc>
          <w:tcPr>
            <w:tcW w:w="5529" w:type="dxa"/>
            <w:tcBorders>
              <w:bottom w:val="single" w:sz="4" w:space="0" w:color="auto"/>
            </w:tcBorders>
            <w:vAlign w:val="bottom"/>
          </w:tcPr>
          <w:p w:rsidR="00B17E23" w:rsidRPr="00B17E23" w:rsidRDefault="00B17E23" w:rsidP="001A0C62">
            <w:pPr>
              <w:rPr>
                <w:rFonts w:ascii="Arial" w:hAnsi="Arial" w:cs="Arial"/>
                <w:b/>
                <w:lang w:val="tr-TR"/>
              </w:rPr>
            </w:pPr>
          </w:p>
        </w:tc>
        <w:tc>
          <w:tcPr>
            <w:tcW w:w="1701" w:type="dxa"/>
            <w:tcBorders>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w:t>
            </w:r>
          </w:p>
        </w:tc>
        <w:tc>
          <w:tcPr>
            <w:tcW w:w="1842" w:type="dxa"/>
            <w:tcBorders>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w:t>
            </w:r>
          </w:p>
        </w:tc>
      </w:tr>
      <w:tr w:rsidR="00B17E23" w:rsidRPr="00FF7F24" w:rsidTr="00B17E23">
        <w:trPr>
          <w:trHeight w:val="113"/>
        </w:trPr>
        <w:tc>
          <w:tcPr>
            <w:tcW w:w="5529" w:type="dxa"/>
            <w:tcBorders>
              <w:top w:val="single" w:sz="4" w:space="0" w:color="auto"/>
              <w:bottom w:val="single" w:sz="4" w:space="0" w:color="auto"/>
            </w:tcBorders>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31 Aralık 2014 kapanış bakiyesi</w:t>
            </w:r>
          </w:p>
        </w:tc>
        <w:tc>
          <w:tcPr>
            <w:tcW w:w="1701"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45.876 </w:t>
            </w:r>
          </w:p>
        </w:tc>
        <w:tc>
          <w:tcPr>
            <w:tcW w:w="1842"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45.876 </w:t>
            </w:r>
          </w:p>
        </w:tc>
      </w:tr>
      <w:tr w:rsidR="00B17E23" w:rsidRPr="00FF7F24" w:rsidTr="00B17E23">
        <w:trPr>
          <w:trHeight w:val="113"/>
        </w:trPr>
        <w:tc>
          <w:tcPr>
            <w:tcW w:w="5529" w:type="dxa"/>
            <w:tcBorders>
              <w:top w:val="single" w:sz="4" w:space="0" w:color="auto"/>
            </w:tcBorders>
            <w:vAlign w:val="bottom"/>
          </w:tcPr>
          <w:p w:rsidR="00B17E23" w:rsidRPr="00B17E23" w:rsidRDefault="00B17E23" w:rsidP="001A0C62">
            <w:pPr>
              <w:rPr>
                <w:rFonts w:ascii="Arial" w:hAnsi="Arial" w:cs="Arial"/>
                <w:b/>
                <w:lang w:val="tr-TR"/>
              </w:rPr>
            </w:pPr>
          </w:p>
        </w:tc>
        <w:tc>
          <w:tcPr>
            <w:tcW w:w="1701" w:type="dxa"/>
            <w:tcBorders>
              <w:top w:val="single" w:sz="4" w:space="0" w:color="auto"/>
            </w:tcBorders>
            <w:vAlign w:val="bottom"/>
          </w:tcPr>
          <w:p w:rsidR="00B17E23" w:rsidRPr="00B17E23" w:rsidRDefault="00B17E23" w:rsidP="00B17E23">
            <w:pPr>
              <w:jc w:val="right"/>
              <w:rPr>
                <w:rFonts w:ascii="Arial" w:hAnsi="Arial" w:cs="Arial"/>
                <w:b/>
                <w:bCs/>
                <w:color w:val="000000"/>
              </w:rPr>
            </w:pPr>
          </w:p>
        </w:tc>
        <w:tc>
          <w:tcPr>
            <w:tcW w:w="1842" w:type="dxa"/>
            <w:tcBorders>
              <w:top w:val="single" w:sz="4" w:space="0" w:color="auto"/>
            </w:tcBorders>
            <w:vAlign w:val="bottom"/>
          </w:tcPr>
          <w:p w:rsidR="00B17E23" w:rsidRPr="00B17E23" w:rsidRDefault="00B17E23" w:rsidP="00B17E23">
            <w:pPr>
              <w:jc w:val="right"/>
              <w:rPr>
                <w:rFonts w:ascii="Arial" w:hAnsi="Arial" w:cs="Arial"/>
                <w:b/>
                <w:bCs/>
                <w:color w:val="000000"/>
              </w:rPr>
            </w:pPr>
          </w:p>
        </w:tc>
      </w:tr>
      <w:tr w:rsidR="00B17E23" w:rsidRPr="00FF7F24" w:rsidTr="00B17E23">
        <w:trPr>
          <w:trHeight w:val="113"/>
        </w:trPr>
        <w:tc>
          <w:tcPr>
            <w:tcW w:w="5529" w:type="dxa"/>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Birikmiş amortismanlar</w:t>
            </w:r>
          </w:p>
        </w:tc>
        <w:tc>
          <w:tcPr>
            <w:tcW w:w="1701" w:type="dxa"/>
            <w:vAlign w:val="bottom"/>
          </w:tcPr>
          <w:p w:rsidR="00B17E23" w:rsidRPr="00B17E23" w:rsidRDefault="00B17E23" w:rsidP="00B17E23">
            <w:pPr>
              <w:jc w:val="right"/>
              <w:rPr>
                <w:rFonts w:ascii="Arial" w:hAnsi="Arial" w:cs="Arial"/>
                <w:b/>
                <w:bCs/>
                <w:color w:val="000000"/>
              </w:rPr>
            </w:pPr>
          </w:p>
        </w:tc>
        <w:tc>
          <w:tcPr>
            <w:tcW w:w="1842" w:type="dxa"/>
            <w:vAlign w:val="bottom"/>
          </w:tcPr>
          <w:p w:rsidR="00B17E23" w:rsidRPr="00B17E23" w:rsidRDefault="00B17E23" w:rsidP="00B17E23">
            <w:pPr>
              <w:jc w:val="right"/>
              <w:rPr>
                <w:rFonts w:ascii="Arial" w:hAnsi="Arial" w:cs="Arial"/>
                <w:b/>
                <w:bCs/>
                <w:color w:val="000000"/>
              </w:rPr>
            </w:pPr>
          </w:p>
        </w:tc>
      </w:tr>
      <w:tr w:rsidR="00B17E23" w:rsidRPr="00FF7F24" w:rsidTr="00B17E23">
        <w:trPr>
          <w:trHeight w:val="113"/>
        </w:trPr>
        <w:tc>
          <w:tcPr>
            <w:tcW w:w="5529" w:type="dxa"/>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1 Ocak 2014 açılış bakiyesi</w:t>
            </w:r>
          </w:p>
        </w:tc>
        <w:tc>
          <w:tcPr>
            <w:tcW w:w="1701"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(5.350)</w:t>
            </w:r>
          </w:p>
        </w:tc>
        <w:tc>
          <w:tcPr>
            <w:tcW w:w="1842"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(5.350)</w:t>
            </w:r>
          </w:p>
        </w:tc>
      </w:tr>
      <w:tr w:rsidR="00B17E23" w:rsidRPr="00FF7F24" w:rsidTr="00B17E23">
        <w:trPr>
          <w:trHeight w:val="113"/>
        </w:trPr>
        <w:tc>
          <w:tcPr>
            <w:tcW w:w="5529" w:type="dxa"/>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Dönem gideri</w:t>
            </w:r>
          </w:p>
        </w:tc>
        <w:tc>
          <w:tcPr>
            <w:tcW w:w="1701"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(7.310)</w:t>
            </w:r>
          </w:p>
        </w:tc>
        <w:tc>
          <w:tcPr>
            <w:tcW w:w="1842" w:type="dxa"/>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(7.310)</w:t>
            </w:r>
          </w:p>
        </w:tc>
      </w:tr>
      <w:tr w:rsidR="00B17E23" w:rsidRPr="00FF7F24" w:rsidTr="00B17E23">
        <w:trPr>
          <w:trHeight w:val="113"/>
        </w:trPr>
        <w:tc>
          <w:tcPr>
            <w:tcW w:w="5529" w:type="dxa"/>
            <w:tcBorders>
              <w:bottom w:val="single" w:sz="4" w:space="0" w:color="auto"/>
            </w:tcBorders>
            <w:vAlign w:val="bottom"/>
          </w:tcPr>
          <w:p w:rsidR="00B17E23" w:rsidRPr="00B17E23" w:rsidRDefault="00B17E23" w:rsidP="001A0C62">
            <w:pPr>
              <w:rPr>
                <w:rFonts w:ascii="Arial" w:hAnsi="Arial" w:cs="Arial"/>
                <w:b/>
                <w:lang w:val="tr-TR"/>
              </w:rPr>
            </w:pPr>
          </w:p>
        </w:tc>
        <w:tc>
          <w:tcPr>
            <w:tcW w:w="1701" w:type="dxa"/>
            <w:tcBorders>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w:t>
            </w:r>
          </w:p>
        </w:tc>
        <w:tc>
          <w:tcPr>
            <w:tcW w:w="1842" w:type="dxa"/>
            <w:tcBorders>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w:t>
            </w:r>
          </w:p>
        </w:tc>
      </w:tr>
      <w:tr w:rsidR="00B17E23" w:rsidRPr="00FF7F24" w:rsidTr="00B17E23">
        <w:trPr>
          <w:trHeight w:val="113"/>
        </w:trPr>
        <w:tc>
          <w:tcPr>
            <w:tcW w:w="5529" w:type="dxa"/>
            <w:tcBorders>
              <w:top w:val="single" w:sz="4" w:space="0" w:color="auto"/>
              <w:bottom w:val="single" w:sz="4" w:space="0" w:color="auto"/>
            </w:tcBorders>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31 Aralık 2014 kapanış bakiyesi</w:t>
            </w:r>
          </w:p>
        </w:tc>
        <w:tc>
          <w:tcPr>
            <w:tcW w:w="1701"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(12.660)</w:t>
            </w:r>
          </w:p>
        </w:tc>
        <w:tc>
          <w:tcPr>
            <w:tcW w:w="1842"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(12.660)</w:t>
            </w:r>
          </w:p>
        </w:tc>
      </w:tr>
      <w:tr w:rsidR="00B17E23" w:rsidRPr="00FF7F24" w:rsidTr="00B17E23">
        <w:trPr>
          <w:trHeight w:val="113"/>
        </w:trPr>
        <w:tc>
          <w:tcPr>
            <w:tcW w:w="5529" w:type="dxa"/>
            <w:tcBorders>
              <w:top w:val="single" w:sz="4" w:space="0" w:color="auto"/>
              <w:bottom w:val="single" w:sz="4" w:space="0" w:color="auto"/>
            </w:tcBorders>
            <w:vAlign w:val="bottom"/>
          </w:tcPr>
          <w:p w:rsidR="00B17E23" w:rsidRPr="00B17E23" w:rsidRDefault="00B17E23" w:rsidP="001A0C62">
            <w:pPr>
              <w:rPr>
                <w:rFonts w:ascii="Arial" w:hAnsi="Arial" w:cs="Arial"/>
                <w:b/>
                <w:lang w:val="tr-TR"/>
              </w:rPr>
            </w:pPr>
          </w:p>
        </w:tc>
        <w:tc>
          <w:tcPr>
            <w:tcW w:w="1701"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w:t>
            </w:r>
          </w:p>
        </w:tc>
        <w:tc>
          <w:tcPr>
            <w:tcW w:w="1842"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w:t>
            </w:r>
          </w:p>
        </w:tc>
      </w:tr>
      <w:tr w:rsidR="00B17E23" w:rsidRPr="00FF7F24" w:rsidTr="00B17E23">
        <w:trPr>
          <w:trHeight w:val="113"/>
        </w:trPr>
        <w:tc>
          <w:tcPr>
            <w:tcW w:w="5529" w:type="dxa"/>
            <w:tcBorders>
              <w:top w:val="single" w:sz="4" w:space="0" w:color="auto"/>
              <w:bottom w:val="single" w:sz="4" w:space="0" w:color="auto"/>
            </w:tcBorders>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31 Aralık 2013 itibariyle net defter değeri</w:t>
            </w:r>
          </w:p>
        </w:tc>
        <w:tc>
          <w:tcPr>
            <w:tcW w:w="1701"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21.489 </w:t>
            </w:r>
          </w:p>
        </w:tc>
        <w:tc>
          <w:tcPr>
            <w:tcW w:w="1842" w:type="dxa"/>
            <w:tcBorders>
              <w:top w:val="single" w:sz="4" w:space="0" w:color="auto"/>
              <w:bottom w:val="sing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21.489 </w:t>
            </w:r>
          </w:p>
        </w:tc>
      </w:tr>
      <w:tr w:rsidR="00B17E23" w:rsidRPr="00FF7F24" w:rsidTr="00B17E23">
        <w:trPr>
          <w:trHeight w:val="113"/>
        </w:trPr>
        <w:tc>
          <w:tcPr>
            <w:tcW w:w="5529" w:type="dxa"/>
            <w:tcBorders>
              <w:top w:val="single" w:sz="4" w:space="0" w:color="auto"/>
              <w:bottom w:val="single" w:sz="4" w:space="0" w:color="auto"/>
            </w:tcBorders>
            <w:vAlign w:val="bottom"/>
          </w:tcPr>
          <w:p w:rsidR="00B17E23" w:rsidRPr="00B17E23" w:rsidRDefault="00B17E23" w:rsidP="001A0C62">
            <w:pPr>
              <w:rPr>
                <w:rFonts w:ascii="Arial" w:hAnsi="Arial" w:cs="Arial"/>
                <w:b/>
                <w:lang w:val="tr-TR"/>
              </w:rPr>
            </w:pPr>
          </w:p>
        </w:tc>
        <w:tc>
          <w:tcPr>
            <w:tcW w:w="1701" w:type="dxa"/>
            <w:tcBorders>
              <w:top w:val="single" w:sz="4" w:space="0" w:color="auto"/>
              <w:bottom w:val="single" w:sz="4" w:space="0" w:color="auto"/>
            </w:tcBorders>
            <w:vAlign w:val="bottom"/>
          </w:tcPr>
          <w:p w:rsidR="00B17E23" w:rsidRPr="00B17E23" w:rsidRDefault="00B17E23" w:rsidP="00B17E23">
            <w:pPr>
              <w:jc w:val="right"/>
              <w:rPr>
                <w:rFonts w:ascii="Arial" w:hAnsi="Arial" w:cs="Arial"/>
                <w:color w:val="000000"/>
              </w:rPr>
            </w:pPr>
            <w:r w:rsidRPr="00B17E23">
              <w:rPr>
                <w:rFonts w:ascii="Arial" w:hAnsi="Arial" w:cs="Arial"/>
                <w:color w:val="000000"/>
              </w:rPr>
              <w:t> </w:t>
            </w:r>
          </w:p>
        </w:tc>
        <w:tc>
          <w:tcPr>
            <w:tcW w:w="1842" w:type="dxa"/>
            <w:tcBorders>
              <w:top w:val="single" w:sz="4" w:space="0" w:color="auto"/>
              <w:bottom w:val="single" w:sz="4" w:space="0" w:color="auto"/>
            </w:tcBorders>
            <w:vAlign w:val="bottom"/>
          </w:tcPr>
          <w:p w:rsidR="00B17E23" w:rsidRPr="00B17E23" w:rsidRDefault="00B17E23" w:rsidP="00B17E23">
            <w:pPr>
              <w:jc w:val="right"/>
              <w:rPr>
                <w:rFonts w:ascii="Arial" w:hAnsi="Arial" w:cs="Arial"/>
                <w:color w:val="000000"/>
              </w:rPr>
            </w:pPr>
            <w:r w:rsidRPr="00B17E23">
              <w:rPr>
                <w:rFonts w:ascii="Arial" w:hAnsi="Arial" w:cs="Arial"/>
                <w:color w:val="000000"/>
              </w:rPr>
              <w:t> </w:t>
            </w:r>
          </w:p>
        </w:tc>
      </w:tr>
      <w:tr w:rsidR="00B17E23" w:rsidRPr="00FF7F24" w:rsidTr="00B17E23">
        <w:trPr>
          <w:trHeight w:val="113"/>
        </w:trPr>
        <w:tc>
          <w:tcPr>
            <w:tcW w:w="5529" w:type="dxa"/>
            <w:tcBorders>
              <w:top w:val="single" w:sz="4" w:space="0" w:color="auto"/>
              <w:bottom w:val="double" w:sz="4" w:space="0" w:color="auto"/>
            </w:tcBorders>
            <w:vAlign w:val="bottom"/>
          </w:tcPr>
          <w:p w:rsidR="00B17E23" w:rsidRPr="00B17E23" w:rsidRDefault="00B17E23" w:rsidP="001A0C62">
            <w:pPr>
              <w:rPr>
                <w:rFonts w:ascii="Arial" w:eastAsia="Calibri" w:hAnsi="Arial" w:cs="Arial"/>
                <w:b/>
                <w:sz w:val="22"/>
                <w:szCs w:val="22"/>
                <w:lang w:val="tr-TR"/>
              </w:rPr>
            </w:pPr>
            <w:r w:rsidRPr="00B17E23">
              <w:rPr>
                <w:rFonts w:ascii="Arial" w:hAnsi="Arial" w:cs="Arial"/>
                <w:b/>
                <w:lang w:val="tr-TR"/>
              </w:rPr>
              <w:t>31 Aralık 2014 itibariyle net defter değeri</w:t>
            </w:r>
          </w:p>
        </w:tc>
        <w:tc>
          <w:tcPr>
            <w:tcW w:w="1701" w:type="dxa"/>
            <w:tcBorders>
              <w:top w:val="single" w:sz="4" w:space="0" w:color="auto"/>
              <w:bottom w:val="doub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33.216 </w:t>
            </w:r>
          </w:p>
        </w:tc>
        <w:tc>
          <w:tcPr>
            <w:tcW w:w="1842" w:type="dxa"/>
            <w:tcBorders>
              <w:top w:val="single" w:sz="4" w:space="0" w:color="auto"/>
              <w:bottom w:val="double" w:sz="4" w:space="0" w:color="auto"/>
            </w:tcBorders>
            <w:vAlign w:val="bottom"/>
          </w:tcPr>
          <w:p w:rsidR="00B17E23" w:rsidRPr="00B17E23" w:rsidRDefault="00B17E23" w:rsidP="00B17E23">
            <w:pPr>
              <w:jc w:val="right"/>
              <w:rPr>
                <w:rFonts w:ascii="Arial" w:hAnsi="Arial" w:cs="Arial"/>
                <w:b/>
                <w:bCs/>
                <w:color w:val="000000"/>
              </w:rPr>
            </w:pPr>
            <w:r w:rsidRPr="00B17E23">
              <w:rPr>
                <w:rFonts w:ascii="Arial" w:hAnsi="Arial" w:cs="Arial"/>
                <w:b/>
                <w:bCs/>
                <w:color w:val="000000"/>
              </w:rPr>
              <w:t xml:space="preserve">    33.216 </w:t>
            </w:r>
          </w:p>
        </w:tc>
      </w:tr>
    </w:tbl>
    <w:p w:rsidR="00FF7F24" w:rsidRDefault="00FF7F24" w:rsidP="00D9040F">
      <w:pPr>
        <w:ind w:right="-1"/>
        <w:jc w:val="both"/>
        <w:rPr>
          <w:rFonts w:ascii="Arial" w:hAnsi="Arial" w:cs="Arial"/>
          <w:highlight w:val="yellow"/>
          <w:lang w:val="tr-TR"/>
        </w:rPr>
      </w:pPr>
    </w:p>
    <w:p w:rsidR="00FF7F24" w:rsidRPr="00727376" w:rsidRDefault="00FF7F24" w:rsidP="00D9040F">
      <w:pPr>
        <w:ind w:right="-1"/>
        <w:jc w:val="both"/>
        <w:rPr>
          <w:rFonts w:ascii="Arial" w:hAnsi="Arial" w:cs="Arial"/>
          <w:highlight w:val="yellow"/>
          <w:lang w:val="tr-TR"/>
        </w:rPr>
      </w:pPr>
    </w:p>
    <w:tbl>
      <w:tblPr>
        <w:tblW w:w="9072" w:type="dxa"/>
        <w:tblInd w:w="54" w:type="dxa"/>
        <w:tblLayout w:type="fixed"/>
        <w:tblCellMar>
          <w:left w:w="54" w:type="dxa"/>
          <w:right w:w="54" w:type="dxa"/>
        </w:tblCellMar>
        <w:tblLook w:val="0000" w:firstRow="0" w:lastRow="0" w:firstColumn="0" w:lastColumn="0" w:noHBand="0" w:noVBand="0"/>
      </w:tblPr>
      <w:tblGrid>
        <w:gridCol w:w="5529"/>
        <w:gridCol w:w="1701"/>
        <w:gridCol w:w="1842"/>
      </w:tblGrid>
      <w:tr w:rsidR="00B52B2D" w:rsidRPr="008C1539" w:rsidTr="00792AEE">
        <w:trPr>
          <w:trHeight w:val="113"/>
        </w:trPr>
        <w:tc>
          <w:tcPr>
            <w:tcW w:w="5529" w:type="dxa"/>
            <w:tcBorders>
              <w:top w:val="single" w:sz="4" w:space="0" w:color="auto"/>
              <w:bottom w:val="single" w:sz="4" w:space="0" w:color="auto"/>
            </w:tcBorders>
            <w:vAlign w:val="bottom"/>
          </w:tcPr>
          <w:p w:rsidR="00B52B2D" w:rsidRPr="008C1539" w:rsidRDefault="00B52B2D">
            <w:pPr>
              <w:rPr>
                <w:rFonts w:ascii="Arial" w:hAnsi="Arial" w:cs="Arial"/>
                <w:lang w:val="tr-TR"/>
              </w:rPr>
            </w:pPr>
          </w:p>
          <w:p w:rsidR="00B52B2D" w:rsidRPr="008C1539" w:rsidRDefault="00B52B2D">
            <w:pPr>
              <w:rPr>
                <w:rFonts w:ascii="Arial" w:hAnsi="Arial" w:cs="Arial"/>
                <w:lang w:val="tr-TR"/>
              </w:rPr>
            </w:pPr>
          </w:p>
        </w:tc>
        <w:tc>
          <w:tcPr>
            <w:tcW w:w="1701" w:type="dxa"/>
            <w:tcBorders>
              <w:top w:val="single" w:sz="4" w:space="0" w:color="auto"/>
              <w:bottom w:val="single" w:sz="4" w:space="0" w:color="auto"/>
            </w:tcBorders>
            <w:vAlign w:val="bottom"/>
          </w:tcPr>
          <w:p w:rsidR="00B52B2D" w:rsidRPr="008C1539" w:rsidRDefault="00342A95">
            <w:pPr>
              <w:ind w:right="47"/>
              <w:jc w:val="right"/>
              <w:rPr>
                <w:rFonts w:ascii="Arial" w:hAnsi="Arial" w:cs="Arial"/>
                <w:lang w:val="tr-TR"/>
              </w:rPr>
            </w:pPr>
            <w:r w:rsidRPr="008C1539">
              <w:rPr>
                <w:rFonts w:ascii="Arial" w:hAnsi="Arial" w:cs="Arial"/>
                <w:lang w:val="tr-TR"/>
              </w:rPr>
              <w:t>Bi</w:t>
            </w:r>
            <w:r w:rsidR="008E0491">
              <w:rPr>
                <w:rFonts w:ascii="Arial" w:hAnsi="Arial" w:cs="Arial"/>
                <w:lang w:val="tr-TR"/>
              </w:rPr>
              <w:t>l</w:t>
            </w:r>
            <w:r w:rsidRPr="008C1539">
              <w:rPr>
                <w:rFonts w:ascii="Arial" w:hAnsi="Arial" w:cs="Arial"/>
                <w:lang w:val="tr-TR"/>
              </w:rPr>
              <w:t>gisayar</w:t>
            </w:r>
          </w:p>
          <w:p w:rsidR="00B52B2D" w:rsidRPr="008C1539" w:rsidRDefault="00342A95">
            <w:pPr>
              <w:ind w:right="47"/>
              <w:jc w:val="right"/>
              <w:rPr>
                <w:rFonts w:ascii="Arial" w:hAnsi="Arial" w:cs="Arial"/>
                <w:lang w:val="tr-TR"/>
              </w:rPr>
            </w:pPr>
            <w:r w:rsidRPr="008C1539">
              <w:rPr>
                <w:rFonts w:ascii="Arial" w:hAnsi="Arial" w:cs="Arial"/>
                <w:lang w:val="tr-TR"/>
              </w:rPr>
              <w:t>programları</w:t>
            </w:r>
          </w:p>
        </w:tc>
        <w:tc>
          <w:tcPr>
            <w:tcW w:w="1842" w:type="dxa"/>
            <w:tcBorders>
              <w:top w:val="single" w:sz="4" w:space="0" w:color="auto"/>
              <w:bottom w:val="single" w:sz="4" w:space="0" w:color="auto"/>
            </w:tcBorders>
            <w:vAlign w:val="bottom"/>
          </w:tcPr>
          <w:p w:rsidR="00B52B2D" w:rsidRPr="008C1539" w:rsidRDefault="00342A95">
            <w:pPr>
              <w:jc w:val="right"/>
              <w:rPr>
                <w:rFonts w:ascii="Arial" w:hAnsi="Arial" w:cs="Arial"/>
                <w:lang w:val="tr-TR"/>
              </w:rPr>
            </w:pPr>
            <w:r w:rsidRPr="008C1539">
              <w:rPr>
                <w:rFonts w:ascii="Arial" w:hAnsi="Arial" w:cs="Arial"/>
                <w:lang w:val="tr-TR"/>
              </w:rPr>
              <w:t>Toplam</w:t>
            </w:r>
          </w:p>
        </w:tc>
      </w:tr>
      <w:tr w:rsidR="00B52B2D" w:rsidRPr="008C1539" w:rsidTr="00792AEE">
        <w:trPr>
          <w:trHeight w:val="113"/>
        </w:trPr>
        <w:tc>
          <w:tcPr>
            <w:tcW w:w="5529" w:type="dxa"/>
            <w:tcBorders>
              <w:top w:val="single" w:sz="4" w:space="0" w:color="auto"/>
            </w:tcBorders>
            <w:vAlign w:val="bottom"/>
          </w:tcPr>
          <w:p w:rsidR="00B52B2D" w:rsidRPr="008C1539" w:rsidRDefault="00B52B2D">
            <w:pPr>
              <w:rPr>
                <w:rFonts w:ascii="Arial" w:hAnsi="Arial" w:cs="Arial"/>
                <w:lang w:val="tr-TR"/>
              </w:rPr>
            </w:pPr>
          </w:p>
        </w:tc>
        <w:tc>
          <w:tcPr>
            <w:tcW w:w="1701" w:type="dxa"/>
            <w:tcBorders>
              <w:top w:val="single" w:sz="4" w:space="0" w:color="auto"/>
            </w:tcBorders>
            <w:vAlign w:val="bottom"/>
          </w:tcPr>
          <w:p w:rsidR="00B52B2D" w:rsidRPr="008C1539" w:rsidRDefault="00B52B2D">
            <w:pPr>
              <w:ind w:right="47"/>
              <w:jc w:val="right"/>
              <w:rPr>
                <w:rFonts w:ascii="Arial" w:hAnsi="Arial" w:cs="Arial"/>
                <w:lang w:val="tr-TR"/>
              </w:rPr>
            </w:pPr>
          </w:p>
        </w:tc>
        <w:tc>
          <w:tcPr>
            <w:tcW w:w="1842" w:type="dxa"/>
            <w:tcBorders>
              <w:top w:val="single" w:sz="4" w:space="0" w:color="auto"/>
            </w:tcBorders>
            <w:vAlign w:val="bottom"/>
          </w:tcPr>
          <w:p w:rsidR="00B52B2D" w:rsidRPr="008C1539" w:rsidRDefault="00B52B2D">
            <w:pPr>
              <w:ind w:right="47"/>
              <w:jc w:val="right"/>
              <w:rPr>
                <w:rFonts w:ascii="Arial" w:hAnsi="Arial" w:cs="Arial"/>
                <w:lang w:val="tr-TR"/>
              </w:rPr>
            </w:pPr>
          </w:p>
        </w:tc>
      </w:tr>
      <w:tr w:rsidR="002F6405" w:rsidRPr="008C1539" w:rsidTr="00792AEE">
        <w:trPr>
          <w:trHeight w:val="113"/>
        </w:trPr>
        <w:tc>
          <w:tcPr>
            <w:tcW w:w="5529" w:type="dxa"/>
            <w:vAlign w:val="bottom"/>
          </w:tcPr>
          <w:p w:rsidR="002F6405" w:rsidRPr="008C1539" w:rsidRDefault="00342A95" w:rsidP="003C359E">
            <w:pPr>
              <w:rPr>
                <w:rFonts w:ascii="Arial" w:eastAsia="Calibri" w:hAnsi="Arial" w:cs="Arial"/>
                <w:sz w:val="22"/>
                <w:szCs w:val="22"/>
                <w:lang w:val="tr-TR"/>
              </w:rPr>
            </w:pPr>
            <w:r w:rsidRPr="008C1539">
              <w:rPr>
                <w:rFonts w:ascii="Arial" w:hAnsi="Arial" w:cs="Arial"/>
                <w:lang w:val="tr-TR"/>
              </w:rPr>
              <w:t>Maliyet değeri</w:t>
            </w:r>
          </w:p>
        </w:tc>
        <w:tc>
          <w:tcPr>
            <w:tcW w:w="1701" w:type="dxa"/>
            <w:vAlign w:val="bottom"/>
          </w:tcPr>
          <w:p w:rsidR="002F6405" w:rsidRPr="008C1539" w:rsidRDefault="002F6405">
            <w:pPr>
              <w:jc w:val="right"/>
              <w:rPr>
                <w:rFonts w:ascii="Arial" w:hAnsi="Arial" w:cs="Arial"/>
                <w:bCs/>
                <w:color w:val="000000"/>
              </w:rPr>
            </w:pPr>
          </w:p>
        </w:tc>
        <w:tc>
          <w:tcPr>
            <w:tcW w:w="1842" w:type="dxa"/>
            <w:vAlign w:val="bottom"/>
          </w:tcPr>
          <w:p w:rsidR="002F6405" w:rsidRPr="008C1539" w:rsidRDefault="002F6405">
            <w:pPr>
              <w:jc w:val="right"/>
              <w:rPr>
                <w:rFonts w:ascii="Arial" w:hAnsi="Arial" w:cs="Arial"/>
                <w:bCs/>
                <w:color w:val="000000"/>
              </w:rPr>
            </w:pPr>
          </w:p>
        </w:tc>
      </w:tr>
      <w:tr w:rsidR="002F6405" w:rsidRPr="008C1539" w:rsidTr="00792AEE">
        <w:trPr>
          <w:trHeight w:val="113"/>
        </w:trPr>
        <w:tc>
          <w:tcPr>
            <w:tcW w:w="5529" w:type="dxa"/>
            <w:vAlign w:val="bottom"/>
          </w:tcPr>
          <w:p w:rsidR="002F6405" w:rsidRPr="008C1539" w:rsidRDefault="006B7B62" w:rsidP="003C359E">
            <w:pPr>
              <w:rPr>
                <w:rFonts w:ascii="Arial" w:eastAsia="Calibri" w:hAnsi="Arial" w:cs="Arial"/>
                <w:sz w:val="22"/>
                <w:szCs w:val="22"/>
                <w:lang w:val="tr-TR"/>
              </w:rPr>
            </w:pPr>
            <w:r w:rsidRPr="008C1539">
              <w:rPr>
                <w:rFonts w:ascii="Arial" w:hAnsi="Arial" w:cs="Arial"/>
                <w:lang w:val="tr-TR"/>
              </w:rPr>
              <w:t>1 Ocak 2013</w:t>
            </w:r>
            <w:r w:rsidR="00342A95" w:rsidRPr="008C1539">
              <w:rPr>
                <w:rFonts w:ascii="Arial" w:hAnsi="Arial" w:cs="Arial"/>
                <w:lang w:val="tr-TR"/>
              </w:rPr>
              <w:t xml:space="preserve"> açılış bakiyesi</w:t>
            </w:r>
          </w:p>
        </w:tc>
        <w:tc>
          <w:tcPr>
            <w:tcW w:w="1701" w:type="dxa"/>
            <w:vAlign w:val="bottom"/>
          </w:tcPr>
          <w:p w:rsidR="002F6405" w:rsidRPr="008C1539" w:rsidRDefault="00314DE6" w:rsidP="003C359E">
            <w:pPr>
              <w:jc w:val="right"/>
              <w:rPr>
                <w:rFonts w:ascii="Arial" w:eastAsia="Calibri" w:hAnsi="Arial" w:cs="Arial"/>
                <w:bCs/>
                <w:color w:val="000000"/>
                <w:sz w:val="22"/>
                <w:szCs w:val="22"/>
                <w:lang w:val="tr-TR"/>
              </w:rPr>
            </w:pPr>
            <w:r w:rsidRPr="008C1539">
              <w:rPr>
                <w:rFonts w:ascii="Arial" w:hAnsi="Arial" w:cs="Arial"/>
                <w:bCs/>
                <w:color w:val="000000"/>
              </w:rPr>
              <w:t>12.270</w:t>
            </w:r>
          </w:p>
        </w:tc>
        <w:tc>
          <w:tcPr>
            <w:tcW w:w="1842" w:type="dxa"/>
            <w:vAlign w:val="bottom"/>
          </w:tcPr>
          <w:p w:rsidR="002F6405" w:rsidRPr="008C1539" w:rsidRDefault="00314DE6" w:rsidP="003C359E">
            <w:pPr>
              <w:jc w:val="right"/>
              <w:rPr>
                <w:rFonts w:ascii="Arial" w:eastAsia="Calibri" w:hAnsi="Arial" w:cs="Arial"/>
                <w:bCs/>
                <w:color w:val="000000"/>
                <w:sz w:val="22"/>
                <w:szCs w:val="22"/>
                <w:lang w:val="tr-TR"/>
              </w:rPr>
            </w:pPr>
            <w:r w:rsidRPr="008C1539">
              <w:rPr>
                <w:rFonts w:ascii="Arial" w:hAnsi="Arial" w:cs="Arial"/>
                <w:bCs/>
                <w:color w:val="000000"/>
              </w:rPr>
              <w:t>12.270</w:t>
            </w:r>
          </w:p>
        </w:tc>
      </w:tr>
      <w:tr w:rsidR="002F6405" w:rsidRPr="008C1539" w:rsidTr="00792AEE">
        <w:trPr>
          <w:trHeight w:val="113"/>
        </w:trPr>
        <w:tc>
          <w:tcPr>
            <w:tcW w:w="5529" w:type="dxa"/>
            <w:vAlign w:val="bottom"/>
          </w:tcPr>
          <w:p w:rsidR="002F6405" w:rsidRPr="008C1539" w:rsidRDefault="00342A95" w:rsidP="003C359E">
            <w:pPr>
              <w:rPr>
                <w:rFonts w:ascii="Arial" w:eastAsia="Calibri" w:hAnsi="Arial" w:cs="Arial"/>
                <w:sz w:val="22"/>
                <w:szCs w:val="22"/>
                <w:lang w:val="tr-TR"/>
              </w:rPr>
            </w:pPr>
            <w:r w:rsidRPr="008C1539">
              <w:rPr>
                <w:rFonts w:ascii="Arial" w:hAnsi="Arial" w:cs="Arial"/>
                <w:lang w:val="tr-TR"/>
              </w:rPr>
              <w:t>Alımlar</w:t>
            </w:r>
            <w:r w:rsidR="002D2977" w:rsidRPr="008C1539">
              <w:rPr>
                <w:rFonts w:ascii="Arial" w:hAnsi="Arial" w:cs="Arial"/>
                <w:lang w:val="tr-TR"/>
              </w:rPr>
              <w:t xml:space="preserve"> (*)</w:t>
            </w:r>
          </w:p>
        </w:tc>
        <w:tc>
          <w:tcPr>
            <w:tcW w:w="1701" w:type="dxa"/>
            <w:vAlign w:val="bottom"/>
          </w:tcPr>
          <w:p w:rsidR="002F6405" w:rsidRPr="008C1539" w:rsidRDefault="00314DE6" w:rsidP="003C359E">
            <w:pPr>
              <w:jc w:val="right"/>
              <w:rPr>
                <w:rFonts w:ascii="Arial" w:eastAsia="Calibri" w:hAnsi="Arial" w:cs="Arial"/>
                <w:bCs/>
                <w:color w:val="000000"/>
                <w:sz w:val="22"/>
                <w:szCs w:val="22"/>
                <w:lang w:val="tr-TR"/>
              </w:rPr>
            </w:pPr>
            <w:r w:rsidRPr="008C1539">
              <w:rPr>
                <w:rFonts w:ascii="Arial" w:hAnsi="Arial" w:cs="Arial"/>
                <w:bCs/>
                <w:color w:val="000000"/>
              </w:rPr>
              <w:t>14.569</w:t>
            </w:r>
          </w:p>
        </w:tc>
        <w:tc>
          <w:tcPr>
            <w:tcW w:w="1842" w:type="dxa"/>
            <w:vAlign w:val="bottom"/>
          </w:tcPr>
          <w:p w:rsidR="002F6405" w:rsidRPr="008C1539" w:rsidRDefault="00314DE6" w:rsidP="003C359E">
            <w:pPr>
              <w:jc w:val="right"/>
              <w:rPr>
                <w:rFonts w:ascii="Arial" w:eastAsia="Calibri" w:hAnsi="Arial" w:cs="Arial"/>
                <w:bCs/>
                <w:color w:val="000000"/>
                <w:sz w:val="22"/>
                <w:szCs w:val="22"/>
                <w:lang w:val="tr-TR"/>
              </w:rPr>
            </w:pPr>
            <w:r w:rsidRPr="008C1539">
              <w:rPr>
                <w:rFonts w:ascii="Arial" w:hAnsi="Arial" w:cs="Arial"/>
                <w:bCs/>
                <w:color w:val="000000"/>
              </w:rPr>
              <w:t>14.569</w:t>
            </w:r>
          </w:p>
        </w:tc>
      </w:tr>
      <w:tr w:rsidR="00B52B2D" w:rsidRPr="008C1539" w:rsidTr="00792AEE">
        <w:trPr>
          <w:trHeight w:val="113"/>
        </w:trPr>
        <w:tc>
          <w:tcPr>
            <w:tcW w:w="5529" w:type="dxa"/>
            <w:tcBorders>
              <w:bottom w:val="single" w:sz="4" w:space="0" w:color="auto"/>
            </w:tcBorders>
            <w:vAlign w:val="bottom"/>
          </w:tcPr>
          <w:p w:rsidR="00B52B2D" w:rsidRPr="008C1539" w:rsidRDefault="00B52B2D">
            <w:pPr>
              <w:rPr>
                <w:rFonts w:ascii="Arial" w:hAnsi="Arial" w:cs="Arial"/>
                <w:lang w:val="tr-TR"/>
              </w:rPr>
            </w:pPr>
          </w:p>
        </w:tc>
        <w:tc>
          <w:tcPr>
            <w:tcW w:w="1701" w:type="dxa"/>
            <w:tcBorders>
              <w:bottom w:val="single" w:sz="4" w:space="0" w:color="auto"/>
            </w:tcBorders>
            <w:vAlign w:val="bottom"/>
          </w:tcPr>
          <w:p w:rsidR="00B52B2D" w:rsidRPr="008C1539" w:rsidRDefault="00B52B2D">
            <w:pPr>
              <w:jc w:val="right"/>
              <w:rPr>
                <w:rFonts w:ascii="Arial" w:hAnsi="Arial" w:cs="Arial"/>
                <w:bCs/>
                <w:color w:val="000000"/>
              </w:rPr>
            </w:pPr>
          </w:p>
        </w:tc>
        <w:tc>
          <w:tcPr>
            <w:tcW w:w="1842" w:type="dxa"/>
            <w:tcBorders>
              <w:bottom w:val="single" w:sz="4" w:space="0" w:color="auto"/>
            </w:tcBorders>
            <w:vAlign w:val="bottom"/>
          </w:tcPr>
          <w:p w:rsidR="00B52B2D" w:rsidRPr="008C1539" w:rsidRDefault="00B52B2D">
            <w:pPr>
              <w:jc w:val="right"/>
              <w:rPr>
                <w:rFonts w:ascii="Arial" w:hAnsi="Arial" w:cs="Arial"/>
                <w:bCs/>
                <w:color w:val="000000"/>
              </w:rPr>
            </w:pPr>
          </w:p>
        </w:tc>
      </w:tr>
      <w:tr w:rsidR="002F6405" w:rsidRPr="008C1539" w:rsidTr="00792AEE">
        <w:trPr>
          <w:trHeight w:val="113"/>
        </w:trPr>
        <w:tc>
          <w:tcPr>
            <w:tcW w:w="5529" w:type="dxa"/>
            <w:tcBorders>
              <w:top w:val="single" w:sz="4" w:space="0" w:color="auto"/>
              <w:bottom w:val="single" w:sz="4" w:space="0" w:color="auto"/>
            </w:tcBorders>
            <w:vAlign w:val="bottom"/>
          </w:tcPr>
          <w:p w:rsidR="002F6405" w:rsidRPr="008C1539" w:rsidRDefault="006B7B62" w:rsidP="003C359E">
            <w:pPr>
              <w:rPr>
                <w:rFonts w:ascii="Arial" w:eastAsia="Calibri" w:hAnsi="Arial" w:cs="Arial"/>
                <w:sz w:val="22"/>
                <w:szCs w:val="22"/>
                <w:lang w:val="tr-TR"/>
              </w:rPr>
            </w:pPr>
            <w:r w:rsidRPr="008C1539">
              <w:rPr>
                <w:rFonts w:ascii="Arial" w:hAnsi="Arial" w:cs="Arial"/>
                <w:lang w:val="tr-TR"/>
              </w:rPr>
              <w:t>31 Aralık 2013</w:t>
            </w:r>
            <w:r w:rsidR="00342A95" w:rsidRPr="008C1539">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2F6405" w:rsidRPr="008C1539" w:rsidRDefault="00314DE6" w:rsidP="003C359E">
            <w:pPr>
              <w:jc w:val="right"/>
              <w:rPr>
                <w:rFonts w:ascii="Arial" w:eastAsia="Calibri" w:hAnsi="Arial" w:cs="Arial"/>
                <w:bCs/>
                <w:color w:val="000000"/>
                <w:sz w:val="22"/>
                <w:szCs w:val="22"/>
                <w:lang w:val="tr-TR"/>
              </w:rPr>
            </w:pPr>
            <w:r w:rsidRPr="008C1539">
              <w:rPr>
                <w:rFonts w:ascii="Arial" w:hAnsi="Arial" w:cs="Arial"/>
                <w:bCs/>
                <w:color w:val="000000"/>
              </w:rPr>
              <w:t>26.839</w:t>
            </w:r>
          </w:p>
        </w:tc>
        <w:tc>
          <w:tcPr>
            <w:tcW w:w="1842" w:type="dxa"/>
            <w:tcBorders>
              <w:top w:val="single" w:sz="4" w:space="0" w:color="auto"/>
              <w:bottom w:val="single" w:sz="4" w:space="0" w:color="auto"/>
            </w:tcBorders>
            <w:vAlign w:val="bottom"/>
          </w:tcPr>
          <w:p w:rsidR="002F6405" w:rsidRPr="008C1539" w:rsidRDefault="00314DE6" w:rsidP="003C359E">
            <w:pPr>
              <w:jc w:val="right"/>
              <w:rPr>
                <w:rFonts w:ascii="Arial" w:eastAsia="Calibri" w:hAnsi="Arial" w:cs="Arial"/>
                <w:bCs/>
                <w:color w:val="000000"/>
                <w:sz w:val="22"/>
                <w:szCs w:val="22"/>
                <w:lang w:val="tr-TR"/>
              </w:rPr>
            </w:pPr>
            <w:r w:rsidRPr="008C1539">
              <w:rPr>
                <w:rFonts w:ascii="Arial" w:hAnsi="Arial" w:cs="Arial"/>
                <w:bCs/>
                <w:color w:val="000000"/>
              </w:rPr>
              <w:t>26.839</w:t>
            </w:r>
          </w:p>
        </w:tc>
      </w:tr>
      <w:tr w:rsidR="00B52B2D" w:rsidRPr="008C1539" w:rsidTr="00792AEE">
        <w:trPr>
          <w:trHeight w:val="113"/>
        </w:trPr>
        <w:tc>
          <w:tcPr>
            <w:tcW w:w="5529" w:type="dxa"/>
            <w:tcBorders>
              <w:top w:val="single" w:sz="4" w:space="0" w:color="auto"/>
            </w:tcBorders>
            <w:vAlign w:val="bottom"/>
          </w:tcPr>
          <w:p w:rsidR="00B52B2D" w:rsidRPr="008C1539" w:rsidRDefault="00B52B2D">
            <w:pPr>
              <w:rPr>
                <w:rFonts w:ascii="Arial" w:hAnsi="Arial" w:cs="Arial"/>
                <w:lang w:val="tr-TR"/>
              </w:rPr>
            </w:pPr>
          </w:p>
        </w:tc>
        <w:tc>
          <w:tcPr>
            <w:tcW w:w="1701" w:type="dxa"/>
            <w:tcBorders>
              <w:top w:val="single" w:sz="4" w:space="0" w:color="auto"/>
            </w:tcBorders>
            <w:vAlign w:val="bottom"/>
          </w:tcPr>
          <w:p w:rsidR="00B52B2D" w:rsidRPr="008C1539" w:rsidRDefault="00B52B2D">
            <w:pPr>
              <w:jc w:val="right"/>
              <w:rPr>
                <w:rFonts w:ascii="Arial" w:hAnsi="Arial" w:cs="Arial"/>
                <w:bCs/>
                <w:color w:val="000000"/>
              </w:rPr>
            </w:pPr>
          </w:p>
        </w:tc>
        <w:tc>
          <w:tcPr>
            <w:tcW w:w="1842" w:type="dxa"/>
            <w:tcBorders>
              <w:top w:val="single" w:sz="4" w:space="0" w:color="auto"/>
            </w:tcBorders>
            <w:vAlign w:val="bottom"/>
          </w:tcPr>
          <w:p w:rsidR="00B52B2D" w:rsidRPr="008C1539" w:rsidRDefault="00B52B2D">
            <w:pPr>
              <w:jc w:val="right"/>
              <w:rPr>
                <w:rFonts w:ascii="Arial" w:hAnsi="Arial" w:cs="Arial"/>
                <w:bCs/>
                <w:color w:val="000000"/>
              </w:rPr>
            </w:pPr>
          </w:p>
        </w:tc>
      </w:tr>
      <w:tr w:rsidR="00B52B2D" w:rsidRPr="008C1539" w:rsidTr="00792AEE">
        <w:trPr>
          <w:trHeight w:val="113"/>
        </w:trPr>
        <w:tc>
          <w:tcPr>
            <w:tcW w:w="5529" w:type="dxa"/>
            <w:vAlign w:val="bottom"/>
          </w:tcPr>
          <w:p w:rsidR="00B52B2D" w:rsidRPr="008C1539" w:rsidRDefault="00342A95" w:rsidP="003C359E">
            <w:pPr>
              <w:rPr>
                <w:rFonts w:ascii="Arial" w:eastAsia="Calibri" w:hAnsi="Arial" w:cs="Arial"/>
                <w:sz w:val="22"/>
                <w:szCs w:val="22"/>
                <w:lang w:val="tr-TR"/>
              </w:rPr>
            </w:pPr>
            <w:r w:rsidRPr="008C1539">
              <w:rPr>
                <w:rFonts w:ascii="Arial" w:hAnsi="Arial" w:cs="Arial"/>
                <w:lang w:val="tr-TR"/>
              </w:rPr>
              <w:t>Birikmiş amortismanlar</w:t>
            </w:r>
          </w:p>
        </w:tc>
        <w:tc>
          <w:tcPr>
            <w:tcW w:w="1701" w:type="dxa"/>
            <w:vAlign w:val="bottom"/>
          </w:tcPr>
          <w:p w:rsidR="00B52B2D" w:rsidRPr="008C1539" w:rsidRDefault="00B52B2D">
            <w:pPr>
              <w:jc w:val="right"/>
              <w:rPr>
                <w:rFonts w:ascii="Arial" w:hAnsi="Arial" w:cs="Arial"/>
                <w:bCs/>
                <w:color w:val="000000"/>
              </w:rPr>
            </w:pPr>
          </w:p>
        </w:tc>
        <w:tc>
          <w:tcPr>
            <w:tcW w:w="1842" w:type="dxa"/>
            <w:vAlign w:val="bottom"/>
          </w:tcPr>
          <w:p w:rsidR="00B52B2D" w:rsidRPr="008C1539" w:rsidRDefault="00B52B2D">
            <w:pPr>
              <w:jc w:val="right"/>
              <w:rPr>
                <w:rFonts w:ascii="Arial" w:hAnsi="Arial" w:cs="Arial"/>
                <w:bCs/>
                <w:color w:val="000000"/>
              </w:rPr>
            </w:pPr>
          </w:p>
        </w:tc>
      </w:tr>
      <w:tr w:rsidR="00B52B2D" w:rsidRPr="008C1539" w:rsidTr="00792AEE">
        <w:trPr>
          <w:trHeight w:val="113"/>
        </w:trPr>
        <w:tc>
          <w:tcPr>
            <w:tcW w:w="5529" w:type="dxa"/>
            <w:vAlign w:val="bottom"/>
          </w:tcPr>
          <w:p w:rsidR="00B52B2D" w:rsidRPr="008C1539" w:rsidRDefault="006B7B62" w:rsidP="003C359E">
            <w:pPr>
              <w:rPr>
                <w:rFonts w:ascii="Arial" w:eastAsia="Calibri" w:hAnsi="Arial" w:cs="Arial"/>
                <w:sz w:val="22"/>
                <w:szCs w:val="22"/>
                <w:lang w:val="tr-TR"/>
              </w:rPr>
            </w:pPr>
            <w:r w:rsidRPr="008C1539">
              <w:rPr>
                <w:rFonts w:ascii="Arial" w:hAnsi="Arial" w:cs="Arial"/>
                <w:lang w:val="tr-TR"/>
              </w:rPr>
              <w:t>1 Ocak 2013</w:t>
            </w:r>
            <w:r w:rsidR="00342A95" w:rsidRPr="008C1539">
              <w:rPr>
                <w:rFonts w:ascii="Arial" w:hAnsi="Arial" w:cs="Arial"/>
                <w:lang w:val="tr-TR"/>
              </w:rPr>
              <w:t xml:space="preserve"> açılış bakiyesi</w:t>
            </w:r>
          </w:p>
        </w:tc>
        <w:tc>
          <w:tcPr>
            <w:tcW w:w="1701" w:type="dxa"/>
            <w:vAlign w:val="bottom"/>
          </w:tcPr>
          <w:p w:rsidR="00B52B2D"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(1.762)</w:t>
            </w:r>
          </w:p>
        </w:tc>
        <w:tc>
          <w:tcPr>
            <w:tcW w:w="1842" w:type="dxa"/>
            <w:vAlign w:val="bottom"/>
          </w:tcPr>
          <w:p w:rsidR="00B52B2D"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(1.762)</w:t>
            </w:r>
          </w:p>
        </w:tc>
      </w:tr>
      <w:tr w:rsidR="002F6405" w:rsidRPr="008C1539" w:rsidTr="00792AEE">
        <w:trPr>
          <w:trHeight w:val="113"/>
        </w:trPr>
        <w:tc>
          <w:tcPr>
            <w:tcW w:w="5529" w:type="dxa"/>
            <w:vAlign w:val="bottom"/>
          </w:tcPr>
          <w:p w:rsidR="002F6405" w:rsidRPr="008C1539" w:rsidRDefault="00342A95" w:rsidP="003C359E">
            <w:pPr>
              <w:rPr>
                <w:rFonts w:ascii="Arial" w:eastAsia="Calibri" w:hAnsi="Arial" w:cs="Arial"/>
                <w:sz w:val="22"/>
                <w:szCs w:val="22"/>
                <w:lang w:val="tr-TR"/>
              </w:rPr>
            </w:pPr>
            <w:r w:rsidRPr="008C1539">
              <w:rPr>
                <w:rFonts w:ascii="Arial" w:hAnsi="Arial" w:cs="Arial"/>
                <w:lang w:val="tr-TR"/>
              </w:rPr>
              <w:t>Dönem gideri</w:t>
            </w:r>
          </w:p>
        </w:tc>
        <w:tc>
          <w:tcPr>
            <w:tcW w:w="1701" w:type="dxa"/>
            <w:vAlign w:val="bottom"/>
          </w:tcPr>
          <w:p w:rsidR="002F6405"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(3.588)</w:t>
            </w:r>
          </w:p>
        </w:tc>
        <w:tc>
          <w:tcPr>
            <w:tcW w:w="1842" w:type="dxa"/>
            <w:vAlign w:val="bottom"/>
          </w:tcPr>
          <w:p w:rsidR="002F6405"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(3.588)</w:t>
            </w:r>
          </w:p>
        </w:tc>
      </w:tr>
      <w:tr w:rsidR="00B52B2D" w:rsidRPr="008C1539" w:rsidTr="00792AEE">
        <w:trPr>
          <w:trHeight w:val="113"/>
        </w:trPr>
        <w:tc>
          <w:tcPr>
            <w:tcW w:w="5529" w:type="dxa"/>
            <w:tcBorders>
              <w:bottom w:val="single" w:sz="4" w:space="0" w:color="auto"/>
            </w:tcBorders>
            <w:vAlign w:val="bottom"/>
          </w:tcPr>
          <w:p w:rsidR="00B52B2D" w:rsidRPr="008C1539" w:rsidRDefault="00B52B2D">
            <w:pPr>
              <w:rPr>
                <w:rFonts w:ascii="Arial" w:hAnsi="Arial" w:cs="Arial"/>
                <w:lang w:val="tr-TR"/>
              </w:rPr>
            </w:pPr>
          </w:p>
        </w:tc>
        <w:tc>
          <w:tcPr>
            <w:tcW w:w="1701" w:type="dxa"/>
            <w:tcBorders>
              <w:bottom w:val="single" w:sz="4" w:space="0" w:color="auto"/>
            </w:tcBorders>
            <w:vAlign w:val="bottom"/>
          </w:tcPr>
          <w:p w:rsidR="00B52B2D" w:rsidRPr="008C1539" w:rsidRDefault="00B52B2D">
            <w:pPr>
              <w:jc w:val="right"/>
              <w:rPr>
                <w:rFonts w:ascii="Arial" w:hAnsi="Arial" w:cs="Arial"/>
                <w:bCs/>
                <w:color w:val="000000"/>
              </w:rPr>
            </w:pPr>
          </w:p>
        </w:tc>
        <w:tc>
          <w:tcPr>
            <w:tcW w:w="1842" w:type="dxa"/>
            <w:tcBorders>
              <w:bottom w:val="single" w:sz="4" w:space="0" w:color="auto"/>
            </w:tcBorders>
            <w:vAlign w:val="bottom"/>
          </w:tcPr>
          <w:p w:rsidR="00B52B2D" w:rsidRPr="008C1539" w:rsidRDefault="00B52B2D">
            <w:pPr>
              <w:jc w:val="right"/>
              <w:rPr>
                <w:rFonts w:ascii="Arial" w:hAnsi="Arial" w:cs="Arial"/>
                <w:bCs/>
                <w:color w:val="000000"/>
              </w:rPr>
            </w:pPr>
          </w:p>
        </w:tc>
      </w:tr>
      <w:tr w:rsidR="002F6405" w:rsidRPr="008C1539" w:rsidTr="00792AEE">
        <w:trPr>
          <w:trHeight w:val="113"/>
        </w:trPr>
        <w:tc>
          <w:tcPr>
            <w:tcW w:w="5529" w:type="dxa"/>
            <w:tcBorders>
              <w:top w:val="single" w:sz="4" w:space="0" w:color="auto"/>
              <w:bottom w:val="single" w:sz="4" w:space="0" w:color="auto"/>
            </w:tcBorders>
            <w:vAlign w:val="bottom"/>
          </w:tcPr>
          <w:p w:rsidR="002F6405" w:rsidRPr="008C1539" w:rsidRDefault="00C27A17" w:rsidP="003C359E">
            <w:pPr>
              <w:rPr>
                <w:rFonts w:ascii="Arial" w:eastAsia="Calibri" w:hAnsi="Arial" w:cs="Arial"/>
                <w:sz w:val="22"/>
                <w:szCs w:val="22"/>
                <w:lang w:val="tr-TR"/>
              </w:rPr>
            </w:pPr>
            <w:r w:rsidRPr="008C1539">
              <w:rPr>
                <w:rFonts w:ascii="Arial" w:hAnsi="Arial" w:cs="Arial"/>
                <w:lang w:val="tr-TR"/>
              </w:rPr>
              <w:t>31 Aralık 2013</w:t>
            </w:r>
            <w:r w:rsidR="00342A95" w:rsidRPr="008C1539">
              <w:rPr>
                <w:rFonts w:ascii="Arial" w:hAnsi="Arial" w:cs="Arial"/>
                <w:lang w:val="tr-TR"/>
              </w:rPr>
              <w:t xml:space="preserve"> kapanış bakiyesi</w:t>
            </w:r>
          </w:p>
        </w:tc>
        <w:tc>
          <w:tcPr>
            <w:tcW w:w="1701" w:type="dxa"/>
            <w:tcBorders>
              <w:top w:val="single" w:sz="4" w:space="0" w:color="auto"/>
              <w:bottom w:val="single" w:sz="4" w:space="0" w:color="auto"/>
            </w:tcBorders>
            <w:vAlign w:val="bottom"/>
          </w:tcPr>
          <w:p w:rsidR="002F6405"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(5.350)</w:t>
            </w:r>
          </w:p>
        </w:tc>
        <w:tc>
          <w:tcPr>
            <w:tcW w:w="1842" w:type="dxa"/>
            <w:tcBorders>
              <w:top w:val="single" w:sz="4" w:space="0" w:color="auto"/>
              <w:bottom w:val="single" w:sz="4" w:space="0" w:color="auto"/>
            </w:tcBorders>
            <w:vAlign w:val="bottom"/>
          </w:tcPr>
          <w:p w:rsidR="002F6405"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(5.350)</w:t>
            </w:r>
          </w:p>
        </w:tc>
      </w:tr>
      <w:tr w:rsidR="00B52B2D" w:rsidRPr="008C1539" w:rsidTr="00792AEE">
        <w:trPr>
          <w:trHeight w:val="113"/>
        </w:trPr>
        <w:tc>
          <w:tcPr>
            <w:tcW w:w="5529" w:type="dxa"/>
            <w:tcBorders>
              <w:top w:val="single" w:sz="4" w:space="0" w:color="auto"/>
              <w:bottom w:val="single" w:sz="4" w:space="0" w:color="auto"/>
            </w:tcBorders>
            <w:vAlign w:val="bottom"/>
          </w:tcPr>
          <w:p w:rsidR="00B52B2D" w:rsidRPr="008C1539" w:rsidRDefault="00B52B2D">
            <w:pPr>
              <w:rPr>
                <w:rFonts w:ascii="Arial" w:hAnsi="Arial" w:cs="Arial"/>
                <w:lang w:val="tr-TR"/>
              </w:rPr>
            </w:pPr>
          </w:p>
        </w:tc>
        <w:tc>
          <w:tcPr>
            <w:tcW w:w="1701" w:type="dxa"/>
            <w:tcBorders>
              <w:top w:val="single" w:sz="4" w:space="0" w:color="auto"/>
              <w:bottom w:val="single" w:sz="4" w:space="0" w:color="auto"/>
            </w:tcBorders>
            <w:vAlign w:val="bottom"/>
          </w:tcPr>
          <w:p w:rsidR="00B52B2D" w:rsidRPr="008C1539" w:rsidRDefault="00B52B2D">
            <w:pPr>
              <w:jc w:val="right"/>
              <w:rPr>
                <w:rFonts w:ascii="Arial" w:hAnsi="Arial" w:cs="Arial"/>
                <w:bCs/>
                <w:color w:val="000000"/>
              </w:rPr>
            </w:pPr>
          </w:p>
        </w:tc>
        <w:tc>
          <w:tcPr>
            <w:tcW w:w="1842" w:type="dxa"/>
            <w:tcBorders>
              <w:top w:val="single" w:sz="4" w:space="0" w:color="auto"/>
              <w:bottom w:val="single" w:sz="4" w:space="0" w:color="auto"/>
            </w:tcBorders>
            <w:vAlign w:val="bottom"/>
          </w:tcPr>
          <w:p w:rsidR="00B52B2D" w:rsidRPr="008C1539" w:rsidRDefault="00B52B2D">
            <w:pPr>
              <w:jc w:val="right"/>
              <w:rPr>
                <w:rFonts w:ascii="Arial" w:hAnsi="Arial" w:cs="Arial"/>
                <w:bCs/>
                <w:color w:val="000000"/>
              </w:rPr>
            </w:pPr>
          </w:p>
        </w:tc>
      </w:tr>
      <w:tr w:rsidR="00C27A17" w:rsidRPr="008C1539" w:rsidTr="00792AEE">
        <w:trPr>
          <w:trHeight w:val="113"/>
        </w:trPr>
        <w:tc>
          <w:tcPr>
            <w:tcW w:w="5529" w:type="dxa"/>
            <w:tcBorders>
              <w:top w:val="single" w:sz="4" w:space="0" w:color="auto"/>
              <w:bottom w:val="single" w:sz="4" w:space="0" w:color="auto"/>
            </w:tcBorders>
            <w:vAlign w:val="bottom"/>
          </w:tcPr>
          <w:p w:rsidR="00C27A17" w:rsidRPr="008C1539" w:rsidRDefault="00C27A17" w:rsidP="003C359E">
            <w:pPr>
              <w:rPr>
                <w:rFonts w:ascii="Arial" w:eastAsia="Calibri" w:hAnsi="Arial" w:cs="Arial"/>
                <w:sz w:val="22"/>
                <w:szCs w:val="22"/>
                <w:lang w:val="tr-TR"/>
              </w:rPr>
            </w:pPr>
            <w:r w:rsidRPr="008C1539">
              <w:rPr>
                <w:rFonts w:ascii="Arial" w:hAnsi="Arial" w:cs="Arial"/>
                <w:lang w:val="tr-TR"/>
              </w:rPr>
              <w:t>31 Aralık 2012 itibariyle net defter değeri</w:t>
            </w:r>
          </w:p>
        </w:tc>
        <w:tc>
          <w:tcPr>
            <w:tcW w:w="1701" w:type="dxa"/>
            <w:tcBorders>
              <w:top w:val="single" w:sz="4" w:space="0" w:color="auto"/>
              <w:bottom w:val="single" w:sz="4" w:space="0" w:color="auto"/>
            </w:tcBorders>
            <w:vAlign w:val="bottom"/>
          </w:tcPr>
          <w:p w:rsidR="00C27A17" w:rsidRPr="008C1539" w:rsidRDefault="00C27A17" w:rsidP="003C359E">
            <w:pPr>
              <w:jc w:val="right"/>
              <w:rPr>
                <w:rFonts w:ascii="Arial" w:eastAsia="Calibri" w:hAnsi="Arial" w:cs="Arial"/>
                <w:bCs/>
                <w:color w:val="000000"/>
                <w:sz w:val="22"/>
                <w:szCs w:val="22"/>
                <w:lang w:val="tr-TR"/>
              </w:rPr>
            </w:pPr>
            <w:r w:rsidRPr="008C1539">
              <w:rPr>
                <w:rFonts w:ascii="Arial" w:hAnsi="Arial" w:cs="Arial"/>
                <w:bCs/>
                <w:color w:val="000000"/>
              </w:rPr>
              <w:t>10.508</w:t>
            </w:r>
          </w:p>
        </w:tc>
        <w:tc>
          <w:tcPr>
            <w:tcW w:w="1842" w:type="dxa"/>
            <w:tcBorders>
              <w:top w:val="single" w:sz="4" w:space="0" w:color="auto"/>
              <w:bottom w:val="single" w:sz="4" w:space="0" w:color="auto"/>
            </w:tcBorders>
            <w:vAlign w:val="bottom"/>
          </w:tcPr>
          <w:p w:rsidR="00C27A17" w:rsidRPr="008C1539" w:rsidRDefault="00C27A17" w:rsidP="003C359E">
            <w:pPr>
              <w:jc w:val="right"/>
              <w:rPr>
                <w:rFonts w:ascii="Arial" w:eastAsia="Calibri" w:hAnsi="Arial" w:cs="Arial"/>
                <w:bCs/>
                <w:color w:val="000000"/>
                <w:sz w:val="22"/>
                <w:szCs w:val="22"/>
                <w:lang w:val="tr-TR"/>
              </w:rPr>
            </w:pPr>
            <w:r w:rsidRPr="008C1539">
              <w:rPr>
                <w:rFonts w:ascii="Arial" w:hAnsi="Arial" w:cs="Arial"/>
                <w:bCs/>
                <w:color w:val="000000"/>
              </w:rPr>
              <w:t>10.508</w:t>
            </w:r>
          </w:p>
        </w:tc>
      </w:tr>
      <w:tr w:rsidR="00C27A17" w:rsidRPr="008C1539" w:rsidTr="00792AEE">
        <w:trPr>
          <w:trHeight w:val="113"/>
        </w:trPr>
        <w:tc>
          <w:tcPr>
            <w:tcW w:w="5529" w:type="dxa"/>
            <w:tcBorders>
              <w:top w:val="single" w:sz="4" w:space="0" w:color="auto"/>
              <w:bottom w:val="single" w:sz="4" w:space="0" w:color="auto"/>
            </w:tcBorders>
            <w:vAlign w:val="bottom"/>
          </w:tcPr>
          <w:p w:rsidR="00C27A17" w:rsidRPr="008C1539" w:rsidRDefault="00C27A17">
            <w:pPr>
              <w:rPr>
                <w:rFonts w:ascii="Arial" w:hAnsi="Arial" w:cs="Arial"/>
                <w:lang w:val="tr-TR"/>
              </w:rPr>
            </w:pPr>
          </w:p>
        </w:tc>
        <w:tc>
          <w:tcPr>
            <w:tcW w:w="1701" w:type="dxa"/>
            <w:tcBorders>
              <w:top w:val="single" w:sz="4" w:space="0" w:color="auto"/>
              <w:bottom w:val="single" w:sz="4" w:space="0" w:color="auto"/>
            </w:tcBorders>
            <w:vAlign w:val="bottom"/>
          </w:tcPr>
          <w:p w:rsidR="00C27A17" w:rsidRPr="008C1539" w:rsidRDefault="00C27A17">
            <w:pPr>
              <w:jc w:val="right"/>
              <w:rPr>
                <w:rFonts w:ascii="Arial" w:hAnsi="Arial" w:cs="Arial"/>
                <w:bCs/>
                <w:color w:val="000000"/>
              </w:rPr>
            </w:pPr>
          </w:p>
        </w:tc>
        <w:tc>
          <w:tcPr>
            <w:tcW w:w="1842" w:type="dxa"/>
            <w:tcBorders>
              <w:top w:val="single" w:sz="4" w:space="0" w:color="auto"/>
              <w:bottom w:val="single" w:sz="4" w:space="0" w:color="auto"/>
            </w:tcBorders>
            <w:vAlign w:val="bottom"/>
          </w:tcPr>
          <w:p w:rsidR="00C27A17" w:rsidRPr="008C1539" w:rsidRDefault="00C27A17">
            <w:pPr>
              <w:jc w:val="right"/>
              <w:rPr>
                <w:rFonts w:ascii="Arial" w:hAnsi="Arial" w:cs="Arial"/>
                <w:bCs/>
                <w:color w:val="000000"/>
              </w:rPr>
            </w:pPr>
          </w:p>
        </w:tc>
      </w:tr>
      <w:tr w:rsidR="00C27A17" w:rsidRPr="00FF7F24" w:rsidTr="00792AEE">
        <w:trPr>
          <w:trHeight w:val="113"/>
        </w:trPr>
        <w:tc>
          <w:tcPr>
            <w:tcW w:w="5529" w:type="dxa"/>
            <w:tcBorders>
              <w:top w:val="single" w:sz="4" w:space="0" w:color="auto"/>
              <w:bottom w:val="double" w:sz="4" w:space="0" w:color="auto"/>
            </w:tcBorders>
            <w:vAlign w:val="bottom"/>
          </w:tcPr>
          <w:p w:rsidR="00C27A17" w:rsidRPr="008C1539" w:rsidRDefault="00C27A17" w:rsidP="003C359E">
            <w:pPr>
              <w:rPr>
                <w:rFonts w:ascii="Arial" w:eastAsia="Calibri" w:hAnsi="Arial" w:cs="Arial"/>
                <w:sz w:val="22"/>
                <w:szCs w:val="22"/>
                <w:lang w:val="tr-TR"/>
              </w:rPr>
            </w:pPr>
            <w:r w:rsidRPr="008C1539">
              <w:rPr>
                <w:rFonts w:ascii="Arial" w:hAnsi="Arial" w:cs="Arial"/>
                <w:lang w:val="tr-TR"/>
              </w:rPr>
              <w:t>31 Aralık 2013 itibariyle net defter değeri</w:t>
            </w:r>
          </w:p>
        </w:tc>
        <w:tc>
          <w:tcPr>
            <w:tcW w:w="1701" w:type="dxa"/>
            <w:tcBorders>
              <w:top w:val="single" w:sz="4" w:space="0" w:color="auto"/>
              <w:bottom w:val="double" w:sz="4" w:space="0" w:color="auto"/>
            </w:tcBorders>
            <w:vAlign w:val="bottom"/>
          </w:tcPr>
          <w:p w:rsidR="00C27A17"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21.489</w:t>
            </w:r>
          </w:p>
        </w:tc>
        <w:tc>
          <w:tcPr>
            <w:tcW w:w="1842" w:type="dxa"/>
            <w:tcBorders>
              <w:top w:val="single" w:sz="4" w:space="0" w:color="auto"/>
              <w:bottom w:val="double" w:sz="4" w:space="0" w:color="auto"/>
            </w:tcBorders>
            <w:vAlign w:val="bottom"/>
          </w:tcPr>
          <w:p w:rsidR="00C27A17" w:rsidRPr="008C1539" w:rsidRDefault="00AD16DF" w:rsidP="003C359E">
            <w:pPr>
              <w:jc w:val="right"/>
              <w:rPr>
                <w:rFonts w:ascii="Arial" w:eastAsia="Calibri" w:hAnsi="Arial" w:cs="Arial"/>
                <w:bCs/>
                <w:color w:val="000000"/>
                <w:sz w:val="22"/>
                <w:szCs w:val="22"/>
                <w:lang w:val="tr-TR"/>
              </w:rPr>
            </w:pPr>
            <w:r w:rsidRPr="008C1539">
              <w:rPr>
                <w:rFonts w:ascii="Arial" w:hAnsi="Arial" w:cs="Arial"/>
                <w:bCs/>
                <w:color w:val="000000"/>
              </w:rPr>
              <w:t>21.489</w:t>
            </w:r>
          </w:p>
        </w:tc>
      </w:tr>
    </w:tbl>
    <w:p w:rsidR="00D9040F" w:rsidRPr="00727376" w:rsidRDefault="00D9040F" w:rsidP="00AE0484">
      <w:pPr>
        <w:ind w:right="-1"/>
        <w:jc w:val="both"/>
        <w:rPr>
          <w:rFonts w:ascii="Arial" w:hAnsi="Arial" w:cs="Arial"/>
          <w:b/>
          <w:highlight w:val="yellow"/>
          <w:lang w:val="tr-TR"/>
        </w:rPr>
      </w:pPr>
    </w:p>
    <w:p w:rsidR="00244A4A" w:rsidRPr="00C8170E" w:rsidRDefault="002D2977" w:rsidP="003C359E">
      <w:pPr>
        <w:pStyle w:val="000normal"/>
        <w:autoSpaceDE w:val="0"/>
        <w:autoSpaceDN w:val="0"/>
        <w:adjustRightInd w:val="0"/>
        <w:spacing w:before="0" w:after="0" w:afterAutospacing="0"/>
        <w:ind w:left="567" w:hanging="567"/>
        <w:jc w:val="left"/>
        <w:rPr>
          <w:lang w:val="tr-TR"/>
        </w:rPr>
      </w:pPr>
      <w:r w:rsidRPr="00C8170E">
        <w:rPr>
          <w:lang w:val="tr-TR"/>
        </w:rPr>
        <w:t xml:space="preserve">(*) </w:t>
      </w:r>
      <w:r w:rsidR="003B42C2" w:rsidRPr="00C8170E">
        <w:rPr>
          <w:lang w:val="tr-TR"/>
        </w:rPr>
        <w:tab/>
      </w:r>
      <w:r w:rsidR="00FF7F24" w:rsidRPr="00952ED2">
        <w:rPr>
          <w:lang w:val="tr-TR"/>
        </w:rPr>
        <w:t xml:space="preserve">31 Aralık </w:t>
      </w:r>
      <w:r w:rsidR="004E20AE" w:rsidRPr="00952ED2">
        <w:rPr>
          <w:lang w:val="tr-TR"/>
        </w:rPr>
        <w:t>2014 ve 2013 tarihleri</w:t>
      </w:r>
      <w:r w:rsidRPr="00952ED2">
        <w:rPr>
          <w:lang w:val="tr-TR"/>
        </w:rPr>
        <w:t xml:space="preserve"> itibariyle alınan maddi olmayan duran varlıklar Microsoft yazılım</w:t>
      </w:r>
      <w:r w:rsidR="007576E9" w:rsidRPr="00952ED2">
        <w:rPr>
          <w:lang w:val="tr-TR"/>
        </w:rPr>
        <w:t xml:space="preserve"> </w:t>
      </w:r>
      <w:r w:rsidRPr="00952ED2">
        <w:rPr>
          <w:lang w:val="tr-TR"/>
        </w:rPr>
        <w:t>programları</w:t>
      </w:r>
      <w:r w:rsidR="007F29C6">
        <w:rPr>
          <w:lang w:val="tr-TR"/>
        </w:rPr>
        <w:t xml:space="preserve"> ve e-fatura programlarından</w:t>
      </w:r>
      <w:r w:rsidRPr="00952ED2">
        <w:rPr>
          <w:lang w:val="tr-TR"/>
        </w:rPr>
        <w:t xml:space="preserve"> oluşmaktadır.</w:t>
      </w:r>
    </w:p>
    <w:p w:rsidR="00FF7F24" w:rsidRDefault="00FF7F24" w:rsidP="00792AEE">
      <w:pPr>
        <w:ind w:right="-1"/>
        <w:rPr>
          <w:rFonts w:ascii="Arial" w:hAnsi="Arial" w:cs="Arial"/>
          <w:highlight w:val="yellow"/>
          <w:lang w:val="tr-TR"/>
        </w:rPr>
      </w:pPr>
      <w:bookmarkStart w:id="0" w:name="OLE_LINK1"/>
    </w:p>
    <w:bookmarkEnd w:id="0"/>
    <w:p w:rsidR="002F6405" w:rsidRPr="00065886" w:rsidRDefault="00E66CBE" w:rsidP="00792AEE">
      <w:pPr>
        <w:ind w:right="-1"/>
        <w:rPr>
          <w:rFonts w:ascii="Arial" w:hAnsi="Arial" w:cs="Arial"/>
          <w:lang w:val="tr-TR"/>
        </w:rPr>
      </w:pPr>
      <w:r w:rsidRPr="00E66CBE">
        <w:rPr>
          <w:rFonts w:ascii="Arial" w:hAnsi="Arial" w:cs="Arial"/>
          <w:lang w:val="tr-TR"/>
        </w:rPr>
        <w:t xml:space="preserve">1 Ocak – 31 Aralık 2014 </w:t>
      </w:r>
      <w:r w:rsidRPr="00B17E23">
        <w:rPr>
          <w:rFonts w:ascii="Arial" w:hAnsi="Arial" w:cs="Arial"/>
          <w:lang w:val="tr-TR"/>
        </w:rPr>
        <w:t xml:space="preserve">dönemine ait </w:t>
      </w:r>
      <w:r w:rsidR="00B17E23" w:rsidRPr="00B17E23">
        <w:rPr>
          <w:rFonts w:ascii="Arial" w:hAnsi="Arial" w:cs="Arial"/>
          <w:lang w:val="tr-TR"/>
        </w:rPr>
        <w:t xml:space="preserve">7.310 </w:t>
      </w:r>
      <w:r w:rsidR="002F6405" w:rsidRPr="00B17E23">
        <w:rPr>
          <w:rFonts w:ascii="Arial" w:hAnsi="Arial" w:cs="Arial"/>
          <w:lang w:val="tr-TR"/>
        </w:rPr>
        <w:t xml:space="preserve">TL tutarındaki dönem </w:t>
      </w:r>
      <w:r w:rsidR="00373318">
        <w:rPr>
          <w:rFonts w:ascii="Arial" w:hAnsi="Arial" w:cs="Arial"/>
          <w:lang w:val="tr-TR"/>
        </w:rPr>
        <w:t>itfa</w:t>
      </w:r>
      <w:r w:rsidR="002F6405" w:rsidRPr="00B17E23">
        <w:rPr>
          <w:rFonts w:ascii="Arial" w:hAnsi="Arial" w:cs="Arial"/>
          <w:lang w:val="tr-TR"/>
        </w:rPr>
        <w:t xml:space="preserve"> gideri genel yönetim giderlerine dahil edilmiştir</w:t>
      </w:r>
      <w:r w:rsidR="001E7EC3" w:rsidRPr="00B17E23">
        <w:rPr>
          <w:rFonts w:ascii="Arial" w:hAnsi="Arial" w:cs="Arial"/>
          <w:lang w:val="tr-TR"/>
        </w:rPr>
        <w:t xml:space="preserve"> </w:t>
      </w:r>
      <w:r w:rsidR="004E3D5F" w:rsidRPr="00B17E23">
        <w:rPr>
          <w:rFonts w:ascii="Arial" w:hAnsi="Arial" w:cs="Arial"/>
          <w:lang w:val="tr-TR"/>
        </w:rPr>
        <w:t xml:space="preserve">(Not:18) </w:t>
      </w:r>
      <w:r w:rsidR="001E7EC3" w:rsidRPr="00B17E23">
        <w:rPr>
          <w:rFonts w:ascii="Arial" w:hAnsi="Arial" w:cs="Arial"/>
          <w:lang w:val="tr-TR"/>
        </w:rPr>
        <w:t>(</w:t>
      </w:r>
      <w:r w:rsidRPr="00B17E23">
        <w:rPr>
          <w:rFonts w:ascii="Arial" w:hAnsi="Arial" w:cs="Arial"/>
          <w:lang w:val="tr-TR"/>
        </w:rPr>
        <w:t xml:space="preserve">1 Ocak – 31 Aralık 2013 </w:t>
      </w:r>
      <w:r w:rsidR="006B7B62" w:rsidRPr="00B17E23">
        <w:rPr>
          <w:rFonts w:ascii="Arial" w:hAnsi="Arial" w:cs="Arial"/>
          <w:lang w:val="tr-TR"/>
        </w:rPr>
        <w:t>–</w:t>
      </w:r>
      <w:r w:rsidRPr="00B17E23">
        <w:rPr>
          <w:rFonts w:ascii="Arial" w:hAnsi="Arial" w:cs="Arial"/>
          <w:lang w:val="tr-TR"/>
        </w:rPr>
        <w:t xml:space="preserve"> 3.588</w:t>
      </w:r>
      <w:r w:rsidR="00065886" w:rsidRPr="00B17E23">
        <w:rPr>
          <w:rFonts w:ascii="Arial" w:hAnsi="Arial" w:cs="Arial"/>
          <w:lang w:val="tr-TR"/>
        </w:rPr>
        <w:t xml:space="preserve"> TL</w:t>
      </w:r>
      <w:r w:rsidR="00BD111E" w:rsidRPr="00065886">
        <w:rPr>
          <w:rFonts w:ascii="Arial" w:hAnsi="Arial" w:cs="Arial"/>
          <w:lang w:val="tr-TR"/>
        </w:rPr>
        <w:t>).</w:t>
      </w:r>
    </w:p>
    <w:p w:rsidR="003B42C2" w:rsidRPr="00727376" w:rsidRDefault="003B42C2">
      <w:pPr>
        <w:rPr>
          <w:rFonts w:ascii="Arial" w:hAnsi="Arial" w:cs="Arial"/>
          <w:b/>
          <w:highlight w:val="yellow"/>
          <w:lang w:val="tr-TR"/>
        </w:rPr>
      </w:pPr>
      <w:r w:rsidRPr="00727376">
        <w:rPr>
          <w:rFonts w:ascii="Arial" w:hAnsi="Arial" w:cs="Arial"/>
          <w:b/>
          <w:highlight w:val="yellow"/>
          <w:lang w:val="tr-TR"/>
        </w:rPr>
        <w:br w:type="page"/>
      </w:r>
    </w:p>
    <w:p w:rsidR="00812BAE" w:rsidRPr="00284495" w:rsidRDefault="00717C49" w:rsidP="005C3EEB">
      <w:pPr>
        <w:pStyle w:val="Heading1"/>
        <w:rPr>
          <w:rFonts w:ascii="Arial" w:hAnsi="Arial" w:cs="Arial"/>
          <w:color w:val="auto"/>
          <w:sz w:val="20"/>
          <w:lang w:val="tr-TR"/>
        </w:rPr>
      </w:pPr>
      <w:r w:rsidRPr="00284495">
        <w:rPr>
          <w:rFonts w:ascii="Arial" w:hAnsi="Arial" w:cs="Arial"/>
          <w:color w:val="auto"/>
          <w:sz w:val="20"/>
          <w:lang w:val="tr-TR"/>
        </w:rPr>
        <w:t>12.</w:t>
      </w:r>
      <w:r w:rsidRPr="00284495">
        <w:rPr>
          <w:rFonts w:ascii="Arial" w:hAnsi="Arial" w:cs="Arial"/>
          <w:color w:val="auto"/>
          <w:sz w:val="20"/>
          <w:lang w:val="tr-TR"/>
        </w:rPr>
        <w:tab/>
        <w:t>Çalışanlara sağlanan faydalar kapsamında borçlar</w:t>
      </w:r>
    </w:p>
    <w:p w:rsidR="00717C49" w:rsidRDefault="00717C49" w:rsidP="00D55510">
      <w:pPr>
        <w:rPr>
          <w:rFonts w:ascii="Arial" w:hAnsi="Arial" w:cs="Arial"/>
          <w:b/>
          <w:highlight w:val="yellow"/>
          <w:lang w:val="tr-TR"/>
        </w:rPr>
      </w:pPr>
    </w:p>
    <w:p w:rsidR="00966B96" w:rsidRPr="00A041C4" w:rsidRDefault="00966B96" w:rsidP="00966B96">
      <w:pPr>
        <w:spacing w:line="230" w:lineRule="auto"/>
        <w:ind w:right="-1"/>
        <w:rPr>
          <w:rFonts w:ascii="Arial" w:hAnsi="Arial" w:cs="Arial"/>
          <w:lang w:val="tr-TR"/>
        </w:rPr>
      </w:pPr>
      <w:r w:rsidRPr="00A041C4">
        <w:rPr>
          <w:rFonts w:ascii="Arial" w:hAnsi="Arial" w:cs="Arial"/>
          <w:lang w:val="tr-TR"/>
        </w:rPr>
        <w:t>31 Aralı</w:t>
      </w:r>
      <w:r w:rsidR="00A86D79">
        <w:rPr>
          <w:rFonts w:ascii="Arial" w:hAnsi="Arial" w:cs="Arial"/>
          <w:lang w:val="tr-TR"/>
        </w:rPr>
        <w:t>k 2014 ve 2013 tarihleri itibariyle</w:t>
      </w:r>
      <w:r w:rsidRPr="00A041C4">
        <w:rPr>
          <w:rFonts w:ascii="Arial" w:hAnsi="Arial" w:cs="Arial"/>
          <w:lang w:val="tr-TR"/>
        </w:rPr>
        <w:t xml:space="preserve"> </w:t>
      </w:r>
      <w:r>
        <w:rPr>
          <w:rFonts w:ascii="Arial" w:hAnsi="Arial" w:cs="Arial"/>
          <w:lang w:val="tr-TR"/>
        </w:rPr>
        <w:t>Ş</w:t>
      </w:r>
      <w:r w:rsidRPr="00A041C4">
        <w:rPr>
          <w:rFonts w:ascii="Arial" w:hAnsi="Arial" w:cs="Arial"/>
          <w:lang w:val="tr-TR"/>
        </w:rPr>
        <w:t>irket</w:t>
      </w:r>
      <w:r>
        <w:rPr>
          <w:rFonts w:ascii="Arial" w:hAnsi="Arial" w:cs="Arial"/>
          <w:lang w:val="tr-TR"/>
        </w:rPr>
        <w:t>’</w:t>
      </w:r>
      <w:r w:rsidRPr="00A041C4">
        <w:rPr>
          <w:rFonts w:ascii="Arial" w:hAnsi="Arial" w:cs="Arial"/>
          <w:lang w:val="tr-TR"/>
        </w:rPr>
        <w:t xml:space="preserve">in </w:t>
      </w:r>
      <w:r>
        <w:rPr>
          <w:rFonts w:ascii="Arial" w:hAnsi="Arial" w:cs="Arial"/>
          <w:lang w:val="tr-TR"/>
        </w:rPr>
        <w:t>ç</w:t>
      </w:r>
      <w:r w:rsidRPr="00966B96">
        <w:rPr>
          <w:rFonts w:ascii="Arial" w:hAnsi="Arial" w:cs="Arial"/>
          <w:lang w:val="tr-TR"/>
        </w:rPr>
        <w:t>alışanlara sağlanan faydalar kapsamında borçlar</w:t>
      </w:r>
      <w:r>
        <w:rPr>
          <w:rFonts w:ascii="Arial" w:hAnsi="Arial" w:cs="Arial"/>
          <w:lang w:val="tr-TR"/>
        </w:rPr>
        <w:t>ının</w:t>
      </w:r>
      <w:r w:rsidRPr="00966B96">
        <w:rPr>
          <w:rFonts w:ascii="Arial" w:hAnsi="Arial" w:cs="Arial"/>
          <w:lang w:val="tr-TR"/>
        </w:rPr>
        <w:t xml:space="preserve"> </w:t>
      </w:r>
      <w:r>
        <w:rPr>
          <w:rFonts w:ascii="Arial" w:hAnsi="Arial" w:cs="Arial"/>
          <w:lang w:val="tr-TR"/>
        </w:rPr>
        <w:t xml:space="preserve">detayı </w:t>
      </w:r>
      <w:r w:rsidRPr="00A041C4">
        <w:rPr>
          <w:rFonts w:ascii="Arial" w:hAnsi="Arial" w:cs="Arial"/>
          <w:lang w:val="tr-TR"/>
        </w:rPr>
        <w:t>aşağıdaki gibidir:</w:t>
      </w:r>
    </w:p>
    <w:p w:rsidR="00966B96" w:rsidRPr="00727376" w:rsidRDefault="00966B96" w:rsidP="00D55510">
      <w:pPr>
        <w:rPr>
          <w:rFonts w:ascii="Arial" w:hAnsi="Arial" w:cs="Arial"/>
          <w:b/>
          <w:highlight w:val="yellow"/>
          <w:lang w:val="tr-TR"/>
        </w:rPr>
      </w:pPr>
    </w:p>
    <w:tbl>
      <w:tblPr>
        <w:tblW w:w="9342" w:type="dxa"/>
        <w:tblInd w:w="108" w:type="dxa"/>
        <w:tblLayout w:type="fixed"/>
        <w:tblLook w:val="01E0" w:firstRow="1" w:lastRow="1" w:firstColumn="1" w:lastColumn="1" w:noHBand="0" w:noVBand="0"/>
      </w:tblPr>
      <w:tblGrid>
        <w:gridCol w:w="5940"/>
        <w:gridCol w:w="1701"/>
        <w:gridCol w:w="1701"/>
      </w:tblGrid>
      <w:tr w:rsidR="00717C49" w:rsidRPr="00727376" w:rsidTr="003B5765">
        <w:tc>
          <w:tcPr>
            <w:tcW w:w="5940" w:type="dxa"/>
            <w:tcBorders>
              <w:top w:val="single" w:sz="4" w:space="0" w:color="auto"/>
              <w:bottom w:val="single" w:sz="4" w:space="0" w:color="auto"/>
            </w:tcBorders>
          </w:tcPr>
          <w:p w:rsidR="00717C49" w:rsidRPr="00441323" w:rsidRDefault="00717C49" w:rsidP="00BE1B0F">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717C49" w:rsidRPr="00441323" w:rsidRDefault="00717C49" w:rsidP="00BE1B0F">
            <w:pPr>
              <w:autoSpaceDE w:val="0"/>
              <w:autoSpaceDN w:val="0"/>
              <w:adjustRightInd w:val="0"/>
              <w:jc w:val="right"/>
              <w:rPr>
                <w:rFonts w:ascii="Arial" w:hAnsi="Arial" w:cs="Arial"/>
                <w:b/>
                <w:lang w:val="tr-TR"/>
              </w:rPr>
            </w:pPr>
            <w:r w:rsidRPr="00441323">
              <w:rPr>
                <w:rFonts w:ascii="Arial" w:hAnsi="Arial" w:cs="Arial"/>
                <w:b/>
                <w:lang w:val="tr-TR"/>
              </w:rPr>
              <w:t>31 Aralık 201</w:t>
            </w:r>
            <w:r w:rsidR="00966B96" w:rsidRPr="00441323">
              <w:rPr>
                <w:rFonts w:ascii="Arial" w:hAnsi="Arial" w:cs="Arial"/>
                <w:b/>
                <w:lang w:val="tr-TR"/>
              </w:rPr>
              <w:t>4</w:t>
            </w:r>
          </w:p>
        </w:tc>
        <w:tc>
          <w:tcPr>
            <w:tcW w:w="1701" w:type="dxa"/>
            <w:tcBorders>
              <w:top w:val="single" w:sz="4" w:space="0" w:color="auto"/>
              <w:bottom w:val="single" w:sz="4" w:space="0" w:color="auto"/>
            </w:tcBorders>
            <w:vAlign w:val="bottom"/>
          </w:tcPr>
          <w:p w:rsidR="00717C49" w:rsidRPr="00441323" w:rsidRDefault="00717C49" w:rsidP="00BE1B0F">
            <w:pPr>
              <w:autoSpaceDE w:val="0"/>
              <w:autoSpaceDN w:val="0"/>
              <w:adjustRightInd w:val="0"/>
              <w:jc w:val="right"/>
              <w:rPr>
                <w:rFonts w:ascii="Arial" w:hAnsi="Arial" w:cs="Arial"/>
                <w:lang w:val="tr-TR"/>
              </w:rPr>
            </w:pPr>
            <w:r w:rsidRPr="00441323">
              <w:rPr>
                <w:rFonts w:ascii="Arial" w:hAnsi="Arial" w:cs="Arial"/>
                <w:lang w:val="tr-TR"/>
              </w:rPr>
              <w:t>31 Aralık 201</w:t>
            </w:r>
            <w:r w:rsidR="00966B96" w:rsidRPr="00441323">
              <w:rPr>
                <w:rFonts w:ascii="Arial" w:hAnsi="Arial" w:cs="Arial"/>
                <w:lang w:val="tr-TR"/>
              </w:rPr>
              <w:t>3</w:t>
            </w:r>
          </w:p>
        </w:tc>
      </w:tr>
      <w:tr w:rsidR="00717C49" w:rsidRPr="00727376" w:rsidTr="003B5765">
        <w:tc>
          <w:tcPr>
            <w:tcW w:w="5940" w:type="dxa"/>
            <w:tcBorders>
              <w:top w:val="single" w:sz="4" w:space="0" w:color="auto"/>
            </w:tcBorders>
          </w:tcPr>
          <w:p w:rsidR="00717C49" w:rsidRPr="00441323" w:rsidRDefault="00717C49" w:rsidP="00BE1B0F">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717C49" w:rsidRPr="00441323" w:rsidRDefault="00717C49" w:rsidP="00BE1B0F">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717C49" w:rsidRPr="00441323" w:rsidRDefault="00717C49" w:rsidP="00BE1B0F">
            <w:pPr>
              <w:autoSpaceDE w:val="0"/>
              <w:autoSpaceDN w:val="0"/>
              <w:adjustRightInd w:val="0"/>
              <w:jc w:val="right"/>
              <w:rPr>
                <w:rFonts w:ascii="Arial" w:hAnsi="Arial" w:cs="Arial"/>
                <w:lang w:val="tr-TR"/>
              </w:rPr>
            </w:pPr>
          </w:p>
        </w:tc>
      </w:tr>
      <w:tr w:rsidR="00441323" w:rsidRPr="00727376" w:rsidTr="00441323">
        <w:tc>
          <w:tcPr>
            <w:tcW w:w="5940" w:type="dxa"/>
          </w:tcPr>
          <w:p w:rsidR="00441323" w:rsidRPr="00441323" w:rsidRDefault="00441323" w:rsidP="00BE1B0F">
            <w:pPr>
              <w:autoSpaceDE w:val="0"/>
              <w:autoSpaceDN w:val="0"/>
              <w:adjustRightInd w:val="0"/>
              <w:ind w:left="-108"/>
              <w:jc w:val="both"/>
              <w:rPr>
                <w:rFonts w:ascii="Arial" w:hAnsi="Arial" w:cs="Arial"/>
                <w:lang w:val="tr-TR"/>
              </w:rPr>
            </w:pPr>
            <w:r w:rsidRPr="00441323">
              <w:rPr>
                <w:rFonts w:ascii="Arial" w:hAnsi="Arial" w:cs="Arial"/>
                <w:lang w:val="tr-TR"/>
              </w:rPr>
              <w:t>Ödenecek vergi ve fonlar</w:t>
            </w:r>
          </w:p>
        </w:tc>
        <w:tc>
          <w:tcPr>
            <w:tcW w:w="1701" w:type="dxa"/>
            <w:vAlign w:val="bottom"/>
          </w:tcPr>
          <w:p w:rsidR="00441323" w:rsidRPr="00441323" w:rsidRDefault="00441323" w:rsidP="00441323">
            <w:pPr>
              <w:jc w:val="right"/>
              <w:rPr>
                <w:rFonts w:ascii="Arial" w:hAnsi="Arial" w:cs="Arial"/>
                <w:b/>
                <w:bCs/>
                <w:color w:val="000000"/>
              </w:rPr>
            </w:pPr>
            <w:r w:rsidRPr="00441323">
              <w:rPr>
                <w:rFonts w:ascii="Arial" w:hAnsi="Arial" w:cs="Arial"/>
                <w:b/>
                <w:bCs/>
                <w:color w:val="000000"/>
              </w:rPr>
              <w:t xml:space="preserve">              48.706 </w:t>
            </w:r>
          </w:p>
        </w:tc>
        <w:tc>
          <w:tcPr>
            <w:tcW w:w="1701" w:type="dxa"/>
            <w:vAlign w:val="bottom"/>
          </w:tcPr>
          <w:p w:rsidR="00441323" w:rsidRPr="00441323" w:rsidRDefault="00441323" w:rsidP="001A0C62">
            <w:pPr>
              <w:jc w:val="right"/>
              <w:rPr>
                <w:rFonts w:ascii="Arial" w:hAnsi="Arial" w:cs="Arial"/>
                <w:lang w:val="tr-TR"/>
              </w:rPr>
            </w:pPr>
            <w:r w:rsidRPr="00441323">
              <w:rPr>
                <w:rFonts w:ascii="Arial" w:hAnsi="Arial" w:cs="Arial"/>
                <w:lang w:val="tr-TR"/>
              </w:rPr>
              <w:t>31.591</w:t>
            </w:r>
          </w:p>
        </w:tc>
      </w:tr>
      <w:tr w:rsidR="00441323" w:rsidRPr="00727376" w:rsidTr="00441323">
        <w:tc>
          <w:tcPr>
            <w:tcW w:w="5940" w:type="dxa"/>
          </w:tcPr>
          <w:p w:rsidR="00441323" w:rsidRPr="00441323" w:rsidRDefault="00441323" w:rsidP="00BE1B0F">
            <w:pPr>
              <w:autoSpaceDE w:val="0"/>
              <w:autoSpaceDN w:val="0"/>
              <w:adjustRightInd w:val="0"/>
              <w:ind w:left="-108"/>
              <w:jc w:val="both"/>
              <w:rPr>
                <w:rFonts w:ascii="Arial" w:hAnsi="Arial" w:cs="Arial"/>
                <w:lang w:val="tr-TR"/>
              </w:rPr>
            </w:pPr>
            <w:r w:rsidRPr="00441323">
              <w:rPr>
                <w:rFonts w:ascii="Arial" w:hAnsi="Arial" w:cs="Arial"/>
                <w:lang w:val="tr-TR"/>
              </w:rPr>
              <w:t>Ödenecek sosyal güvenlik kesintileri</w:t>
            </w:r>
          </w:p>
        </w:tc>
        <w:tc>
          <w:tcPr>
            <w:tcW w:w="1701" w:type="dxa"/>
            <w:vAlign w:val="bottom"/>
          </w:tcPr>
          <w:p w:rsidR="00441323" w:rsidRPr="00441323" w:rsidRDefault="00441323" w:rsidP="00441323">
            <w:pPr>
              <w:jc w:val="right"/>
              <w:rPr>
                <w:rFonts w:ascii="Arial" w:hAnsi="Arial" w:cs="Arial"/>
                <w:b/>
                <w:bCs/>
                <w:color w:val="000000"/>
              </w:rPr>
            </w:pPr>
            <w:r w:rsidRPr="00441323">
              <w:rPr>
                <w:rFonts w:ascii="Arial" w:hAnsi="Arial" w:cs="Arial"/>
                <w:b/>
                <w:bCs/>
                <w:color w:val="000000"/>
              </w:rPr>
              <w:t xml:space="preserve">              27.380 </w:t>
            </w:r>
          </w:p>
        </w:tc>
        <w:tc>
          <w:tcPr>
            <w:tcW w:w="1701" w:type="dxa"/>
            <w:vAlign w:val="bottom"/>
          </w:tcPr>
          <w:p w:rsidR="00441323" w:rsidRPr="00441323" w:rsidRDefault="00441323" w:rsidP="001A0C62">
            <w:pPr>
              <w:jc w:val="right"/>
              <w:rPr>
                <w:rFonts w:ascii="Arial" w:hAnsi="Arial" w:cs="Arial"/>
                <w:lang w:val="tr-TR"/>
              </w:rPr>
            </w:pPr>
            <w:r w:rsidRPr="00441323">
              <w:rPr>
                <w:rFonts w:ascii="Arial" w:hAnsi="Arial" w:cs="Arial"/>
                <w:lang w:val="tr-TR"/>
              </w:rPr>
              <w:t>20.065</w:t>
            </w:r>
          </w:p>
        </w:tc>
      </w:tr>
      <w:tr w:rsidR="00441323" w:rsidRPr="00727376" w:rsidTr="00441323">
        <w:tc>
          <w:tcPr>
            <w:tcW w:w="5940" w:type="dxa"/>
            <w:tcBorders>
              <w:bottom w:val="single" w:sz="4" w:space="0" w:color="auto"/>
            </w:tcBorders>
          </w:tcPr>
          <w:p w:rsidR="00441323" w:rsidRPr="00441323" w:rsidRDefault="00441323" w:rsidP="00BE1B0F">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441323" w:rsidRPr="00441323" w:rsidRDefault="00441323" w:rsidP="00441323">
            <w:pPr>
              <w:jc w:val="right"/>
              <w:rPr>
                <w:rFonts w:ascii="Arial" w:hAnsi="Arial" w:cs="Arial"/>
                <w:b/>
                <w:bCs/>
                <w:color w:val="000000"/>
              </w:rPr>
            </w:pPr>
            <w:r w:rsidRPr="00441323">
              <w:rPr>
                <w:rFonts w:ascii="Arial" w:hAnsi="Arial" w:cs="Arial"/>
                <w:b/>
                <w:bCs/>
                <w:color w:val="000000"/>
              </w:rPr>
              <w:t> </w:t>
            </w:r>
          </w:p>
        </w:tc>
        <w:tc>
          <w:tcPr>
            <w:tcW w:w="1701" w:type="dxa"/>
            <w:tcBorders>
              <w:bottom w:val="single" w:sz="4" w:space="0" w:color="auto"/>
            </w:tcBorders>
            <w:vAlign w:val="bottom"/>
          </w:tcPr>
          <w:p w:rsidR="00441323" w:rsidRPr="00441323" w:rsidRDefault="00441323" w:rsidP="001A0C62">
            <w:pPr>
              <w:autoSpaceDE w:val="0"/>
              <w:autoSpaceDN w:val="0"/>
              <w:adjustRightInd w:val="0"/>
              <w:jc w:val="right"/>
              <w:rPr>
                <w:rFonts w:ascii="Arial" w:hAnsi="Arial" w:cs="Arial"/>
                <w:lang w:val="tr-TR"/>
              </w:rPr>
            </w:pPr>
          </w:p>
        </w:tc>
      </w:tr>
      <w:tr w:rsidR="00441323" w:rsidRPr="00727376" w:rsidTr="00441323">
        <w:tc>
          <w:tcPr>
            <w:tcW w:w="5940" w:type="dxa"/>
            <w:tcBorders>
              <w:top w:val="single" w:sz="4" w:space="0" w:color="auto"/>
              <w:bottom w:val="double" w:sz="4" w:space="0" w:color="auto"/>
            </w:tcBorders>
          </w:tcPr>
          <w:p w:rsidR="00441323" w:rsidRPr="00441323" w:rsidRDefault="00441323" w:rsidP="00BE1B0F">
            <w:pPr>
              <w:autoSpaceDE w:val="0"/>
              <w:autoSpaceDN w:val="0"/>
              <w:adjustRightInd w:val="0"/>
              <w:ind w:left="-108"/>
              <w:jc w:val="both"/>
              <w:rPr>
                <w:rFonts w:ascii="Arial" w:hAnsi="Arial" w:cs="Arial"/>
                <w:lang w:val="tr-TR"/>
              </w:rPr>
            </w:pPr>
            <w:r w:rsidRPr="00441323">
              <w:rPr>
                <w:rFonts w:ascii="Arial" w:hAnsi="Arial" w:cs="Arial"/>
                <w:b/>
                <w:lang w:val="tr-TR"/>
              </w:rPr>
              <w:t>Toplam</w:t>
            </w:r>
          </w:p>
        </w:tc>
        <w:tc>
          <w:tcPr>
            <w:tcW w:w="1701" w:type="dxa"/>
            <w:tcBorders>
              <w:top w:val="single" w:sz="4" w:space="0" w:color="auto"/>
              <w:bottom w:val="double" w:sz="4" w:space="0" w:color="auto"/>
            </w:tcBorders>
            <w:vAlign w:val="bottom"/>
          </w:tcPr>
          <w:p w:rsidR="00441323" w:rsidRPr="00441323" w:rsidRDefault="00441323" w:rsidP="00441323">
            <w:pPr>
              <w:jc w:val="right"/>
              <w:rPr>
                <w:rFonts w:ascii="Arial" w:hAnsi="Arial" w:cs="Arial"/>
                <w:b/>
                <w:bCs/>
                <w:color w:val="000000"/>
              </w:rPr>
            </w:pPr>
            <w:r w:rsidRPr="00441323">
              <w:rPr>
                <w:rFonts w:ascii="Arial" w:hAnsi="Arial" w:cs="Arial"/>
                <w:b/>
                <w:bCs/>
                <w:color w:val="000000"/>
              </w:rPr>
              <w:t xml:space="preserve">              76.086 </w:t>
            </w:r>
          </w:p>
        </w:tc>
        <w:tc>
          <w:tcPr>
            <w:tcW w:w="1701" w:type="dxa"/>
            <w:tcBorders>
              <w:top w:val="single" w:sz="4" w:space="0" w:color="auto"/>
              <w:bottom w:val="double" w:sz="4" w:space="0" w:color="auto"/>
            </w:tcBorders>
            <w:vAlign w:val="bottom"/>
          </w:tcPr>
          <w:p w:rsidR="00441323" w:rsidRPr="00441323" w:rsidRDefault="00441323" w:rsidP="001A0C62">
            <w:pPr>
              <w:jc w:val="right"/>
              <w:rPr>
                <w:rFonts w:ascii="Arial" w:hAnsi="Arial" w:cs="Arial"/>
                <w:bCs/>
                <w:color w:val="000000"/>
              </w:rPr>
            </w:pPr>
            <w:r w:rsidRPr="00441323">
              <w:rPr>
                <w:rFonts w:ascii="Arial" w:hAnsi="Arial" w:cs="Arial"/>
                <w:bCs/>
                <w:color w:val="000000"/>
              </w:rPr>
              <w:t>51.656</w:t>
            </w:r>
          </w:p>
        </w:tc>
      </w:tr>
    </w:tbl>
    <w:p w:rsidR="00BE73E1" w:rsidRDefault="00BE73E1" w:rsidP="00BE73E1">
      <w:pPr>
        <w:rPr>
          <w:rFonts w:ascii="Arial" w:hAnsi="Arial" w:cs="Arial"/>
          <w:lang w:val="tr-TR"/>
        </w:rPr>
      </w:pPr>
    </w:p>
    <w:p w:rsidR="00BB4CBF" w:rsidRPr="00284495" w:rsidRDefault="00A45A83" w:rsidP="005C3EEB">
      <w:pPr>
        <w:pStyle w:val="Heading1"/>
        <w:rPr>
          <w:rFonts w:ascii="Arial" w:hAnsi="Arial" w:cs="Arial"/>
          <w:color w:val="auto"/>
          <w:sz w:val="20"/>
          <w:lang w:val="tr-TR"/>
        </w:rPr>
      </w:pPr>
      <w:r w:rsidRPr="00284495">
        <w:rPr>
          <w:rFonts w:ascii="Arial" w:hAnsi="Arial" w:cs="Arial"/>
          <w:color w:val="auto"/>
          <w:sz w:val="20"/>
          <w:lang w:val="tr-TR"/>
        </w:rPr>
        <w:t>1</w:t>
      </w:r>
      <w:r w:rsidR="00717C49" w:rsidRPr="00284495">
        <w:rPr>
          <w:rFonts w:ascii="Arial" w:hAnsi="Arial" w:cs="Arial"/>
          <w:color w:val="auto"/>
          <w:sz w:val="20"/>
          <w:lang w:val="tr-TR"/>
        </w:rPr>
        <w:t>3</w:t>
      </w:r>
      <w:r w:rsidR="00792AEE" w:rsidRPr="00284495">
        <w:rPr>
          <w:rFonts w:ascii="Arial" w:hAnsi="Arial" w:cs="Arial"/>
          <w:color w:val="auto"/>
          <w:sz w:val="20"/>
          <w:lang w:val="tr-TR"/>
        </w:rPr>
        <w:t>.</w:t>
      </w:r>
      <w:r w:rsidR="00BB4CBF" w:rsidRPr="00284495">
        <w:rPr>
          <w:rFonts w:ascii="Arial" w:hAnsi="Arial" w:cs="Arial"/>
          <w:color w:val="auto"/>
          <w:sz w:val="20"/>
          <w:lang w:val="tr-TR"/>
        </w:rPr>
        <w:tab/>
      </w:r>
      <w:r w:rsidR="009E1033" w:rsidRPr="00284495">
        <w:rPr>
          <w:rFonts w:ascii="Arial" w:hAnsi="Arial" w:cs="Arial"/>
          <w:color w:val="auto"/>
          <w:sz w:val="20"/>
          <w:lang w:val="tr-TR"/>
        </w:rPr>
        <w:t>Uzun vadeli karşılıklar</w:t>
      </w:r>
    </w:p>
    <w:p w:rsidR="00B20BB7" w:rsidRDefault="00B20BB7" w:rsidP="00AE0484">
      <w:pPr>
        <w:ind w:left="567" w:hanging="567"/>
        <w:rPr>
          <w:rFonts w:ascii="Arial" w:hAnsi="Arial" w:cs="Arial"/>
          <w:b/>
          <w:highlight w:val="yellow"/>
          <w:lang w:val="tr-TR"/>
        </w:rPr>
      </w:pPr>
    </w:p>
    <w:p w:rsidR="00E45708" w:rsidRPr="00E94A9E" w:rsidRDefault="00E45708" w:rsidP="00E45708">
      <w:pPr>
        <w:autoSpaceDE w:val="0"/>
        <w:autoSpaceDN w:val="0"/>
        <w:adjustRightInd w:val="0"/>
        <w:spacing w:line="230" w:lineRule="auto"/>
        <w:rPr>
          <w:rFonts w:ascii="Arial" w:hAnsi="Arial" w:cs="Arial"/>
          <w:lang w:val="tr-TR"/>
        </w:rPr>
      </w:pPr>
      <w:r w:rsidRPr="00E94A9E">
        <w:rPr>
          <w:rFonts w:ascii="Arial" w:hAnsi="Arial" w:cs="Arial"/>
          <w:lang w:val="tr-TR"/>
        </w:rPr>
        <w:t>Çalışanlara sağlanan faydalara ilişkin uzun vadeli karşılıklar, kullanılmamış izin karşılığından ve kıdem tazminatı karşılığından oluşmakta olup kullanılmamış izin karşılığı raporlama yapılan yılın sonundan itibaren 1 yıldan uzun süre içinde kullanılacağı tahmin edilen tutarlardır.</w:t>
      </w:r>
    </w:p>
    <w:p w:rsidR="005B7493" w:rsidRPr="00727376" w:rsidRDefault="005B7493" w:rsidP="00AE0484">
      <w:pPr>
        <w:ind w:left="567" w:hanging="567"/>
        <w:rPr>
          <w:rFonts w:ascii="Arial" w:hAnsi="Arial" w:cs="Arial"/>
          <w:b/>
          <w:highlight w:val="yellow"/>
          <w:lang w:val="tr-TR"/>
        </w:rPr>
      </w:pPr>
    </w:p>
    <w:tbl>
      <w:tblPr>
        <w:tblW w:w="9342" w:type="dxa"/>
        <w:tblInd w:w="108" w:type="dxa"/>
        <w:tblLayout w:type="fixed"/>
        <w:tblLook w:val="01E0" w:firstRow="1" w:lastRow="1" w:firstColumn="1" w:lastColumn="1" w:noHBand="0" w:noVBand="0"/>
      </w:tblPr>
      <w:tblGrid>
        <w:gridCol w:w="5940"/>
        <w:gridCol w:w="1701"/>
        <w:gridCol w:w="1701"/>
      </w:tblGrid>
      <w:tr w:rsidR="005B7493" w:rsidRPr="00727376" w:rsidTr="003B5765">
        <w:tc>
          <w:tcPr>
            <w:tcW w:w="5940" w:type="dxa"/>
            <w:tcBorders>
              <w:top w:val="single" w:sz="4" w:space="0" w:color="auto"/>
              <w:bottom w:val="single" w:sz="4" w:space="0" w:color="auto"/>
            </w:tcBorders>
          </w:tcPr>
          <w:p w:rsidR="005B7493" w:rsidRPr="005B7493" w:rsidRDefault="005B7493" w:rsidP="009F4D08">
            <w:pPr>
              <w:autoSpaceDE w:val="0"/>
              <w:autoSpaceDN w:val="0"/>
              <w:adjustRightInd w:val="0"/>
              <w:ind w:left="-108"/>
              <w:jc w:val="both"/>
              <w:rPr>
                <w:rFonts w:ascii="Arial" w:hAnsi="Arial" w:cs="Arial"/>
                <w:lang w:val="tr-TR"/>
              </w:rPr>
            </w:pPr>
          </w:p>
        </w:tc>
        <w:tc>
          <w:tcPr>
            <w:tcW w:w="1701" w:type="dxa"/>
            <w:tcBorders>
              <w:top w:val="single" w:sz="4" w:space="0" w:color="auto"/>
              <w:bottom w:val="single" w:sz="4" w:space="0" w:color="auto"/>
            </w:tcBorders>
            <w:vAlign w:val="bottom"/>
          </w:tcPr>
          <w:p w:rsidR="005B7493" w:rsidRPr="00656745" w:rsidRDefault="005B7493" w:rsidP="001A0C62">
            <w:pPr>
              <w:autoSpaceDE w:val="0"/>
              <w:autoSpaceDN w:val="0"/>
              <w:adjustRightInd w:val="0"/>
              <w:jc w:val="right"/>
              <w:rPr>
                <w:rFonts w:ascii="Arial" w:hAnsi="Arial" w:cs="Arial"/>
                <w:b/>
                <w:lang w:val="tr-TR"/>
              </w:rPr>
            </w:pPr>
            <w:r w:rsidRPr="00656745">
              <w:rPr>
                <w:rFonts w:ascii="Arial" w:hAnsi="Arial" w:cs="Arial"/>
                <w:b/>
                <w:lang w:val="tr-TR"/>
              </w:rPr>
              <w:t>31 Aralık 2014</w:t>
            </w:r>
          </w:p>
        </w:tc>
        <w:tc>
          <w:tcPr>
            <w:tcW w:w="1701" w:type="dxa"/>
            <w:tcBorders>
              <w:top w:val="single" w:sz="4" w:space="0" w:color="auto"/>
              <w:bottom w:val="single" w:sz="4" w:space="0" w:color="auto"/>
            </w:tcBorders>
            <w:vAlign w:val="bottom"/>
          </w:tcPr>
          <w:p w:rsidR="005B7493" w:rsidRPr="00656745" w:rsidRDefault="005B7493" w:rsidP="001A0C62">
            <w:pPr>
              <w:autoSpaceDE w:val="0"/>
              <w:autoSpaceDN w:val="0"/>
              <w:adjustRightInd w:val="0"/>
              <w:jc w:val="right"/>
              <w:rPr>
                <w:rFonts w:ascii="Arial" w:hAnsi="Arial" w:cs="Arial"/>
                <w:lang w:val="tr-TR"/>
              </w:rPr>
            </w:pPr>
            <w:r w:rsidRPr="00656745">
              <w:rPr>
                <w:rFonts w:ascii="Arial" w:hAnsi="Arial" w:cs="Arial"/>
                <w:lang w:val="tr-TR"/>
              </w:rPr>
              <w:t>31 Aralık 2013</w:t>
            </w:r>
          </w:p>
        </w:tc>
      </w:tr>
      <w:tr w:rsidR="005B7493" w:rsidRPr="00727376" w:rsidTr="003B5765">
        <w:tc>
          <w:tcPr>
            <w:tcW w:w="5940" w:type="dxa"/>
            <w:tcBorders>
              <w:top w:val="single" w:sz="4" w:space="0" w:color="auto"/>
            </w:tcBorders>
          </w:tcPr>
          <w:p w:rsidR="005B7493" w:rsidRPr="005B7493" w:rsidRDefault="005B7493" w:rsidP="00237DCB">
            <w:pPr>
              <w:autoSpaceDE w:val="0"/>
              <w:autoSpaceDN w:val="0"/>
              <w:adjustRightInd w:val="0"/>
              <w:ind w:left="-108"/>
              <w:jc w:val="both"/>
              <w:rPr>
                <w:rFonts w:ascii="Arial" w:hAnsi="Arial" w:cs="Arial"/>
                <w:lang w:val="tr-TR"/>
              </w:rPr>
            </w:pPr>
          </w:p>
        </w:tc>
        <w:tc>
          <w:tcPr>
            <w:tcW w:w="1701" w:type="dxa"/>
            <w:tcBorders>
              <w:top w:val="single" w:sz="4" w:space="0" w:color="auto"/>
            </w:tcBorders>
            <w:vAlign w:val="center"/>
          </w:tcPr>
          <w:p w:rsidR="005B7493" w:rsidRPr="00656745" w:rsidRDefault="005B7493" w:rsidP="001A0C62">
            <w:pPr>
              <w:autoSpaceDE w:val="0"/>
              <w:autoSpaceDN w:val="0"/>
              <w:adjustRightInd w:val="0"/>
              <w:jc w:val="right"/>
              <w:rPr>
                <w:rFonts w:ascii="Arial" w:hAnsi="Arial" w:cs="Arial"/>
                <w:b/>
                <w:lang w:val="tr-TR"/>
              </w:rPr>
            </w:pPr>
          </w:p>
        </w:tc>
        <w:tc>
          <w:tcPr>
            <w:tcW w:w="1701" w:type="dxa"/>
            <w:tcBorders>
              <w:top w:val="single" w:sz="4" w:space="0" w:color="auto"/>
            </w:tcBorders>
            <w:vAlign w:val="center"/>
          </w:tcPr>
          <w:p w:rsidR="005B7493" w:rsidRPr="00656745" w:rsidRDefault="005B7493" w:rsidP="001A0C62">
            <w:pPr>
              <w:autoSpaceDE w:val="0"/>
              <w:autoSpaceDN w:val="0"/>
              <w:adjustRightInd w:val="0"/>
              <w:jc w:val="right"/>
              <w:rPr>
                <w:rFonts w:ascii="Arial" w:hAnsi="Arial" w:cs="Arial"/>
                <w:lang w:val="tr-TR"/>
              </w:rPr>
            </w:pPr>
          </w:p>
        </w:tc>
      </w:tr>
      <w:tr w:rsidR="00656745" w:rsidRPr="00727376" w:rsidTr="00656745">
        <w:tc>
          <w:tcPr>
            <w:tcW w:w="5940" w:type="dxa"/>
          </w:tcPr>
          <w:p w:rsidR="00656745" w:rsidRPr="005B7493" w:rsidRDefault="00656745" w:rsidP="00237DCB">
            <w:pPr>
              <w:autoSpaceDE w:val="0"/>
              <w:autoSpaceDN w:val="0"/>
              <w:adjustRightInd w:val="0"/>
              <w:ind w:left="-108"/>
              <w:jc w:val="both"/>
              <w:rPr>
                <w:rFonts w:ascii="Arial" w:hAnsi="Arial" w:cs="Arial"/>
                <w:lang w:val="tr-TR"/>
              </w:rPr>
            </w:pPr>
            <w:r w:rsidRPr="005B7493">
              <w:rPr>
                <w:rFonts w:ascii="Arial" w:hAnsi="Arial" w:cs="Arial"/>
                <w:lang w:val="tr-TR"/>
              </w:rPr>
              <w:t>Kıdem tazminatı karşılığı</w:t>
            </w:r>
          </w:p>
        </w:tc>
        <w:tc>
          <w:tcPr>
            <w:tcW w:w="1701" w:type="dxa"/>
            <w:vAlign w:val="bottom"/>
          </w:tcPr>
          <w:p w:rsidR="00656745" w:rsidRPr="00656745" w:rsidRDefault="00656745">
            <w:pPr>
              <w:jc w:val="right"/>
              <w:rPr>
                <w:rFonts w:ascii="Arial" w:hAnsi="Arial" w:cs="Arial"/>
                <w:b/>
                <w:bCs/>
                <w:color w:val="000000"/>
              </w:rPr>
            </w:pPr>
            <w:r w:rsidRPr="00656745">
              <w:rPr>
                <w:rFonts w:ascii="Arial" w:hAnsi="Arial" w:cs="Arial"/>
                <w:b/>
                <w:bCs/>
                <w:color w:val="000000"/>
              </w:rPr>
              <w:t>130.761</w:t>
            </w:r>
          </w:p>
        </w:tc>
        <w:tc>
          <w:tcPr>
            <w:tcW w:w="1701" w:type="dxa"/>
            <w:vAlign w:val="bottom"/>
          </w:tcPr>
          <w:p w:rsidR="00656745" w:rsidRPr="00656745" w:rsidRDefault="00656745" w:rsidP="00656745">
            <w:pPr>
              <w:jc w:val="right"/>
              <w:rPr>
                <w:rFonts w:ascii="Arial" w:hAnsi="Arial" w:cs="Arial"/>
                <w:lang w:val="tr-TR"/>
              </w:rPr>
            </w:pPr>
            <w:r w:rsidRPr="00656745">
              <w:rPr>
                <w:rFonts w:ascii="Arial" w:hAnsi="Arial" w:cs="Arial"/>
                <w:lang w:val="tr-TR"/>
              </w:rPr>
              <w:t>76.997</w:t>
            </w:r>
          </w:p>
        </w:tc>
      </w:tr>
      <w:tr w:rsidR="00656745" w:rsidRPr="00727376" w:rsidTr="00656745">
        <w:tc>
          <w:tcPr>
            <w:tcW w:w="5940" w:type="dxa"/>
          </w:tcPr>
          <w:p w:rsidR="00656745" w:rsidRPr="005B7493" w:rsidRDefault="00656745" w:rsidP="00237DCB">
            <w:pPr>
              <w:autoSpaceDE w:val="0"/>
              <w:autoSpaceDN w:val="0"/>
              <w:adjustRightInd w:val="0"/>
              <w:ind w:left="-108"/>
              <w:jc w:val="both"/>
              <w:rPr>
                <w:rFonts w:ascii="Arial" w:hAnsi="Arial" w:cs="Arial"/>
                <w:lang w:val="tr-TR"/>
              </w:rPr>
            </w:pPr>
            <w:r w:rsidRPr="005B7493">
              <w:rPr>
                <w:rFonts w:ascii="Arial" w:hAnsi="Arial" w:cs="Arial"/>
                <w:lang w:val="tr-TR"/>
              </w:rPr>
              <w:t>Kullanılmamış izin karşılığı</w:t>
            </w:r>
          </w:p>
        </w:tc>
        <w:tc>
          <w:tcPr>
            <w:tcW w:w="1701" w:type="dxa"/>
            <w:vAlign w:val="bottom"/>
          </w:tcPr>
          <w:p w:rsidR="00656745" w:rsidRPr="00656745" w:rsidRDefault="00656745">
            <w:pPr>
              <w:jc w:val="right"/>
              <w:rPr>
                <w:rFonts w:ascii="Arial" w:hAnsi="Arial" w:cs="Arial"/>
                <w:b/>
                <w:bCs/>
                <w:color w:val="000000"/>
              </w:rPr>
            </w:pPr>
            <w:r w:rsidRPr="00656745">
              <w:rPr>
                <w:rFonts w:ascii="Arial" w:hAnsi="Arial" w:cs="Arial"/>
                <w:b/>
                <w:bCs/>
                <w:color w:val="000000"/>
              </w:rPr>
              <w:t> 56.688</w:t>
            </w:r>
          </w:p>
        </w:tc>
        <w:tc>
          <w:tcPr>
            <w:tcW w:w="1701" w:type="dxa"/>
            <w:vAlign w:val="bottom"/>
          </w:tcPr>
          <w:p w:rsidR="00656745" w:rsidRPr="00656745" w:rsidRDefault="00656745" w:rsidP="00656745">
            <w:pPr>
              <w:jc w:val="right"/>
              <w:rPr>
                <w:rFonts w:ascii="Arial" w:hAnsi="Arial" w:cs="Arial"/>
                <w:lang w:val="tr-TR"/>
              </w:rPr>
            </w:pPr>
            <w:r w:rsidRPr="00656745">
              <w:rPr>
                <w:rFonts w:ascii="Arial" w:hAnsi="Arial" w:cs="Arial"/>
                <w:lang w:val="tr-TR"/>
              </w:rPr>
              <w:t>54.070</w:t>
            </w:r>
          </w:p>
        </w:tc>
      </w:tr>
      <w:tr w:rsidR="005B7493" w:rsidRPr="00727376" w:rsidTr="003B5765">
        <w:tc>
          <w:tcPr>
            <w:tcW w:w="5940" w:type="dxa"/>
            <w:tcBorders>
              <w:bottom w:val="single" w:sz="4" w:space="0" w:color="auto"/>
            </w:tcBorders>
          </w:tcPr>
          <w:p w:rsidR="005B7493" w:rsidRPr="005B7493" w:rsidRDefault="005B7493" w:rsidP="00237DCB">
            <w:pPr>
              <w:autoSpaceDE w:val="0"/>
              <w:autoSpaceDN w:val="0"/>
              <w:adjustRightInd w:val="0"/>
              <w:ind w:left="-108"/>
              <w:jc w:val="both"/>
              <w:rPr>
                <w:rFonts w:ascii="Arial" w:hAnsi="Arial" w:cs="Arial"/>
                <w:lang w:val="tr-TR"/>
              </w:rPr>
            </w:pPr>
          </w:p>
        </w:tc>
        <w:tc>
          <w:tcPr>
            <w:tcW w:w="1701" w:type="dxa"/>
            <w:tcBorders>
              <w:bottom w:val="single" w:sz="4" w:space="0" w:color="auto"/>
            </w:tcBorders>
            <w:vAlign w:val="bottom"/>
          </w:tcPr>
          <w:p w:rsidR="005B7493" w:rsidRPr="00656745" w:rsidRDefault="005B7493" w:rsidP="001A0C62">
            <w:pPr>
              <w:autoSpaceDE w:val="0"/>
              <w:autoSpaceDN w:val="0"/>
              <w:adjustRightInd w:val="0"/>
              <w:jc w:val="right"/>
              <w:rPr>
                <w:rFonts w:ascii="Arial" w:hAnsi="Arial" w:cs="Arial"/>
                <w:b/>
                <w:lang w:val="tr-TR"/>
              </w:rPr>
            </w:pPr>
          </w:p>
        </w:tc>
        <w:tc>
          <w:tcPr>
            <w:tcW w:w="1701" w:type="dxa"/>
            <w:tcBorders>
              <w:bottom w:val="single" w:sz="4" w:space="0" w:color="auto"/>
            </w:tcBorders>
            <w:vAlign w:val="bottom"/>
          </w:tcPr>
          <w:p w:rsidR="005B7493" w:rsidRPr="00656745" w:rsidRDefault="005B7493" w:rsidP="001A0C62">
            <w:pPr>
              <w:autoSpaceDE w:val="0"/>
              <w:autoSpaceDN w:val="0"/>
              <w:adjustRightInd w:val="0"/>
              <w:jc w:val="right"/>
              <w:rPr>
                <w:rFonts w:ascii="Arial" w:hAnsi="Arial" w:cs="Arial"/>
                <w:lang w:val="tr-TR"/>
              </w:rPr>
            </w:pPr>
          </w:p>
        </w:tc>
      </w:tr>
      <w:tr w:rsidR="005B7493" w:rsidRPr="00727376" w:rsidTr="003B5765">
        <w:tc>
          <w:tcPr>
            <w:tcW w:w="5940" w:type="dxa"/>
            <w:tcBorders>
              <w:top w:val="single" w:sz="4" w:space="0" w:color="auto"/>
              <w:bottom w:val="double" w:sz="4" w:space="0" w:color="auto"/>
            </w:tcBorders>
          </w:tcPr>
          <w:p w:rsidR="005B7493" w:rsidRPr="005B7493" w:rsidRDefault="005B7493" w:rsidP="00237DCB">
            <w:pPr>
              <w:autoSpaceDE w:val="0"/>
              <w:autoSpaceDN w:val="0"/>
              <w:adjustRightInd w:val="0"/>
              <w:ind w:left="-108"/>
              <w:jc w:val="both"/>
              <w:rPr>
                <w:rFonts w:ascii="Arial" w:hAnsi="Arial" w:cs="Arial"/>
                <w:lang w:val="tr-TR"/>
              </w:rPr>
            </w:pPr>
            <w:r w:rsidRPr="005B7493">
              <w:rPr>
                <w:rFonts w:ascii="Arial" w:hAnsi="Arial" w:cs="Arial"/>
                <w:b/>
                <w:lang w:val="tr-TR"/>
              </w:rPr>
              <w:t>Toplam</w:t>
            </w:r>
          </w:p>
        </w:tc>
        <w:tc>
          <w:tcPr>
            <w:tcW w:w="1701" w:type="dxa"/>
            <w:tcBorders>
              <w:top w:val="single" w:sz="4" w:space="0" w:color="auto"/>
              <w:bottom w:val="double" w:sz="4" w:space="0" w:color="auto"/>
            </w:tcBorders>
            <w:vAlign w:val="bottom"/>
          </w:tcPr>
          <w:p w:rsidR="005B7493" w:rsidRPr="00656745" w:rsidRDefault="00656745" w:rsidP="001A0C62">
            <w:pPr>
              <w:jc w:val="right"/>
              <w:rPr>
                <w:rFonts w:ascii="Arial" w:hAnsi="Arial" w:cs="Arial"/>
                <w:b/>
                <w:bCs/>
                <w:color w:val="000000"/>
              </w:rPr>
            </w:pPr>
            <w:r w:rsidRPr="00656745">
              <w:rPr>
                <w:rFonts w:ascii="Arial" w:hAnsi="Arial" w:cs="Arial"/>
                <w:b/>
                <w:bCs/>
                <w:color w:val="000000"/>
              </w:rPr>
              <w:t>187.449</w:t>
            </w:r>
          </w:p>
        </w:tc>
        <w:tc>
          <w:tcPr>
            <w:tcW w:w="1701" w:type="dxa"/>
            <w:tcBorders>
              <w:top w:val="single" w:sz="4" w:space="0" w:color="auto"/>
              <w:bottom w:val="double" w:sz="4" w:space="0" w:color="auto"/>
            </w:tcBorders>
            <w:vAlign w:val="bottom"/>
          </w:tcPr>
          <w:p w:rsidR="005B7493" w:rsidRPr="00656745" w:rsidRDefault="005B7493" w:rsidP="001A0C62">
            <w:pPr>
              <w:jc w:val="right"/>
              <w:rPr>
                <w:rFonts w:ascii="Arial" w:hAnsi="Arial" w:cs="Arial"/>
                <w:lang w:val="tr-TR"/>
              </w:rPr>
            </w:pPr>
            <w:r w:rsidRPr="00656745">
              <w:rPr>
                <w:rFonts w:ascii="Arial" w:hAnsi="Arial" w:cs="Arial"/>
                <w:lang w:val="tr-TR"/>
              </w:rPr>
              <w:t>131.067</w:t>
            </w:r>
          </w:p>
        </w:tc>
      </w:tr>
    </w:tbl>
    <w:p w:rsidR="00C621FD" w:rsidRPr="00727376" w:rsidRDefault="00C621FD" w:rsidP="006E13E5">
      <w:pPr>
        <w:rPr>
          <w:rFonts w:ascii="Arial" w:hAnsi="Arial" w:cs="Arial"/>
          <w:b/>
          <w:highlight w:val="yellow"/>
          <w:lang w:val="tr-TR"/>
        </w:rPr>
      </w:pPr>
    </w:p>
    <w:p w:rsidR="00232832" w:rsidRPr="001948F9" w:rsidRDefault="00232832" w:rsidP="00243287">
      <w:pPr>
        <w:autoSpaceDE w:val="0"/>
        <w:autoSpaceDN w:val="0"/>
        <w:adjustRightInd w:val="0"/>
        <w:spacing w:line="230" w:lineRule="auto"/>
        <w:rPr>
          <w:rFonts w:ascii="Arial" w:hAnsi="Arial" w:cs="Arial"/>
          <w:lang w:val="tr-TR"/>
        </w:rPr>
      </w:pPr>
      <w:r w:rsidRPr="001948F9">
        <w:rPr>
          <w:rFonts w:ascii="Arial" w:hAnsi="Arial" w:cs="Arial"/>
          <w:lang w:val="tr-TR"/>
        </w:rPr>
        <w:t>Yürürlükteki İş Kanunu hükümleri uyarınca, çalışanlardan kıdem tazminatına hak kazanacak şekilde iş sözleşmesi sona erenlere, hak kazandıkları yasal kıdem tazminatlarının ödenmesi yükümlülüğü vardır.</w:t>
      </w:r>
      <w:r w:rsidR="00243287">
        <w:rPr>
          <w:rFonts w:ascii="Arial" w:hAnsi="Arial" w:cs="Arial"/>
          <w:lang w:val="tr-TR"/>
        </w:rPr>
        <w:t xml:space="preserve"> </w:t>
      </w:r>
      <w:r w:rsidRPr="001948F9">
        <w:rPr>
          <w:rFonts w:ascii="Arial" w:hAnsi="Arial" w:cs="Arial"/>
          <w:lang w:val="tr-TR"/>
        </w:rPr>
        <w:t>Ayrıca, halen yürürlükte bulunan 506 sayılı Sosyal Sigortalar Kanunu’nun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kanunun 23 Mayıs 2002 tarihinde değiştirilmesi ile Kanun’dan çıkarılmıştır.</w:t>
      </w:r>
    </w:p>
    <w:p w:rsidR="00232832" w:rsidRPr="00E95815" w:rsidRDefault="00232832" w:rsidP="00232832">
      <w:pPr>
        <w:autoSpaceDE w:val="0"/>
        <w:autoSpaceDN w:val="0"/>
        <w:adjustRightInd w:val="0"/>
        <w:spacing w:line="230" w:lineRule="auto"/>
        <w:rPr>
          <w:rFonts w:ascii="Arial" w:hAnsi="Arial" w:cs="Arial"/>
          <w:highlight w:val="yellow"/>
          <w:lang w:val="tr-TR"/>
        </w:rPr>
      </w:pPr>
    </w:p>
    <w:p w:rsidR="00232832" w:rsidRPr="001948F9" w:rsidRDefault="00232832" w:rsidP="00232832">
      <w:pPr>
        <w:autoSpaceDE w:val="0"/>
        <w:autoSpaceDN w:val="0"/>
        <w:adjustRightInd w:val="0"/>
        <w:spacing w:line="230" w:lineRule="auto"/>
        <w:rPr>
          <w:rFonts w:ascii="Arial" w:hAnsi="Arial" w:cs="Arial"/>
          <w:lang w:val="tr-TR"/>
        </w:rPr>
      </w:pPr>
      <w:r w:rsidRPr="001948F9">
        <w:rPr>
          <w:rFonts w:ascii="Arial" w:hAnsi="Arial" w:cs="Arial"/>
          <w:lang w:val="tr-TR"/>
        </w:rPr>
        <w:t>Ödenecek tazminat, her hizmet yılı için bir aylık maaş tutarı kadardır ve bu miktar, 31 Aralık</w:t>
      </w:r>
      <w:r>
        <w:rPr>
          <w:rFonts w:ascii="Arial" w:hAnsi="Arial" w:cs="Arial"/>
          <w:lang w:val="tr-TR"/>
        </w:rPr>
        <w:t xml:space="preserve"> 2014</w:t>
      </w:r>
      <w:r w:rsidR="000C360F">
        <w:rPr>
          <w:rFonts w:ascii="Arial" w:hAnsi="Arial" w:cs="Arial"/>
          <w:lang w:val="tr-TR"/>
        </w:rPr>
        <w:t xml:space="preserve"> itibariyle 3.438</w:t>
      </w:r>
      <w:r w:rsidRPr="000C360F">
        <w:rPr>
          <w:rFonts w:ascii="Arial" w:hAnsi="Arial" w:cs="Arial"/>
          <w:lang w:val="tr-TR"/>
        </w:rPr>
        <w:t xml:space="preserve"> </w:t>
      </w:r>
      <w:r w:rsidRPr="001948F9">
        <w:rPr>
          <w:rFonts w:ascii="Arial" w:hAnsi="Arial" w:cs="Arial"/>
          <w:lang w:val="tr-TR"/>
        </w:rPr>
        <w:t>TL (31 Aralık 2013: 3.254 TL) ile sınırlandırılmıştır.</w:t>
      </w:r>
    </w:p>
    <w:p w:rsidR="00232832" w:rsidRPr="001948F9" w:rsidRDefault="00232832" w:rsidP="00232832">
      <w:pPr>
        <w:spacing w:line="230" w:lineRule="auto"/>
        <w:ind w:right="-1"/>
        <w:rPr>
          <w:rFonts w:ascii="Arial" w:hAnsi="Arial" w:cs="Arial"/>
          <w:lang w:val="tr-TR"/>
        </w:rPr>
      </w:pPr>
    </w:p>
    <w:p w:rsidR="00232832" w:rsidRPr="001948F9" w:rsidRDefault="00232832" w:rsidP="00232832">
      <w:pPr>
        <w:spacing w:line="230" w:lineRule="auto"/>
        <w:ind w:right="-1"/>
        <w:rPr>
          <w:rFonts w:ascii="Arial" w:hAnsi="Arial" w:cs="Arial"/>
        </w:rPr>
      </w:pPr>
      <w:r w:rsidRPr="001948F9">
        <w:rPr>
          <w:rFonts w:ascii="Arial" w:hAnsi="Arial" w:cs="Arial"/>
        </w:rPr>
        <w:t>Kıdem tazminatı karşılığı herhangi bir fonlamaya tabi değildir ve herhangi bir fonlama şartı bulunmamaktadır.</w:t>
      </w:r>
    </w:p>
    <w:p w:rsidR="00232832" w:rsidRPr="001948F9" w:rsidRDefault="00232832" w:rsidP="00232832">
      <w:pPr>
        <w:spacing w:line="230" w:lineRule="auto"/>
        <w:ind w:right="-1"/>
        <w:rPr>
          <w:rFonts w:ascii="Arial" w:hAnsi="Arial" w:cs="Arial"/>
        </w:rPr>
      </w:pPr>
    </w:p>
    <w:p w:rsidR="00232832" w:rsidRPr="001948F9" w:rsidRDefault="00232832" w:rsidP="00232832">
      <w:pPr>
        <w:spacing w:line="230" w:lineRule="auto"/>
        <w:ind w:right="-1"/>
        <w:rPr>
          <w:rFonts w:ascii="Arial" w:hAnsi="Arial" w:cs="Arial"/>
        </w:rPr>
      </w:pPr>
      <w:r w:rsidRPr="001948F9">
        <w:rPr>
          <w:rFonts w:ascii="Arial" w:hAnsi="Arial" w:cs="Arial"/>
        </w:rPr>
        <w:t>Söz konusu karşılık, Şirket’in çalışanlarının emekli olmasından doğan gelecekteki olası yükümlülüğün bugünkü değerinin tahmini ile hesaplanır.</w:t>
      </w:r>
    </w:p>
    <w:p w:rsidR="00232832" w:rsidRPr="001948F9" w:rsidRDefault="00232832" w:rsidP="00232832">
      <w:pPr>
        <w:spacing w:line="230" w:lineRule="auto"/>
        <w:ind w:right="-1"/>
        <w:rPr>
          <w:rFonts w:ascii="Arial" w:hAnsi="Arial" w:cs="Arial"/>
          <w:lang w:val="tr-TR"/>
        </w:rPr>
      </w:pPr>
    </w:p>
    <w:p w:rsidR="00232832" w:rsidRDefault="00232832" w:rsidP="00232832">
      <w:pPr>
        <w:spacing w:line="230" w:lineRule="auto"/>
        <w:ind w:right="-1"/>
        <w:rPr>
          <w:rFonts w:ascii="Arial" w:hAnsi="Arial" w:cs="Arial"/>
          <w:lang w:val="tr-TR"/>
        </w:rPr>
      </w:pPr>
      <w:r w:rsidRPr="001948F9">
        <w:rPr>
          <w:rFonts w:ascii="Arial" w:hAnsi="Arial" w:cs="Arial"/>
          <w:lang w:val="tr-TR"/>
        </w:rPr>
        <w:t>Tebliğ, Şirket’in kıdem tazminatı karşılığını tahmin etmek için aktüer değerleme yöntemlerinin geliştirilmesini öngörmektedir. Buna göre toplam yükümlülüğün hesaplanmasında aşağıda yer alan aktüer öngörüler kullanılmıştır:</w:t>
      </w:r>
    </w:p>
    <w:p w:rsidR="00232832" w:rsidRPr="001948F9" w:rsidRDefault="00232832" w:rsidP="00232832">
      <w:pPr>
        <w:spacing w:line="230" w:lineRule="auto"/>
        <w:ind w:right="-1"/>
        <w:rPr>
          <w:rFonts w:ascii="Arial" w:hAnsi="Arial" w:cs="Arial"/>
          <w:lang w:val="tr-TR"/>
        </w:rPr>
      </w:pPr>
    </w:p>
    <w:tbl>
      <w:tblPr>
        <w:tblW w:w="9360" w:type="dxa"/>
        <w:tblInd w:w="108" w:type="dxa"/>
        <w:tblLook w:val="04A0" w:firstRow="1" w:lastRow="0" w:firstColumn="1" w:lastColumn="0" w:noHBand="0" w:noVBand="1"/>
      </w:tblPr>
      <w:tblGrid>
        <w:gridCol w:w="5940"/>
        <w:gridCol w:w="1710"/>
        <w:gridCol w:w="1710"/>
      </w:tblGrid>
      <w:tr w:rsidR="00232832" w:rsidRPr="00C47775" w:rsidTr="003B5765">
        <w:tc>
          <w:tcPr>
            <w:tcW w:w="5940" w:type="dxa"/>
            <w:tcBorders>
              <w:top w:val="single" w:sz="4" w:space="0" w:color="auto"/>
              <w:bottom w:val="single" w:sz="4" w:space="0" w:color="auto"/>
            </w:tcBorders>
          </w:tcPr>
          <w:p w:rsidR="00232832" w:rsidRPr="00C47775" w:rsidRDefault="00232832" w:rsidP="001A0C62">
            <w:pPr>
              <w:widowControl w:val="0"/>
              <w:spacing w:line="230" w:lineRule="auto"/>
              <w:ind w:left="-108"/>
              <w:jc w:val="both"/>
              <w:rPr>
                <w:rFonts w:ascii="Arial" w:hAnsi="Arial" w:cs="Arial"/>
                <w:b/>
              </w:rPr>
            </w:pPr>
          </w:p>
        </w:tc>
        <w:tc>
          <w:tcPr>
            <w:tcW w:w="1710" w:type="dxa"/>
            <w:tcBorders>
              <w:top w:val="single" w:sz="4" w:space="0" w:color="auto"/>
              <w:bottom w:val="single" w:sz="4" w:space="0" w:color="auto"/>
            </w:tcBorders>
          </w:tcPr>
          <w:p w:rsidR="00232832" w:rsidRPr="00C47775" w:rsidRDefault="00232832" w:rsidP="001A0C62">
            <w:pPr>
              <w:widowControl w:val="0"/>
              <w:spacing w:line="230" w:lineRule="auto"/>
              <w:jc w:val="right"/>
              <w:rPr>
                <w:rFonts w:ascii="Arial" w:hAnsi="Arial" w:cs="Arial"/>
                <w:b/>
              </w:rPr>
            </w:pPr>
            <w:r w:rsidRPr="00C47775">
              <w:rPr>
                <w:rFonts w:ascii="Arial" w:hAnsi="Arial" w:cs="Arial"/>
                <w:b/>
              </w:rPr>
              <w:t>31 Aralık 2014</w:t>
            </w:r>
          </w:p>
        </w:tc>
        <w:tc>
          <w:tcPr>
            <w:tcW w:w="1710" w:type="dxa"/>
            <w:tcBorders>
              <w:top w:val="single" w:sz="4" w:space="0" w:color="auto"/>
              <w:bottom w:val="single" w:sz="4" w:space="0" w:color="auto"/>
            </w:tcBorders>
          </w:tcPr>
          <w:p w:rsidR="00232832" w:rsidRPr="00C47775" w:rsidRDefault="00232832" w:rsidP="001A0C62">
            <w:pPr>
              <w:widowControl w:val="0"/>
              <w:spacing w:line="230" w:lineRule="auto"/>
              <w:jc w:val="right"/>
              <w:rPr>
                <w:rFonts w:ascii="Arial" w:hAnsi="Arial" w:cs="Arial"/>
              </w:rPr>
            </w:pPr>
            <w:r w:rsidRPr="00C47775">
              <w:rPr>
                <w:rFonts w:ascii="Arial" w:hAnsi="Arial" w:cs="Arial"/>
              </w:rPr>
              <w:t>31 Aralık 2013</w:t>
            </w:r>
          </w:p>
        </w:tc>
      </w:tr>
      <w:tr w:rsidR="00232832" w:rsidRPr="00C47775" w:rsidTr="003B5765">
        <w:tc>
          <w:tcPr>
            <w:tcW w:w="5940" w:type="dxa"/>
            <w:tcBorders>
              <w:top w:val="single" w:sz="4" w:space="0" w:color="auto"/>
            </w:tcBorders>
          </w:tcPr>
          <w:p w:rsidR="00232832" w:rsidRPr="00C47775" w:rsidRDefault="00232832" w:rsidP="001A0C62">
            <w:pPr>
              <w:widowControl w:val="0"/>
              <w:spacing w:line="230" w:lineRule="auto"/>
              <w:ind w:left="-108"/>
              <w:jc w:val="both"/>
              <w:rPr>
                <w:rFonts w:ascii="Arial" w:hAnsi="Arial" w:cs="Arial"/>
                <w:b/>
              </w:rPr>
            </w:pPr>
          </w:p>
        </w:tc>
        <w:tc>
          <w:tcPr>
            <w:tcW w:w="1710" w:type="dxa"/>
            <w:tcBorders>
              <w:top w:val="single" w:sz="4" w:space="0" w:color="auto"/>
            </w:tcBorders>
          </w:tcPr>
          <w:p w:rsidR="00232832" w:rsidRPr="00C47775" w:rsidRDefault="00232832" w:rsidP="001A0C62">
            <w:pPr>
              <w:widowControl w:val="0"/>
              <w:spacing w:line="230" w:lineRule="auto"/>
              <w:jc w:val="right"/>
              <w:rPr>
                <w:rFonts w:ascii="Arial" w:hAnsi="Arial" w:cs="Arial"/>
                <w:b/>
              </w:rPr>
            </w:pPr>
          </w:p>
        </w:tc>
        <w:tc>
          <w:tcPr>
            <w:tcW w:w="1710" w:type="dxa"/>
            <w:tcBorders>
              <w:top w:val="single" w:sz="4" w:space="0" w:color="auto"/>
            </w:tcBorders>
          </w:tcPr>
          <w:p w:rsidR="00232832" w:rsidRPr="00C47775" w:rsidRDefault="00232832" w:rsidP="001A0C62">
            <w:pPr>
              <w:widowControl w:val="0"/>
              <w:spacing w:line="230" w:lineRule="auto"/>
              <w:jc w:val="right"/>
              <w:rPr>
                <w:rFonts w:ascii="Arial" w:hAnsi="Arial" w:cs="Arial"/>
              </w:rPr>
            </w:pPr>
          </w:p>
        </w:tc>
      </w:tr>
      <w:tr w:rsidR="00232832" w:rsidRPr="00C47775" w:rsidTr="003B5765">
        <w:tc>
          <w:tcPr>
            <w:tcW w:w="5940" w:type="dxa"/>
          </w:tcPr>
          <w:p w:rsidR="00232832" w:rsidRPr="00C47775" w:rsidRDefault="00232832" w:rsidP="001A0C62">
            <w:pPr>
              <w:widowControl w:val="0"/>
              <w:spacing w:line="230" w:lineRule="auto"/>
              <w:ind w:left="-108"/>
              <w:jc w:val="both"/>
              <w:rPr>
                <w:rFonts w:ascii="Arial" w:hAnsi="Arial" w:cs="Arial"/>
                <w:bCs/>
              </w:rPr>
            </w:pPr>
            <w:r w:rsidRPr="00C47775">
              <w:rPr>
                <w:rFonts w:ascii="Arial" w:hAnsi="Arial" w:cs="Arial"/>
                <w:bCs/>
              </w:rPr>
              <w:t>İskonto oranı (%)</w:t>
            </w:r>
          </w:p>
        </w:tc>
        <w:tc>
          <w:tcPr>
            <w:tcW w:w="1710" w:type="dxa"/>
          </w:tcPr>
          <w:p w:rsidR="00232832" w:rsidRPr="00C47775" w:rsidRDefault="00C47775" w:rsidP="001A0C62">
            <w:pPr>
              <w:widowControl w:val="0"/>
              <w:spacing w:line="230" w:lineRule="auto"/>
              <w:jc w:val="right"/>
              <w:rPr>
                <w:rFonts w:ascii="Arial" w:hAnsi="Arial" w:cs="Arial"/>
                <w:b/>
                <w:bCs/>
              </w:rPr>
            </w:pPr>
            <w:r w:rsidRPr="00C47775">
              <w:rPr>
                <w:rFonts w:ascii="Arial" w:hAnsi="Arial" w:cs="Arial"/>
                <w:b/>
                <w:bCs/>
              </w:rPr>
              <w:t>8,6</w:t>
            </w:r>
          </w:p>
        </w:tc>
        <w:tc>
          <w:tcPr>
            <w:tcW w:w="1710" w:type="dxa"/>
          </w:tcPr>
          <w:p w:rsidR="00232832" w:rsidRPr="00C47775" w:rsidRDefault="00232832" w:rsidP="001A0C62">
            <w:pPr>
              <w:widowControl w:val="0"/>
              <w:spacing w:line="230" w:lineRule="auto"/>
              <w:jc w:val="right"/>
              <w:rPr>
                <w:rFonts w:ascii="Arial" w:hAnsi="Arial" w:cs="Arial"/>
                <w:bCs/>
              </w:rPr>
            </w:pPr>
            <w:r w:rsidRPr="00C47775">
              <w:rPr>
                <w:rFonts w:ascii="Arial" w:hAnsi="Arial" w:cs="Arial"/>
                <w:bCs/>
              </w:rPr>
              <w:t>8,6</w:t>
            </w:r>
          </w:p>
        </w:tc>
      </w:tr>
      <w:tr w:rsidR="00232832" w:rsidRPr="00C47775" w:rsidTr="003B5765">
        <w:tc>
          <w:tcPr>
            <w:tcW w:w="5940" w:type="dxa"/>
          </w:tcPr>
          <w:p w:rsidR="00232832" w:rsidRPr="00C47775" w:rsidRDefault="00232832" w:rsidP="001A0C62">
            <w:pPr>
              <w:widowControl w:val="0"/>
              <w:spacing w:line="230" w:lineRule="auto"/>
              <w:ind w:left="-108"/>
              <w:jc w:val="both"/>
              <w:rPr>
                <w:rFonts w:ascii="Arial" w:hAnsi="Arial" w:cs="Arial"/>
                <w:bCs/>
              </w:rPr>
            </w:pPr>
            <w:r w:rsidRPr="00C47775">
              <w:rPr>
                <w:rFonts w:ascii="Arial" w:hAnsi="Arial" w:cs="Arial"/>
                <w:bCs/>
              </w:rPr>
              <w:t>Beklenen ücret/limit artışlar (%)</w:t>
            </w:r>
          </w:p>
        </w:tc>
        <w:tc>
          <w:tcPr>
            <w:tcW w:w="1710" w:type="dxa"/>
          </w:tcPr>
          <w:p w:rsidR="00232832" w:rsidRPr="00C47775" w:rsidRDefault="00C47775" w:rsidP="001A0C62">
            <w:pPr>
              <w:widowControl w:val="0"/>
              <w:spacing w:line="230" w:lineRule="auto"/>
              <w:jc w:val="right"/>
              <w:rPr>
                <w:rFonts w:ascii="Arial" w:hAnsi="Arial" w:cs="Arial"/>
                <w:b/>
                <w:bCs/>
                <w:spacing w:val="-2"/>
              </w:rPr>
            </w:pPr>
            <w:r w:rsidRPr="00C47775">
              <w:rPr>
                <w:rFonts w:ascii="Arial" w:hAnsi="Arial" w:cs="Arial"/>
                <w:b/>
                <w:bCs/>
                <w:spacing w:val="-2"/>
              </w:rPr>
              <w:t>5</w:t>
            </w:r>
          </w:p>
        </w:tc>
        <w:tc>
          <w:tcPr>
            <w:tcW w:w="1710" w:type="dxa"/>
          </w:tcPr>
          <w:p w:rsidR="00232832" w:rsidRPr="00C47775" w:rsidRDefault="00232832" w:rsidP="001A0C62">
            <w:pPr>
              <w:widowControl w:val="0"/>
              <w:spacing w:line="230" w:lineRule="auto"/>
              <w:jc w:val="right"/>
              <w:rPr>
                <w:rFonts w:ascii="Arial" w:hAnsi="Arial" w:cs="Arial"/>
                <w:bCs/>
                <w:spacing w:val="-2"/>
              </w:rPr>
            </w:pPr>
            <w:r w:rsidRPr="00C47775">
              <w:rPr>
                <w:rFonts w:ascii="Arial" w:hAnsi="Arial" w:cs="Arial"/>
                <w:bCs/>
                <w:spacing w:val="-2"/>
              </w:rPr>
              <w:t>5</w:t>
            </w:r>
          </w:p>
        </w:tc>
      </w:tr>
    </w:tbl>
    <w:p w:rsidR="00232832" w:rsidRPr="00C47775" w:rsidRDefault="00232832">
      <w:pPr>
        <w:rPr>
          <w:rFonts w:ascii="Arial" w:hAnsi="Arial" w:cs="Arial"/>
          <w:spacing w:val="-3"/>
          <w:lang w:val="tr-TR"/>
        </w:rPr>
      </w:pPr>
    </w:p>
    <w:p w:rsidR="00232832" w:rsidRDefault="00232832">
      <w:pPr>
        <w:rPr>
          <w:rFonts w:ascii="Arial" w:hAnsi="Arial" w:cs="Arial"/>
          <w:spacing w:val="-3"/>
          <w:highlight w:val="yellow"/>
          <w:lang w:val="tr-TR"/>
        </w:rPr>
      </w:pPr>
    </w:p>
    <w:p w:rsidR="003B42C2" w:rsidRPr="00727376" w:rsidRDefault="003B42C2">
      <w:pPr>
        <w:rPr>
          <w:rFonts w:ascii="Arial" w:hAnsi="Arial" w:cs="Arial"/>
          <w:spacing w:val="-3"/>
          <w:highlight w:val="yellow"/>
          <w:lang w:val="tr-TR"/>
        </w:rPr>
      </w:pPr>
      <w:r w:rsidRPr="00727376">
        <w:rPr>
          <w:rFonts w:ascii="Arial" w:hAnsi="Arial" w:cs="Arial"/>
          <w:spacing w:val="-3"/>
          <w:highlight w:val="yellow"/>
          <w:lang w:val="tr-TR"/>
        </w:rPr>
        <w:br w:type="page"/>
      </w:r>
    </w:p>
    <w:p w:rsidR="003B42C2" w:rsidRPr="007B216B" w:rsidRDefault="003B42C2" w:rsidP="003B42C2">
      <w:pPr>
        <w:rPr>
          <w:rFonts w:ascii="Arial" w:hAnsi="Arial" w:cs="Arial"/>
          <w:b/>
          <w:lang w:val="tr-TR"/>
        </w:rPr>
      </w:pPr>
      <w:r w:rsidRPr="007B216B">
        <w:rPr>
          <w:rFonts w:ascii="Arial" w:hAnsi="Arial" w:cs="Arial"/>
          <w:b/>
          <w:lang w:val="tr-TR"/>
        </w:rPr>
        <w:t>13.</w:t>
      </w:r>
      <w:r w:rsidRPr="007B216B">
        <w:rPr>
          <w:rFonts w:ascii="Arial" w:hAnsi="Arial" w:cs="Arial"/>
          <w:b/>
          <w:lang w:val="tr-TR"/>
        </w:rPr>
        <w:tab/>
      </w:r>
      <w:r w:rsidR="00232832" w:rsidRPr="007B216B">
        <w:rPr>
          <w:rFonts w:ascii="Arial" w:hAnsi="Arial" w:cs="Arial"/>
          <w:b/>
          <w:lang w:val="tr-TR"/>
        </w:rPr>
        <w:t>U</w:t>
      </w:r>
      <w:r w:rsidRPr="007B216B">
        <w:rPr>
          <w:rFonts w:ascii="Arial" w:hAnsi="Arial" w:cs="Arial"/>
          <w:b/>
          <w:lang w:val="tr-TR"/>
        </w:rPr>
        <w:t>zun vadeli karşılıklar (devamı)</w:t>
      </w:r>
    </w:p>
    <w:p w:rsidR="00CB6B56" w:rsidRPr="007B216B" w:rsidRDefault="00CB6B56" w:rsidP="00CB6B56">
      <w:pPr>
        <w:ind w:right="-1"/>
        <w:rPr>
          <w:rFonts w:ascii="Arial" w:hAnsi="Arial" w:cs="Arial"/>
          <w:spacing w:val="-3"/>
          <w:lang w:val="tr-TR"/>
        </w:rPr>
      </w:pPr>
    </w:p>
    <w:p w:rsidR="00A15A6E" w:rsidRPr="007B216B" w:rsidRDefault="00A15A6E" w:rsidP="00A15A6E">
      <w:pPr>
        <w:autoSpaceDE w:val="0"/>
        <w:autoSpaceDN w:val="0"/>
        <w:adjustRightInd w:val="0"/>
        <w:rPr>
          <w:rFonts w:ascii="Arial" w:hAnsi="Arial" w:cs="Arial"/>
          <w:lang w:val="tr-TR"/>
        </w:rPr>
      </w:pPr>
      <w:r w:rsidRPr="007B216B">
        <w:rPr>
          <w:rFonts w:ascii="Arial" w:hAnsi="Arial" w:cs="Arial"/>
        </w:rPr>
        <w:t>31 Aralık tarihlerinde sona eren yıl içerisindeki kıdem tazminatı karşılığının hareketleri aşağıdaki gibidir:</w:t>
      </w:r>
    </w:p>
    <w:p w:rsidR="00232832" w:rsidRDefault="00232832" w:rsidP="00232832">
      <w:pPr>
        <w:rPr>
          <w:rFonts w:ascii="Arial" w:hAnsi="Arial" w:cs="Arial"/>
          <w:b/>
          <w:spacing w:val="-2"/>
          <w:highlight w:val="yellow"/>
          <w:lang w:val="tr-TR"/>
        </w:rPr>
      </w:pPr>
    </w:p>
    <w:tbl>
      <w:tblPr>
        <w:tblW w:w="9355" w:type="dxa"/>
        <w:tblInd w:w="108" w:type="dxa"/>
        <w:tblLayout w:type="fixed"/>
        <w:tblLook w:val="01E0" w:firstRow="1" w:lastRow="1" w:firstColumn="1" w:lastColumn="1" w:noHBand="0" w:noVBand="0"/>
      </w:tblPr>
      <w:tblGrid>
        <w:gridCol w:w="5670"/>
        <w:gridCol w:w="1842"/>
        <w:gridCol w:w="1843"/>
      </w:tblGrid>
      <w:tr w:rsidR="00232832" w:rsidRPr="00E95815" w:rsidTr="003B5765">
        <w:tc>
          <w:tcPr>
            <w:tcW w:w="5670" w:type="dxa"/>
            <w:tcBorders>
              <w:top w:val="single" w:sz="4" w:space="0" w:color="auto"/>
              <w:bottom w:val="single" w:sz="4" w:space="0" w:color="auto"/>
            </w:tcBorders>
          </w:tcPr>
          <w:p w:rsidR="00232832" w:rsidRPr="00690163" w:rsidRDefault="00232832" w:rsidP="001A0C62">
            <w:pPr>
              <w:autoSpaceDE w:val="0"/>
              <w:autoSpaceDN w:val="0"/>
              <w:adjustRightInd w:val="0"/>
              <w:ind w:left="-108"/>
              <w:rPr>
                <w:rFonts w:ascii="Arial" w:hAnsi="Arial" w:cs="Arial"/>
                <w:lang w:val="tr-TR"/>
              </w:rPr>
            </w:pPr>
          </w:p>
        </w:tc>
        <w:tc>
          <w:tcPr>
            <w:tcW w:w="1842" w:type="dxa"/>
            <w:tcBorders>
              <w:top w:val="single" w:sz="4" w:space="0" w:color="auto"/>
              <w:bottom w:val="single" w:sz="4" w:space="0" w:color="auto"/>
            </w:tcBorders>
            <w:vAlign w:val="bottom"/>
          </w:tcPr>
          <w:p w:rsidR="00232832" w:rsidRPr="00690163" w:rsidRDefault="00232832" w:rsidP="001A0C62">
            <w:pPr>
              <w:autoSpaceDE w:val="0"/>
              <w:autoSpaceDN w:val="0"/>
              <w:adjustRightInd w:val="0"/>
              <w:jc w:val="right"/>
              <w:rPr>
                <w:rFonts w:ascii="Arial" w:hAnsi="Arial" w:cs="Arial"/>
                <w:b/>
                <w:lang w:val="tr-TR"/>
              </w:rPr>
            </w:pPr>
            <w:r w:rsidRPr="00690163">
              <w:rPr>
                <w:rFonts w:ascii="Arial" w:hAnsi="Arial" w:cs="Arial"/>
                <w:b/>
                <w:lang w:val="tr-TR"/>
              </w:rPr>
              <w:t>2014</w:t>
            </w:r>
          </w:p>
        </w:tc>
        <w:tc>
          <w:tcPr>
            <w:tcW w:w="1843" w:type="dxa"/>
            <w:tcBorders>
              <w:top w:val="single" w:sz="4" w:space="0" w:color="auto"/>
              <w:bottom w:val="single" w:sz="4" w:space="0" w:color="auto"/>
            </w:tcBorders>
            <w:vAlign w:val="bottom"/>
          </w:tcPr>
          <w:p w:rsidR="00232832" w:rsidRPr="00690163" w:rsidRDefault="00232832" w:rsidP="001A0C62">
            <w:pPr>
              <w:autoSpaceDE w:val="0"/>
              <w:autoSpaceDN w:val="0"/>
              <w:adjustRightInd w:val="0"/>
              <w:jc w:val="right"/>
              <w:rPr>
                <w:rFonts w:ascii="Arial" w:hAnsi="Arial" w:cs="Arial"/>
                <w:lang w:val="tr-TR"/>
              </w:rPr>
            </w:pPr>
            <w:r w:rsidRPr="00690163">
              <w:rPr>
                <w:rFonts w:ascii="Arial" w:hAnsi="Arial" w:cs="Arial"/>
                <w:lang w:val="tr-TR"/>
              </w:rPr>
              <w:t>2013</w:t>
            </w:r>
          </w:p>
        </w:tc>
      </w:tr>
      <w:tr w:rsidR="00232832" w:rsidRPr="00E95815" w:rsidTr="003B5765">
        <w:tc>
          <w:tcPr>
            <w:tcW w:w="5670" w:type="dxa"/>
            <w:tcBorders>
              <w:top w:val="single" w:sz="4" w:space="0" w:color="auto"/>
            </w:tcBorders>
          </w:tcPr>
          <w:p w:rsidR="00232832" w:rsidRPr="00690163" w:rsidRDefault="00232832" w:rsidP="001A0C62">
            <w:pPr>
              <w:autoSpaceDE w:val="0"/>
              <w:autoSpaceDN w:val="0"/>
              <w:adjustRightInd w:val="0"/>
              <w:ind w:left="-108"/>
              <w:rPr>
                <w:rFonts w:ascii="Arial" w:hAnsi="Arial" w:cs="Arial"/>
                <w:lang w:val="tr-TR"/>
              </w:rPr>
            </w:pPr>
          </w:p>
        </w:tc>
        <w:tc>
          <w:tcPr>
            <w:tcW w:w="1842" w:type="dxa"/>
            <w:tcBorders>
              <w:top w:val="single" w:sz="4" w:space="0" w:color="auto"/>
            </w:tcBorders>
            <w:vAlign w:val="bottom"/>
          </w:tcPr>
          <w:p w:rsidR="00232832" w:rsidRPr="00690163" w:rsidRDefault="00232832" w:rsidP="001A0C62">
            <w:pPr>
              <w:autoSpaceDE w:val="0"/>
              <w:autoSpaceDN w:val="0"/>
              <w:adjustRightInd w:val="0"/>
              <w:jc w:val="right"/>
              <w:rPr>
                <w:rFonts w:ascii="Arial" w:hAnsi="Arial" w:cs="Arial"/>
                <w:b/>
                <w:lang w:val="tr-TR"/>
              </w:rPr>
            </w:pPr>
          </w:p>
        </w:tc>
        <w:tc>
          <w:tcPr>
            <w:tcW w:w="1843" w:type="dxa"/>
            <w:tcBorders>
              <w:top w:val="single" w:sz="4" w:space="0" w:color="auto"/>
            </w:tcBorders>
            <w:vAlign w:val="bottom"/>
          </w:tcPr>
          <w:p w:rsidR="00232832" w:rsidRPr="00690163" w:rsidRDefault="00232832" w:rsidP="001A0C62">
            <w:pPr>
              <w:autoSpaceDE w:val="0"/>
              <w:autoSpaceDN w:val="0"/>
              <w:adjustRightInd w:val="0"/>
              <w:jc w:val="right"/>
              <w:rPr>
                <w:rFonts w:ascii="Arial" w:hAnsi="Arial" w:cs="Arial"/>
                <w:lang w:val="tr-TR"/>
              </w:rPr>
            </w:pPr>
          </w:p>
        </w:tc>
      </w:tr>
      <w:tr w:rsidR="00690163" w:rsidRPr="00E95815" w:rsidTr="00690163">
        <w:tc>
          <w:tcPr>
            <w:tcW w:w="5670" w:type="dxa"/>
          </w:tcPr>
          <w:p w:rsidR="00690163" w:rsidRPr="00690163" w:rsidRDefault="00690163" w:rsidP="001A0C62">
            <w:pPr>
              <w:autoSpaceDE w:val="0"/>
              <w:autoSpaceDN w:val="0"/>
              <w:adjustRightInd w:val="0"/>
              <w:ind w:left="-108"/>
              <w:rPr>
                <w:rFonts w:ascii="Arial" w:hAnsi="Arial" w:cs="Arial"/>
                <w:spacing w:val="-3"/>
                <w:lang w:val="tr-TR"/>
              </w:rPr>
            </w:pPr>
            <w:r w:rsidRPr="00690163">
              <w:rPr>
                <w:rFonts w:ascii="Arial" w:hAnsi="Arial" w:cs="Arial"/>
                <w:spacing w:val="-3"/>
                <w:lang w:val="tr-TR"/>
              </w:rPr>
              <w:t>Dönem başı, 1 Ocak</w:t>
            </w:r>
          </w:p>
        </w:tc>
        <w:tc>
          <w:tcPr>
            <w:tcW w:w="1842" w:type="dxa"/>
            <w:vAlign w:val="bottom"/>
          </w:tcPr>
          <w:p w:rsidR="00690163" w:rsidRPr="00690163" w:rsidRDefault="00690163" w:rsidP="00690163">
            <w:pPr>
              <w:jc w:val="right"/>
              <w:rPr>
                <w:rFonts w:ascii="Arial" w:hAnsi="Arial" w:cs="Arial"/>
                <w:b/>
                <w:bCs/>
                <w:color w:val="000000"/>
              </w:rPr>
            </w:pPr>
            <w:r w:rsidRPr="00690163">
              <w:rPr>
                <w:rFonts w:ascii="Arial" w:hAnsi="Arial" w:cs="Arial"/>
                <w:b/>
                <w:bCs/>
                <w:color w:val="000000"/>
              </w:rPr>
              <w:t>76.997</w:t>
            </w:r>
          </w:p>
        </w:tc>
        <w:tc>
          <w:tcPr>
            <w:tcW w:w="1843" w:type="dxa"/>
            <w:vAlign w:val="bottom"/>
          </w:tcPr>
          <w:p w:rsidR="00690163" w:rsidRPr="00690163" w:rsidRDefault="00690163" w:rsidP="00690163">
            <w:pPr>
              <w:autoSpaceDE w:val="0"/>
              <w:autoSpaceDN w:val="0"/>
              <w:adjustRightInd w:val="0"/>
              <w:jc w:val="right"/>
              <w:rPr>
                <w:rFonts w:ascii="Arial" w:hAnsi="Arial" w:cs="Arial"/>
                <w:bCs/>
                <w:color w:val="000000"/>
              </w:rPr>
            </w:pPr>
            <w:r w:rsidRPr="00690163">
              <w:rPr>
                <w:rFonts w:ascii="Arial" w:hAnsi="Arial" w:cs="Arial"/>
                <w:bCs/>
                <w:color w:val="000000"/>
              </w:rPr>
              <w:t>51.664</w:t>
            </w:r>
          </w:p>
        </w:tc>
      </w:tr>
      <w:tr w:rsidR="00690163" w:rsidRPr="00E95815" w:rsidTr="00690163">
        <w:tc>
          <w:tcPr>
            <w:tcW w:w="5670" w:type="dxa"/>
          </w:tcPr>
          <w:p w:rsidR="00690163" w:rsidRPr="00690163" w:rsidRDefault="00690163" w:rsidP="001A0C62">
            <w:pPr>
              <w:autoSpaceDE w:val="0"/>
              <w:autoSpaceDN w:val="0"/>
              <w:adjustRightInd w:val="0"/>
              <w:ind w:left="-108"/>
              <w:rPr>
                <w:rFonts w:ascii="Arial" w:hAnsi="Arial" w:cs="Arial"/>
                <w:spacing w:val="-3"/>
                <w:lang w:val="tr-TR"/>
              </w:rPr>
            </w:pPr>
            <w:r w:rsidRPr="00690163">
              <w:rPr>
                <w:rFonts w:ascii="Arial" w:hAnsi="Arial" w:cs="Arial"/>
                <w:spacing w:val="-3"/>
                <w:lang w:val="tr-TR"/>
              </w:rPr>
              <w:t>Dönem içinde ödenen</w:t>
            </w:r>
          </w:p>
        </w:tc>
        <w:tc>
          <w:tcPr>
            <w:tcW w:w="1842" w:type="dxa"/>
            <w:vAlign w:val="bottom"/>
          </w:tcPr>
          <w:p w:rsidR="00690163" w:rsidRPr="00690163" w:rsidRDefault="00690163" w:rsidP="00690163">
            <w:pPr>
              <w:jc w:val="right"/>
              <w:rPr>
                <w:rFonts w:ascii="Times New Roman TUR" w:hAnsi="Times New Roman TUR" w:cs="Arial"/>
              </w:rPr>
            </w:pPr>
            <w:r w:rsidRPr="00690163">
              <w:rPr>
                <w:rFonts w:ascii="Times New Roman TUR" w:hAnsi="Times New Roman TUR" w:cs="Arial"/>
              </w:rPr>
              <w:t xml:space="preserve">                    - </w:t>
            </w:r>
          </w:p>
        </w:tc>
        <w:tc>
          <w:tcPr>
            <w:tcW w:w="1843" w:type="dxa"/>
            <w:vAlign w:val="bottom"/>
          </w:tcPr>
          <w:p w:rsidR="00690163" w:rsidRPr="00690163" w:rsidRDefault="00690163" w:rsidP="00690163">
            <w:pPr>
              <w:autoSpaceDE w:val="0"/>
              <w:autoSpaceDN w:val="0"/>
              <w:adjustRightInd w:val="0"/>
              <w:jc w:val="right"/>
              <w:rPr>
                <w:rFonts w:ascii="Arial" w:hAnsi="Arial" w:cs="Arial"/>
                <w:bCs/>
                <w:color w:val="000000"/>
              </w:rPr>
            </w:pPr>
            <w:r w:rsidRPr="00690163">
              <w:rPr>
                <w:rFonts w:ascii="Arial" w:hAnsi="Arial" w:cs="Arial"/>
                <w:bCs/>
                <w:color w:val="000000"/>
              </w:rPr>
              <w:t>-</w:t>
            </w:r>
          </w:p>
        </w:tc>
      </w:tr>
      <w:tr w:rsidR="00690163" w:rsidRPr="00E95815" w:rsidTr="00690163">
        <w:tc>
          <w:tcPr>
            <w:tcW w:w="5670" w:type="dxa"/>
          </w:tcPr>
          <w:p w:rsidR="00690163" w:rsidRPr="00690163" w:rsidRDefault="00690163" w:rsidP="00232832">
            <w:pPr>
              <w:autoSpaceDE w:val="0"/>
              <w:autoSpaceDN w:val="0"/>
              <w:adjustRightInd w:val="0"/>
              <w:ind w:left="-108"/>
              <w:rPr>
                <w:rFonts w:ascii="Arial" w:hAnsi="Arial" w:cs="Arial"/>
                <w:color w:val="000000"/>
              </w:rPr>
            </w:pPr>
            <w:r w:rsidRPr="00690163">
              <w:rPr>
                <w:rFonts w:ascii="Arial" w:hAnsi="Arial" w:cs="Arial"/>
                <w:color w:val="000000"/>
              </w:rPr>
              <w:t>Hizmet maliyeti</w:t>
            </w:r>
          </w:p>
        </w:tc>
        <w:tc>
          <w:tcPr>
            <w:tcW w:w="1842" w:type="dxa"/>
            <w:vAlign w:val="bottom"/>
          </w:tcPr>
          <w:p w:rsidR="00690163" w:rsidRPr="00690163" w:rsidRDefault="00690163" w:rsidP="00690163">
            <w:pPr>
              <w:jc w:val="right"/>
              <w:rPr>
                <w:rFonts w:ascii="Arial" w:hAnsi="Arial" w:cs="Arial"/>
                <w:b/>
                <w:bCs/>
                <w:color w:val="000000"/>
              </w:rPr>
            </w:pPr>
            <w:r w:rsidRPr="00690163">
              <w:rPr>
                <w:rFonts w:ascii="Arial" w:hAnsi="Arial" w:cs="Arial"/>
                <w:b/>
                <w:bCs/>
                <w:color w:val="000000"/>
              </w:rPr>
              <w:t>51.124</w:t>
            </w:r>
          </w:p>
        </w:tc>
        <w:tc>
          <w:tcPr>
            <w:tcW w:w="1843" w:type="dxa"/>
            <w:vAlign w:val="bottom"/>
          </w:tcPr>
          <w:p w:rsidR="00690163" w:rsidRPr="00690163" w:rsidRDefault="00690163" w:rsidP="00690163">
            <w:pPr>
              <w:autoSpaceDE w:val="0"/>
              <w:autoSpaceDN w:val="0"/>
              <w:adjustRightInd w:val="0"/>
              <w:jc w:val="right"/>
              <w:rPr>
                <w:rFonts w:ascii="Arial" w:hAnsi="Arial" w:cs="Arial"/>
                <w:bCs/>
                <w:color w:val="000000"/>
              </w:rPr>
            </w:pPr>
            <w:r w:rsidRPr="00690163">
              <w:rPr>
                <w:rFonts w:ascii="Arial" w:hAnsi="Arial" w:cs="Arial"/>
                <w:bCs/>
                <w:color w:val="000000"/>
              </w:rPr>
              <w:t>23.562</w:t>
            </w:r>
          </w:p>
        </w:tc>
      </w:tr>
      <w:tr w:rsidR="00690163" w:rsidRPr="00E95815" w:rsidTr="00690163">
        <w:tc>
          <w:tcPr>
            <w:tcW w:w="5670" w:type="dxa"/>
          </w:tcPr>
          <w:p w:rsidR="00690163" w:rsidRPr="00690163" w:rsidRDefault="00690163" w:rsidP="00232832">
            <w:pPr>
              <w:autoSpaceDE w:val="0"/>
              <w:autoSpaceDN w:val="0"/>
              <w:adjustRightInd w:val="0"/>
              <w:ind w:left="-108"/>
              <w:rPr>
                <w:rFonts w:ascii="Arial" w:hAnsi="Arial" w:cs="Arial"/>
                <w:color w:val="000000"/>
              </w:rPr>
            </w:pPr>
            <w:r w:rsidRPr="00690163">
              <w:rPr>
                <w:rFonts w:ascii="Arial" w:hAnsi="Arial" w:cs="Arial"/>
                <w:color w:val="000000"/>
              </w:rPr>
              <w:t>Faiz maliyeti</w:t>
            </w:r>
          </w:p>
        </w:tc>
        <w:tc>
          <w:tcPr>
            <w:tcW w:w="1842" w:type="dxa"/>
            <w:vAlign w:val="bottom"/>
          </w:tcPr>
          <w:p w:rsidR="00690163" w:rsidRPr="00690163" w:rsidRDefault="00690163" w:rsidP="00690163">
            <w:pPr>
              <w:jc w:val="right"/>
              <w:rPr>
                <w:rFonts w:ascii="Arial" w:hAnsi="Arial" w:cs="Arial"/>
                <w:b/>
                <w:bCs/>
                <w:color w:val="000000"/>
              </w:rPr>
            </w:pPr>
            <w:r w:rsidRPr="00690163">
              <w:rPr>
                <w:rFonts w:ascii="Arial" w:hAnsi="Arial" w:cs="Arial"/>
                <w:b/>
                <w:bCs/>
                <w:color w:val="000000"/>
              </w:rPr>
              <w:t>2.640</w:t>
            </w:r>
          </w:p>
        </w:tc>
        <w:tc>
          <w:tcPr>
            <w:tcW w:w="1843" w:type="dxa"/>
            <w:vAlign w:val="bottom"/>
          </w:tcPr>
          <w:p w:rsidR="00690163" w:rsidRPr="00690163" w:rsidRDefault="00690163" w:rsidP="00690163">
            <w:pPr>
              <w:autoSpaceDE w:val="0"/>
              <w:autoSpaceDN w:val="0"/>
              <w:adjustRightInd w:val="0"/>
              <w:jc w:val="right"/>
              <w:rPr>
                <w:rFonts w:ascii="Arial" w:hAnsi="Arial" w:cs="Arial"/>
                <w:bCs/>
                <w:color w:val="000000"/>
              </w:rPr>
            </w:pPr>
            <w:r w:rsidRPr="00690163">
              <w:rPr>
                <w:rFonts w:ascii="Arial" w:hAnsi="Arial" w:cs="Arial"/>
                <w:bCs/>
                <w:color w:val="000000"/>
              </w:rPr>
              <w:t>1.771</w:t>
            </w:r>
          </w:p>
        </w:tc>
      </w:tr>
      <w:tr w:rsidR="00232832" w:rsidRPr="00E95815" w:rsidTr="00690163">
        <w:tc>
          <w:tcPr>
            <w:tcW w:w="5670" w:type="dxa"/>
            <w:tcBorders>
              <w:bottom w:val="single" w:sz="4" w:space="0" w:color="auto"/>
            </w:tcBorders>
          </w:tcPr>
          <w:p w:rsidR="00232832" w:rsidRPr="00690163" w:rsidRDefault="00232832" w:rsidP="001A0C62">
            <w:pPr>
              <w:autoSpaceDE w:val="0"/>
              <w:autoSpaceDN w:val="0"/>
              <w:adjustRightInd w:val="0"/>
              <w:ind w:left="-108"/>
              <w:rPr>
                <w:rFonts w:ascii="Arial" w:hAnsi="Arial" w:cs="Arial"/>
                <w:spacing w:val="-3"/>
                <w:lang w:val="tr-TR"/>
              </w:rPr>
            </w:pPr>
          </w:p>
        </w:tc>
        <w:tc>
          <w:tcPr>
            <w:tcW w:w="1842" w:type="dxa"/>
            <w:tcBorders>
              <w:bottom w:val="single" w:sz="4" w:space="0" w:color="auto"/>
            </w:tcBorders>
            <w:vAlign w:val="bottom"/>
          </w:tcPr>
          <w:p w:rsidR="00232832" w:rsidRPr="00690163" w:rsidRDefault="00232832" w:rsidP="00690163">
            <w:pPr>
              <w:autoSpaceDE w:val="0"/>
              <w:autoSpaceDN w:val="0"/>
              <w:adjustRightInd w:val="0"/>
              <w:jc w:val="right"/>
              <w:rPr>
                <w:rFonts w:ascii="Arial" w:hAnsi="Arial" w:cs="Arial"/>
                <w:lang w:val="tr-TR"/>
              </w:rPr>
            </w:pPr>
          </w:p>
        </w:tc>
        <w:tc>
          <w:tcPr>
            <w:tcW w:w="1843" w:type="dxa"/>
            <w:tcBorders>
              <w:bottom w:val="single" w:sz="4" w:space="0" w:color="auto"/>
            </w:tcBorders>
            <w:vAlign w:val="bottom"/>
          </w:tcPr>
          <w:p w:rsidR="00232832" w:rsidRPr="00690163" w:rsidRDefault="00232832" w:rsidP="00690163">
            <w:pPr>
              <w:autoSpaceDE w:val="0"/>
              <w:autoSpaceDN w:val="0"/>
              <w:adjustRightInd w:val="0"/>
              <w:jc w:val="right"/>
              <w:rPr>
                <w:rFonts w:ascii="Arial" w:hAnsi="Arial" w:cs="Arial"/>
                <w:bCs/>
                <w:color w:val="000000"/>
              </w:rPr>
            </w:pPr>
          </w:p>
        </w:tc>
      </w:tr>
      <w:tr w:rsidR="00232832" w:rsidRPr="00E95815" w:rsidTr="00690163">
        <w:tc>
          <w:tcPr>
            <w:tcW w:w="5670" w:type="dxa"/>
            <w:tcBorders>
              <w:top w:val="single" w:sz="4" w:space="0" w:color="auto"/>
              <w:bottom w:val="double" w:sz="4" w:space="0" w:color="auto"/>
            </w:tcBorders>
          </w:tcPr>
          <w:p w:rsidR="00232832" w:rsidRPr="00690163" w:rsidRDefault="00232832" w:rsidP="001A0C62">
            <w:pPr>
              <w:autoSpaceDE w:val="0"/>
              <w:autoSpaceDN w:val="0"/>
              <w:adjustRightInd w:val="0"/>
              <w:ind w:left="-108"/>
              <w:rPr>
                <w:rFonts w:ascii="Arial" w:hAnsi="Arial" w:cs="Arial"/>
                <w:spacing w:val="-3"/>
                <w:lang w:val="tr-TR"/>
              </w:rPr>
            </w:pPr>
            <w:r w:rsidRPr="00690163">
              <w:rPr>
                <w:rFonts w:ascii="Arial" w:hAnsi="Arial" w:cs="Arial"/>
                <w:spacing w:val="-3"/>
                <w:lang w:val="tr-TR"/>
              </w:rPr>
              <w:t>Dönem sonu, 31 Aralık</w:t>
            </w:r>
          </w:p>
        </w:tc>
        <w:tc>
          <w:tcPr>
            <w:tcW w:w="1842" w:type="dxa"/>
            <w:tcBorders>
              <w:top w:val="single" w:sz="4" w:space="0" w:color="auto"/>
              <w:bottom w:val="double" w:sz="4" w:space="0" w:color="auto"/>
            </w:tcBorders>
            <w:vAlign w:val="bottom"/>
          </w:tcPr>
          <w:p w:rsidR="00232832" w:rsidRPr="00690163" w:rsidRDefault="00690163" w:rsidP="00690163">
            <w:pPr>
              <w:jc w:val="right"/>
              <w:rPr>
                <w:rFonts w:ascii="Arial" w:hAnsi="Arial" w:cs="Arial"/>
                <w:b/>
                <w:bCs/>
                <w:color w:val="000000"/>
              </w:rPr>
            </w:pPr>
            <w:r w:rsidRPr="00690163">
              <w:rPr>
                <w:rFonts w:ascii="Arial" w:hAnsi="Arial" w:cs="Arial"/>
                <w:b/>
                <w:bCs/>
                <w:color w:val="000000"/>
              </w:rPr>
              <w:t>130.761</w:t>
            </w:r>
          </w:p>
        </w:tc>
        <w:tc>
          <w:tcPr>
            <w:tcW w:w="1843" w:type="dxa"/>
            <w:tcBorders>
              <w:top w:val="single" w:sz="4" w:space="0" w:color="auto"/>
              <w:bottom w:val="double" w:sz="4" w:space="0" w:color="auto"/>
            </w:tcBorders>
            <w:vAlign w:val="bottom"/>
          </w:tcPr>
          <w:p w:rsidR="00232832" w:rsidRPr="00690163" w:rsidRDefault="00232832" w:rsidP="00690163">
            <w:pPr>
              <w:autoSpaceDE w:val="0"/>
              <w:autoSpaceDN w:val="0"/>
              <w:adjustRightInd w:val="0"/>
              <w:jc w:val="right"/>
              <w:rPr>
                <w:rFonts w:ascii="Arial" w:hAnsi="Arial" w:cs="Arial"/>
                <w:bCs/>
                <w:color w:val="000000"/>
              </w:rPr>
            </w:pPr>
            <w:r w:rsidRPr="00690163">
              <w:rPr>
                <w:rFonts w:ascii="Arial" w:hAnsi="Arial" w:cs="Arial"/>
                <w:bCs/>
                <w:color w:val="000000"/>
              </w:rPr>
              <w:t>76.997</w:t>
            </w:r>
          </w:p>
        </w:tc>
      </w:tr>
    </w:tbl>
    <w:p w:rsidR="00232832" w:rsidRPr="00232832" w:rsidRDefault="00232832" w:rsidP="00232832">
      <w:pPr>
        <w:rPr>
          <w:rFonts w:ascii="Arial" w:hAnsi="Arial" w:cs="Arial"/>
          <w:b/>
          <w:spacing w:val="-2"/>
          <w:lang w:val="tr-TR"/>
        </w:rPr>
      </w:pPr>
    </w:p>
    <w:p w:rsidR="00232832" w:rsidRPr="00232832" w:rsidRDefault="00232832" w:rsidP="00232832">
      <w:pPr>
        <w:suppressAutoHyphens/>
        <w:ind w:right="2"/>
        <w:rPr>
          <w:rFonts w:ascii="Arial" w:hAnsi="Arial" w:cs="Arial"/>
          <w:lang w:val="tr-TR"/>
        </w:rPr>
      </w:pPr>
      <w:r w:rsidRPr="00232832">
        <w:rPr>
          <w:rFonts w:ascii="Arial" w:hAnsi="Arial" w:cs="Arial"/>
          <w:lang w:val="tr-TR"/>
        </w:rPr>
        <w:t xml:space="preserve">1 Ocak – 31 Aralık 2014 dönemine ait kıdem tazminatı karşılık gideri </w:t>
      </w:r>
      <w:r w:rsidRPr="00690163">
        <w:rPr>
          <w:rFonts w:ascii="Arial" w:hAnsi="Arial" w:cs="Arial"/>
          <w:lang w:val="tr-TR"/>
        </w:rPr>
        <w:t>olan</w:t>
      </w:r>
      <w:r w:rsidR="00690163" w:rsidRPr="00690163">
        <w:rPr>
          <w:rFonts w:ascii="Arial" w:hAnsi="Arial" w:cs="Arial"/>
          <w:lang w:val="tr-TR"/>
        </w:rPr>
        <w:t xml:space="preserve"> 53.764 </w:t>
      </w:r>
      <w:r w:rsidRPr="00690163">
        <w:rPr>
          <w:rFonts w:ascii="Arial" w:hAnsi="Arial" w:cs="Arial"/>
          <w:lang w:val="tr-TR"/>
        </w:rPr>
        <w:t>TL genel yönetim giderlerinde muhasebeleştirilmiştir (Not:18) (1 Ocak – 31 Aralık 2013 karşılık gideri olan 25.333 TL genel yönetim giderlerinden düşülmüştür).</w:t>
      </w:r>
    </w:p>
    <w:p w:rsidR="005B1460" w:rsidRDefault="005B1460" w:rsidP="00232832">
      <w:pPr>
        <w:rPr>
          <w:rFonts w:ascii="Arial" w:hAnsi="Arial" w:cs="Arial"/>
          <w:b/>
          <w:spacing w:val="-2"/>
          <w:lang w:val="tr-TR"/>
        </w:rPr>
      </w:pPr>
    </w:p>
    <w:p w:rsidR="00393429" w:rsidRDefault="00393429" w:rsidP="00232832">
      <w:pPr>
        <w:rPr>
          <w:rFonts w:ascii="Arial" w:hAnsi="Arial" w:cs="Arial"/>
          <w:b/>
          <w:spacing w:val="-2"/>
          <w:lang w:val="tr-TR"/>
        </w:rPr>
      </w:pPr>
      <w:r w:rsidRPr="006209F5">
        <w:rPr>
          <w:rFonts w:ascii="Arial" w:hAnsi="Arial" w:cs="Arial"/>
        </w:rPr>
        <w:t>2014 ve 2013 tarihinde sona eren yıllara ait</w:t>
      </w:r>
      <w:r>
        <w:rPr>
          <w:rFonts w:ascii="Arial" w:hAnsi="Arial" w:cs="Arial"/>
        </w:rPr>
        <w:t xml:space="preserve"> kullanılmamış</w:t>
      </w:r>
      <w:r w:rsidRPr="006209F5">
        <w:rPr>
          <w:rFonts w:ascii="Arial" w:hAnsi="Arial" w:cs="Arial"/>
        </w:rPr>
        <w:t xml:space="preserve"> </w:t>
      </w:r>
      <w:r>
        <w:rPr>
          <w:rFonts w:ascii="Arial" w:hAnsi="Arial" w:cs="Arial"/>
        </w:rPr>
        <w:t>izin</w:t>
      </w:r>
      <w:r w:rsidRPr="006209F5">
        <w:rPr>
          <w:rFonts w:ascii="Arial" w:hAnsi="Arial" w:cs="Arial"/>
        </w:rPr>
        <w:t xml:space="preserve"> karşılığının hareketleri aşağıdaki gibidir:</w:t>
      </w:r>
    </w:p>
    <w:p w:rsidR="00393429" w:rsidRDefault="00393429" w:rsidP="00232832">
      <w:pPr>
        <w:rPr>
          <w:rFonts w:ascii="Arial" w:hAnsi="Arial" w:cs="Arial"/>
          <w:b/>
          <w:spacing w:val="-2"/>
          <w:lang w:val="tr-TR"/>
        </w:rPr>
      </w:pPr>
    </w:p>
    <w:tbl>
      <w:tblPr>
        <w:tblW w:w="9355" w:type="dxa"/>
        <w:tblInd w:w="108" w:type="dxa"/>
        <w:tblLayout w:type="fixed"/>
        <w:tblLook w:val="01E0" w:firstRow="1" w:lastRow="1" w:firstColumn="1" w:lastColumn="1" w:noHBand="0" w:noVBand="0"/>
      </w:tblPr>
      <w:tblGrid>
        <w:gridCol w:w="5670"/>
        <w:gridCol w:w="1842"/>
        <w:gridCol w:w="1843"/>
      </w:tblGrid>
      <w:tr w:rsidR="00393429" w:rsidRPr="00690163" w:rsidTr="00CB5525">
        <w:tc>
          <w:tcPr>
            <w:tcW w:w="5670" w:type="dxa"/>
            <w:tcBorders>
              <w:top w:val="single" w:sz="4" w:space="0" w:color="auto"/>
              <w:bottom w:val="single" w:sz="4" w:space="0" w:color="auto"/>
            </w:tcBorders>
          </w:tcPr>
          <w:p w:rsidR="00393429" w:rsidRPr="00690163" w:rsidRDefault="00393429" w:rsidP="00CB5525">
            <w:pPr>
              <w:autoSpaceDE w:val="0"/>
              <w:autoSpaceDN w:val="0"/>
              <w:adjustRightInd w:val="0"/>
              <w:ind w:left="-108"/>
              <w:rPr>
                <w:rFonts w:ascii="Arial" w:hAnsi="Arial" w:cs="Arial"/>
                <w:lang w:val="tr-TR"/>
              </w:rPr>
            </w:pPr>
          </w:p>
        </w:tc>
        <w:tc>
          <w:tcPr>
            <w:tcW w:w="1842" w:type="dxa"/>
            <w:tcBorders>
              <w:top w:val="single" w:sz="4" w:space="0" w:color="auto"/>
              <w:bottom w:val="single" w:sz="4" w:space="0" w:color="auto"/>
            </w:tcBorders>
            <w:vAlign w:val="bottom"/>
          </w:tcPr>
          <w:p w:rsidR="00393429" w:rsidRPr="00690163" w:rsidRDefault="00393429" w:rsidP="00CB5525">
            <w:pPr>
              <w:autoSpaceDE w:val="0"/>
              <w:autoSpaceDN w:val="0"/>
              <w:adjustRightInd w:val="0"/>
              <w:jc w:val="right"/>
              <w:rPr>
                <w:rFonts w:ascii="Arial" w:hAnsi="Arial" w:cs="Arial"/>
                <w:b/>
                <w:lang w:val="tr-TR"/>
              </w:rPr>
            </w:pPr>
            <w:r w:rsidRPr="00690163">
              <w:rPr>
                <w:rFonts w:ascii="Arial" w:hAnsi="Arial" w:cs="Arial"/>
                <w:b/>
                <w:lang w:val="tr-TR"/>
              </w:rPr>
              <w:t>2014</w:t>
            </w:r>
          </w:p>
        </w:tc>
        <w:tc>
          <w:tcPr>
            <w:tcW w:w="1843" w:type="dxa"/>
            <w:tcBorders>
              <w:top w:val="single" w:sz="4" w:space="0" w:color="auto"/>
              <w:bottom w:val="single" w:sz="4" w:space="0" w:color="auto"/>
            </w:tcBorders>
            <w:vAlign w:val="bottom"/>
          </w:tcPr>
          <w:p w:rsidR="00393429" w:rsidRPr="00690163" w:rsidRDefault="00393429" w:rsidP="00CB5525">
            <w:pPr>
              <w:autoSpaceDE w:val="0"/>
              <w:autoSpaceDN w:val="0"/>
              <w:adjustRightInd w:val="0"/>
              <w:jc w:val="right"/>
              <w:rPr>
                <w:rFonts w:ascii="Arial" w:hAnsi="Arial" w:cs="Arial"/>
                <w:lang w:val="tr-TR"/>
              </w:rPr>
            </w:pPr>
            <w:r w:rsidRPr="00690163">
              <w:rPr>
                <w:rFonts w:ascii="Arial" w:hAnsi="Arial" w:cs="Arial"/>
                <w:lang w:val="tr-TR"/>
              </w:rPr>
              <w:t>2013</w:t>
            </w:r>
          </w:p>
        </w:tc>
      </w:tr>
      <w:tr w:rsidR="00393429" w:rsidRPr="00690163" w:rsidTr="00CB5525">
        <w:tc>
          <w:tcPr>
            <w:tcW w:w="5670" w:type="dxa"/>
            <w:tcBorders>
              <w:top w:val="single" w:sz="4" w:space="0" w:color="auto"/>
            </w:tcBorders>
          </w:tcPr>
          <w:p w:rsidR="00393429" w:rsidRPr="00690163" w:rsidRDefault="00393429" w:rsidP="00CB5525">
            <w:pPr>
              <w:autoSpaceDE w:val="0"/>
              <w:autoSpaceDN w:val="0"/>
              <w:adjustRightInd w:val="0"/>
              <w:ind w:left="-108"/>
              <w:rPr>
                <w:rFonts w:ascii="Arial" w:hAnsi="Arial" w:cs="Arial"/>
                <w:lang w:val="tr-TR"/>
              </w:rPr>
            </w:pPr>
          </w:p>
        </w:tc>
        <w:tc>
          <w:tcPr>
            <w:tcW w:w="1842" w:type="dxa"/>
            <w:tcBorders>
              <w:top w:val="single" w:sz="4" w:space="0" w:color="auto"/>
            </w:tcBorders>
            <w:vAlign w:val="bottom"/>
          </w:tcPr>
          <w:p w:rsidR="00393429" w:rsidRPr="00690163" w:rsidRDefault="00393429" w:rsidP="00CB5525">
            <w:pPr>
              <w:autoSpaceDE w:val="0"/>
              <w:autoSpaceDN w:val="0"/>
              <w:adjustRightInd w:val="0"/>
              <w:jc w:val="right"/>
              <w:rPr>
                <w:rFonts w:ascii="Arial" w:hAnsi="Arial" w:cs="Arial"/>
                <w:b/>
                <w:lang w:val="tr-TR"/>
              </w:rPr>
            </w:pPr>
          </w:p>
        </w:tc>
        <w:tc>
          <w:tcPr>
            <w:tcW w:w="1843" w:type="dxa"/>
            <w:tcBorders>
              <w:top w:val="single" w:sz="4" w:space="0" w:color="auto"/>
            </w:tcBorders>
            <w:vAlign w:val="bottom"/>
          </w:tcPr>
          <w:p w:rsidR="00393429" w:rsidRPr="00690163" w:rsidRDefault="00393429" w:rsidP="00CB5525">
            <w:pPr>
              <w:autoSpaceDE w:val="0"/>
              <w:autoSpaceDN w:val="0"/>
              <w:adjustRightInd w:val="0"/>
              <w:jc w:val="right"/>
              <w:rPr>
                <w:rFonts w:ascii="Arial" w:hAnsi="Arial" w:cs="Arial"/>
                <w:lang w:val="tr-TR"/>
              </w:rPr>
            </w:pPr>
          </w:p>
        </w:tc>
      </w:tr>
      <w:tr w:rsidR="00393429" w:rsidRPr="00690163" w:rsidTr="00DB061E">
        <w:tc>
          <w:tcPr>
            <w:tcW w:w="5670" w:type="dxa"/>
          </w:tcPr>
          <w:p w:rsidR="00393429" w:rsidRPr="00690163" w:rsidRDefault="00393429" w:rsidP="00CB5525">
            <w:pPr>
              <w:autoSpaceDE w:val="0"/>
              <w:autoSpaceDN w:val="0"/>
              <w:adjustRightInd w:val="0"/>
              <w:ind w:left="-108"/>
              <w:rPr>
                <w:rFonts w:ascii="Arial" w:hAnsi="Arial" w:cs="Arial"/>
                <w:spacing w:val="-3"/>
                <w:lang w:val="tr-TR"/>
              </w:rPr>
            </w:pPr>
            <w:r w:rsidRPr="00690163">
              <w:rPr>
                <w:rFonts w:ascii="Arial" w:hAnsi="Arial" w:cs="Arial"/>
                <w:spacing w:val="-3"/>
                <w:lang w:val="tr-TR"/>
              </w:rPr>
              <w:t>Dönem başı, 1 Ocak</w:t>
            </w:r>
          </w:p>
        </w:tc>
        <w:tc>
          <w:tcPr>
            <w:tcW w:w="1842" w:type="dxa"/>
            <w:vAlign w:val="bottom"/>
          </w:tcPr>
          <w:p w:rsidR="00393429" w:rsidRDefault="00393429" w:rsidP="00393429">
            <w:pPr>
              <w:jc w:val="right"/>
              <w:rPr>
                <w:rFonts w:ascii="Arial" w:hAnsi="Arial" w:cs="Arial"/>
                <w:b/>
                <w:bCs/>
                <w:color w:val="000000"/>
              </w:rPr>
            </w:pPr>
            <w:r>
              <w:rPr>
                <w:rFonts w:ascii="Arial" w:hAnsi="Arial" w:cs="Arial"/>
                <w:b/>
                <w:bCs/>
                <w:color w:val="000000"/>
              </w:rPr>
              <w:t>54.070</w:t>
            </w:r>
          </w:p>
        </w:tc>
        <w:tc>
          <w:tcPr>
            <w:tcW w:w="1843" w:type="dxa"/>
            <w:vAlign w:val="bottom"/>
          </w:tcPr>
          <w:p w:rsidR="00393429" w:rsidRPr="00DB061E" w:rsidRDefault="00393429" w:rsidP="00DB061E">
            <w:pPr>
              <w:jc w:val="right"/>
              <w:rPr>
                <w:rFonts w:ascii="Arial" w:hAnsi="Arial" w:cs="Arial"/>
                <w:color w:val="000000"/>
              </w:rPr>
            </w:pPr>
            <w:r w:rsidRPr="00DB061E">
              <w:rPr>
                <w:rFonts w:ascii="Arial" w:hAnsi="Arial" w:cs="Arial"/>
                <w:color w:val="000000"/>
              </w:rPr>
              <w:t>46.264</w:t>
            </w:r>
          </w:p>
        </w:tc>
      </w:tr>
      <w:tr w:rsidR="00393429" w:rsidRPr="00690163" w:rsidTr="00DB061E">
        <w:tc>
          <w:tcPr>
            <w:tcW w:w="5670" w:type="dxa"/>
          </w:tcPr>
          <w:p w:rsidR="00393429" w:rsidRPr="00690163" w:rsidRDefault="00393429" w:rsidP="00CB5525">
            <w:pPr>
              <w:autoSpaceDE w:val="0"/>
              <w:autoSpaceDN w:val="0"/>
              <w:adjustRightInd w:val="0"/>
              <w:ind w:left="-108"/>
              <w:rPr>
                <w:rFonts w:ascii="Arial" w:hAnsi="Arial" w:cs="Arial"/>
                <w:spacing w:val="-3"/>
                <w:lang w:val="tr-TR"/>
              </w:rPr>
            </w:pPr>
            <w:r w:rsidRPr="00690163">
              <w:rPr>
                <w:rFonts w:ascii="Arial" w:hAnsi="Arial" w:cs="Arial"/>
                <w:spacing w:val="-3"/>
                <w:lang w:val="tr-TR"/>
              </w:rPr>
              <w:t>Dönem içinde ödenen</w:t>
            </w:r>
          </w:p>
        </w:tc>
        <w:tc>
          <w:tcPr>
            <w:tcW w:w="1842" w:type="dxa"/>
            <w:vAlign w:val="bottom"/>
          </w:tcPr>
          <w:p w:rsidR="00393429" w:rsidRDefault="00393429" w:rsidP="00393429">
            <w:pPr>
              <w:jc w:val="right"/>
              <w:rPr>
                <w:rFonts w:ascii="Times New Roman TUR" w:hAnsi="Times New Roman TUR" w:cs="Arial"/>
                <w:b/>
                <w:bCs/>
              </w:rPr>
            </w:pPr>
            <w:r>
              <w:rPr>
                <w:rFonts w:ascii="Times New Roman TUR" w:hAnsi="Times New Roman TUR" w:cs="Arial"/>
                <w:b/>
                <w:bCs/>
              </w:rPr>
              <w:t xml:space="preserve">                    - </w:t>
            </w:r>
          </w:p>
        </w:tc>
        <w:tc>
          <w:tcPr>
            <w:tcW w:w="1843" w:type="dxa"/>
            <w:vAlign w:val="bottom"/>
          </w:tcPr>
          <w:p w:rsidR="00393429" w:rsidRPr="00DB061E" w:rsidRDefault="00393429" w:rsidP="00DB061E">
            <w:pPr>
              <w:jc w:val="right"/>
              <w:rPr>
                <w:rFonts w:ascii="Arial" w:hAnsi="Arial" w:cs="Arial"/>
              </w:rPr>
            </w:pPr>
            <w:r w:rsidRPr="00DB061E">
              <w:rPr>
                <w:rFonts w:ascii="Arial" w:hAnsi="Arial" w:cs="Arial"/>
              </w:rPr>
              <w:t>-</w:t>
            </w:r>
          </w:p>
        </w:tc>
      </w:tr>
      <w:tr w:rsidR="00393429" w:rsidRPr="00690163" w:rsidTr="00DB061E">
        <w:tc>
          <w:tcPr>
            <w:tcW w:w="5670" w:type="dxa"/>
          </w:tcPr>
          <w:p w:rsidR="00393429" w:rsidRPr="00690163" w:rsidRDefault="00393429" w:rsidP="00CB5525">
            <w:pPr>
              <w:autoSpaceDE w:val="0"/>
              <w:autoSpaceDN w:val="0"/>
              <w:adjustRightInd w:val="0"/>
              <w:ind w:left="-108"/>
              <w:rPr>
                <w:rFonts w:ascii="Arial" w:hAnsi="Arial" w:cs="Arial"/>
                <w:color w:val="000000"/>
              </w:rPr>
            </w:pPr>
            <w:r w:rsidRPr="00690163">
              <w:rPr>
                <w:rFonts w:ascii="Arial" w:hAnsi="Arial" w:cs="Arial"/>
                <w:color w:val="000000"/>
              </w:rPr>
              <w:t>Hizmet maliyeti</w:t>
            </w:r>
          </w:p>
        </w:tc>
        <w:tc>
          <w:tcPr>
            <w:tcW w:w="1842" w:type="dxa"/>
            <w:vAlign w:val="bottom"/>
          </w:tcPr>
          <w:p w:rsidR="00393429" w:rsidRDefault="00393429" w:rsidP="00393429">
            <w:pPr>
              <w:jc w:val="right"/>
              <w:rPr>
                <w:rFonts w:ascii="Arial" w:hAnsi="Arial" w:cs="Arial"/>
                <w:b/>
                <w:bCs/>
                <w:color w:val="000000"/>
              </w:rPr>
            </w:pPr>
            <w:r>
              <w:rPr>
                <w:rFonts w:ascii="Arial" w:hAnsi="Arial" w:cs="Arial"/>
                <w:b/>
                <w:bCs/>
                <w:color w:val="000000"/>
              </w:rPr>
              <w:t>2.618</w:t>
            </w:r>
          </w:p>
        </w:tc>
        <w:tc>
          <w:tcPr>
            <w:tcW w:w="1843" w:type="dxa"/>
            <w:vAlign w:val="bottom"/>
          </w:tcPr>
          <w:p w:rsidR="00393429" w:rsidRPr="00DB061E" w:rsidRDefault="00393429" w:rsidP="00DB061E">
            <w:pPr>
              <w:jc w:val="right"/>
              <w:rPr>
                <w:rFonts w:ascii="Arial" w:hAnsi="Arial" w:cs="Arial"/>
              </w:rPr>
            </w:pPr>
            <w:r w:rsidRPr="00DB061E">
              <w:rPr>
                <w:rFonts w:ascii="Arial" w:hAnsi="Arial" w:cs="Arial"/>
              </w:rPr>
              <w:t>7.806</w:t>
            </w:r>
          </w:p>
        </w:tc>
      </w:tr>
      <w:tr w:rsidR="00393429" w:rsidRPr="00690163" w:rsidTr="00393429">
        <w:tc>
          <w:tcPr>
            <w:tcW w:w="5670" w:type="dxa"/>
            <w:tcBorders>
              <w:bottom w:val="single" w:sz="4" w:space="0" w:color="auto"/>
            </w:tcBorders>
          </w:tcPr>
          <w:p w:rsidR="00393429" w:rsidRPr="00690163" w:rsidRDefault="00393429" w:rsidP="00CB5525">
            <w:pPr>
              <w:autoSpaceDE w:val="0"/>
              <w:autoSpaceDN w:val="0"/>
              <w:adjustRightInd w:val="0"/>
              <w:ind w:left="-108"/>
              <w:rPr>
                <w:rFonts w:ascii="Arial" w:hAnsi="Arial" w:cs="Arial"/>
                <w:spacing w:val="-3"/>
                <w:lang w:val="tr-TR"/>
              </w:rPr>
            </w:pPr>
          </w:p>
        </w:tc>
        <w:tc>
          <w:tcPr>
            <w:tcW w:w="1842" w:type="dxa"/>
            <w:tcBorders>
              <w:bottom w:val="single" w:sz="4" w:space="0" w:color="auto"/>
            </w:tcBorders>
            <w:vAlign w:val="bottom"/>
          </w:tcPr>
          <w:p w:rsidR="00393429" w:rsidRDefault="00393429" w:rsidP="00393429">
            <w:pPr>
              <w:jc w:val="right"/>
              <w:rPr>
                <w:rFonts w:ascii="Arial" w:hAnsi="Arial" w:cs="Arial"/>
                <w:b/>
                <w:bCs/>
                <w:color w:val="000000"/>
              </w:rPr>
            </w:pPr>
            <w:r>
              <w:rPr>
                <w:rFonts w:ascii="Arial" w:hAnsi="Arial" w:cs="Arial"/>
                <w:b/>
                <w:bCs/>
                <w:color w:val="000000"/>
              </w:rPr>
              <w:t> </w:t>
            </w:r>
          </w:p>
        </w:tc>
        <w:tc>
          <w:tcPr>
            <w:tcW w:w="1843" w:type="dxa"/>
            <w:tcBorders>
              <w:bottom w:val="single" w:sz="4" w:space="0" w:color="auto"/>
            </w:tcBorders>
            <w:vAlign w:val="bottom"/>
          </w:tcPr>
          <w:p w:rsidR="00393429" w:rsidRDefault="00393429" w:rsidP="00393429">
            <w:pPr>
              <w:jc w:val="right"/>
              <w:rPr>
                <w:rFonts w:ascii="Arial" w:hAnsi="Arial" w:cs="Arial"/>
                <w:color w:val="000000"/>
              </w:rPr>
            </w:pPr>
            <w:r>
              <w:rPr>
                <w:rFonts w:ascii="Arial" w:hAnsi="Arial" w:cs="Arial"/>
                <w:color w:val="000000"/>
              </w:rPr>
              <w:t> </w:t>
            </w:r>
          </w:p>
        </w:tc>
      </w:tr>
      <w:tr w:rsidR="00393429" w:rsidRPr="00690163" w:rsidTr="00393429">
        <w:tc>
          <w:tcPr>
            <w:tcW w:w="5670" w:type="dxa"/>
            <w:tcBorders>
              <w:top w:val="single" w:sz="4" w:space="0" w:color="auto"/>
              <w:bottom w:val="double" w:sz="4" w:space="0" w:color="auto"/>
            </w:tcBorders>
          </w:tcPr>
          <w:p w:rsidR="00393429" w:rsidRPr="00690163" w:rsidRDefault="00393429" w:rsidP="00CB5525">
            <w:pPr>
              <w:autoSpaceDE w:val="0"/>
              <w:autoSpaceDN w:val="0"/>
              <w:adjustRightInd w:val="0"/>
              <w:ind w:left="-108"/>
              <w:rPr>
                <w:rFonts w:ascii="Arial" w:hAnsi="Arial" w:cs="Arial"/>
                <w:spacing w:val="-3"/>
                <w:lang w:val="tr-TR"/>
              </w:rPr>
            </w:pPr>
            <w:r w:rsidRPr="00690163">
              <w:rPr>
                <w:rFonts w:ascii="Arial" w:hAnsi="Arial" w:cs="Arial"/>
                <w:spacing w:val="-3"/>
                <w:lang w:val="tr-TR"/>
              </w:rPr>
              <w:t>Dönem sonu, 31 Aralık</w:t>
            </w:r>
          </w:p>
        </w:tc>
        <w:tc>
          <w:tcPr>
            <w:tcW w:w="1842" w:type="dxa"/>
            <w:tcBorders>
              <w:top w:val="single" w:sz="4" w:space="0" w:color="auto"/>
              <w:bottom w:val="double" w:sz="4" w:space="0" w:color="auto"/>
            </w:tcBorders>
            <w:vAlign w:val="bottom"/>
          </w:tcPr>
          <w:p w:rsidR="00393429" w:rsidRDefault="00393429" w:rsidP="00393429">
            <w:pPr>
              <w:jc w:val="right"/>
              <w:rPr>
                <w:rFonts w:ascii="Arial" w:hAnsi="Arial" w:cs="Arial"/>
                <w:b/>
                <w:bCs/>
                <w:color w:val="000000"/>
              </w:rPr>
            </w:pPr>
            <w:r>
              <w:rPr>
                <w:rFonts w:ascii="Arial" w:hAnsi="Arial" w:cs="Arial"/>
                <w:b/>
                <w:bCs/>
                <w:color w:val="000000"/>
              </w:rPr>
              <w:t>56.688</w:t>
            </w:r>
          </w:p>
        </w:tc>
        <w:tc>
          <w:tcPr>
            <w:tcW w:w="1843" w:type="dxa"/>
            <w:tcBorders>
              <w:top w:val="single" w:sz="4" w:space="0" w:color="auto"/>
              <w:bottom w:val="double" w:sz="4" w:space="0" w:color="auto"/>
            </w:tcBorders>
            <w:vAlign w:val="bottom"/>
          </w:tcPr>
          <w:p w:rsidR="00393429" w:rsidRDefault="00393429" w:rsidP="00393429">
            <w:pPr>
              <w:jc w:val="right"/>
              <w:rPr>
                <w:rFonts w:ascii="Arial" w:hAnsi="Arial" w:cs="Arial"/>
                <w:color w:val="000000"/>
              </w:rPr>
            </w:pPr>
            <w:r>
              <w:rPr>
                <w:rFonts w:ascii="Arial" w:hAnsi="Arial" w:cs="Arial"/>
                <w:color w:val="000000"/>
              </w:rPr>
              <w:t>54.070</w:t>
            </w:r>
          </w:p>
        </w:tc>
      </w:tr>
    </w:tbl>
    <w:p w:rsidR="00393429" w:rsidRDefault="00393429" w:rsidP="00232832">
      <w:pPr>
        <w:rPr>
          <w:rFonts w:ascii="Arial" w:hAnsi="Arial" w:cs="Arial"/>
          <w:b/>
          <w:spacing w:val="-2"/>
          <w:lang w:val="tr-TR"/>
        </w:rPr>
      </w:pPr>
    </w:p>
    <w:p w:rsidR="00237C52" w:rsidRPr="00232832" w:rsidRDefault="00237C52" w:rsidP="00237C52">
      <w:pPr>
        <w:suppressAutoHyphens/>
        <w:ind w:right="2"/>
        <w:rPr>
          <w:rFonts w:ascii="Arial" w:hAnsi="Arial" w:cs="Arial"/>
          <w:lang w:val="tr-TR"/>
        </w:rPr>
      </w:pPr>
      <w:r w:rsidRPr="00232832">
        <w:rPr>
          <w:rFonts w:ascii="Arial" w:hAnsi="Arial" w:cs="Arial"/>
          <w:lang w:val="tr-TR"/>
        </w:rPr>
        <w:t xml:space="preserve">1 Ocak – 31 Aralık 2014 dönemine ait </w:t>
      </w:r>
      <w:r>
        <w:rPr>
          <w:rFonts w:ascii="Arial" w:hAnsi="Arial" w:cs="Arial"/>
          <w:lang w:val="tr-TR"/>
        </w:rPr>
        <w:t>kullanılmamış izin</w:t>
      </w:r>
      <w:r w:rsidRPr="00232832">
        <w:rPr>
          <w:rFonts w:ascii="Arial" w:hAnsi="Arial" w:cs="Arial"/>
          <w:lang w:val="tr-TR"/>
        </w:rPr>
        <w:t xml:space="preserve"> karşılık gideri </w:t>
      </w:r>
      <w:r w:rsidRPr="00690163">
        <w:rPr>
          <w:rFonts w:ascii="Arial" w:hAnsi="Arial" w:cs="Arial"/>
          <w:lang w:val="tr-TR"/>
        </w:rPr>
        <w:t>olan</w:t>
      </w:r>
      <w:r>
        <w:rPr>
          <w:rFonts w:ascii="Arial" w:hAnsi="Arial" w:cs="Arial"/>
          <w:lang w:val="tr-TR"/>
        </w:rPr>
        <w:t xml:space="preserve"> 2.618</w:t>
      </w:r>
      <w:r w:rsidRPr="00690163">
        <w:rPr>
          <w:rFonts w:ascii="Arial" w:hAnsi="Arial" w:cs="Arial"/>
          <w:lang w:val="tr-TR"/>
        </w:rPr>
        <w:t xml:space="preserve"> TL genel yönetim giderlerinde muhasebeleştirilmiştir (Not:18) (1 Ocak – 31 Aralık </w:t>
      </w:r>
      <w:r>
        <w:rPr>
          <w:rFonts w:ascii="Arial" w:hAnsi="Arial" w:cs="Arial"/>
          <w:lang w:val="tr-TR"/>
        </w:rPr>
        <w:t>2013 karşılık gideri olan 7.806</w:t>
      </w:r>
      <w:r w:rsidRPr="00690163">
        <w:rPr>
          <w:rFonts w:ascii="Arial" w:hAnsi="Arial" w:cs="Arial"/>
          <w:lang w:val="tr-TR"/>
        </w:rPr>
        <w:t xml:space="preserve"> TL genel yönetim giderlerinden düşülmüştür).</w:t>
      </w:r>
    </w:p>
    <w:p w:rsidR="00237C52" w:rsidRDefault="00237C52" w:rsidP="00232832">
      <w:pPr>
        <w:rPr>
          <w:rFonts w:ascii="Arial" w:hAnsi="Arial" w:cs="Arial"/>
          <w:b/>
          <w:spacing w:val="-2"/>
          <w:lang w:val="tr-TR"/>
        </w:rPr>
      </w:pPr>
    </w:p>
    <w:p w:rsidR="005B1460" w:rsidRPr="00284495" w:rsidRDefault="005B1460" w:rsidP="005C3EEB">
      <w:pPr>
        <w:pStyle w:val="Heading1"/>
        <w:rPr>
          <w:rFonts w:ascii="Arial" w:hAnsi="Arial" w:cs="Arial"/>
          <w:color w:val="auto"/>
          <w:sz w:val="20"/>
          <w:lang w:val="tr-TR"/>
        </w:rPr>
      </w:pPr>
      <w:r w:rsidRPr="00284495">
        <w:rPr>
          <w:rFonts w:ascii="Arial" w:hAnsi="Arial" w:cs="Arial"/>
          <w:color w:val="auto"/>
          <w:sz w:val="20"/>
          <w:lang w:val="tr-TR"/>
        </w:rPr>
        <w:t>14.</w:t>
      </w:r>
      <w:r w:rsidRPr="00284495">
        <w:rPr>
          <w:rFonts w:ascii="Arial" w:hAnsi="Arial" w:cs="Arial"/>
          <w:color w:val="auto"/>
          <w:sz w:val="20"/>
          <w:lang w:val="tr-TR"/>
        </w:rPr>
        <w:tab/>
        <w:t>Karşılıklar, koşullu varlık ve yükümlülükler</w:t>
      </w:r>
    </w:p>
    <w:p w:rsidR="005B1460" w:rsidRPr="00772684" w:rsidRDefault="005B1460" w:rsidP="005B1460">
      <w:pPr>
        <w:ind w:left="567" w:hanging="567"/>
        <w:rPr>
          <w:rFonts w:ascii="Arial" w:hAnsi="Arial" w:cs="Arial"/>
          <w:b/>
          <w:lang w:val="tr-TR"/>
        </w:rPr>
      </w:pPr>
    </w:p>
    <w:p w:rsidR="00243287" w:rsidRDefault="00772684" w:rsidP="005B1460">
      <w:pPr>
        <w:autoSpaceDE w:val="0"/>
        <w:autoSpaceDN w:val="0"/>
        <w:adjustRightInd w:val="0"/>
        <w:rPr>
          <w:rFonts w:ascii="Arial" w:hAnsi="Arial" w:cs="Arial"/>
          <w:lang w:val="tr-TR"/>
        </w:rPr>
      </w:pPr>
      <w:r w:rsidRPr="00772684">
        <w:rPr>
          <w:rFonts w:ascii="Arial" w:hAnsi="Arial" w:cs="Arial"/>
          <w:lang w:val="tr-TR"/>
        </w:rPr>
        <w:t>31 Aralık 2014 ve 2013</w:t>
      </w:r>
      <w:r w:rsidR="005B1460" w:rsidRPr="00772684">
        <w:rPr>
          <w:rFonts w:ascii="Arial" w:hAnsi="Arial" w:cs="Arial"/>
          <w:lang w:val="tr-TR"/>
        </w:rPr>
        <w:t xml:space="preserve"> tarih</w:t>
      </w:r>
      <w:r w:rsidRPr="00772684">
        <w:rPr>
          <w:rFonts w:ascii="Arial" w:hAnsi="Arial" w:cs="Arial"/>
          <w:lang w:val="tr-TR"/>
        </w:rPr>
        <w:t>ler</w:t>
      </w:r>
      <w:r w:rsidR="005B1460" w:rsidRPr="00772684">
        <w:rPr>
          <w:rFonts w:ascii="Arial" w:hAnsi="Arial" w:cs="Arial"/>
          <w:lang w:val="tr-TR"/>
        </w:rPr>
        <w:t xml:space="preserve">i itibariyle aktif değerler üzerinde ipotek veya rehin bulunmamaktadır. </w:t>
      </w:r>
    </w:p>
    <w:p w:rsidR="00243287" w:rsidRDefault="00243287" w:rsidP="005B1460">
      <w:pPr>
        <w:autoSpaceDE w:val="0"/>
        <w:autoSpaceDN w:val="0"/>
        <w:adjustRightInd w:val="0"/>
        <w:rPr>
          <w:rFonts w:ascii="Arial" w:hAnsi="Arial" w:cs="Arial"/>
          <w:lang w:val="tr-TR"/>
        </w:rPr>
      </w:pPr>
    </w:p>
    <w:p w:rsidR="005B1460" w:rsidRPr="00772684" w:rsidRDefault="005B1460" w:rsidP="005B1460">
      <w:pPr>
        <w:autoSpaceDE w:val="0"/>
        <w:autoSpaceDN w:val="0"/>
        <w:adjustRightInd w:val="0"/>
        <w:rPr>
          <w:rFonts w:ascii="Arial" w:hAnsi="Arial" w:cs="Arial"/>
          <w:lang w:val="tr-TR"/>
        </w:rPr>
      </w:pPr>
      <w:r w:rsidRPr="009F1C23">
        <w:rPr>
          <w:rFonts w:ascii="Arial" w:hAnsi="Arial" w:cs="Arial"/>
          <w:lang w:val="tr-TR"/>
        </w:rPr>
        <w:t>Bilanço tarihi itibariyle Şirket aleyhine açılmış dava bulunmamaktadır</w:t>
      </w:r>
      <w:r w:rsidR="00380682" w:rsidRPr="009F1C23">
        <w:rPr>
          <w:rFonts w:ascii="Arial" w:hAnsi="Arial" w:cs="Arial"/>
          <w:lang w:val="tr-TR"/>
        </w:rPr>
        <w:t>.</w:t>
      </w:r>
      <w:r w:rsidRPr="00772684">
        <w:rPr>
          <w:rFonts w:ascii="Arial" w:hAnsi="Arial" w:cs="Arial"/>
          <w:lang w:val="tr-TR"/>
        </w:rPr>
        <w:t xml:space="preserve"> </w:t>
      </w:r>
    </w:p>
    <w:p w:rsidR="00772684" w:rsidRPr="00727376" w:rsidRDefault="00772684" w:rsidP="005B1460">
      <w:pPr>
        <w:autoSpaceDE w:val="0"/>
        <w:autoSpaceDN w:val="0"/>
        <w:adjustRightInd w:val="0"/>
        <w:rPr>
          <w:rFonts w:ascii="Arial" w:hAnsi="Arial" w:cs="Arial"/>
          <w:highlight w:val="yellow"/>
          <w:lang w:val="tr-TR"/>
        </w:rPr>
      </w:pPr>
    </w:p>
    <w:p w:rsidR="001200BA" w:rsidRPr="00727376" w:rsidRDefault="00A86D79" w:rsidP="0008082E">
      <w:pPr>
        <w:autoSpaceDE w:val="0"/>
        <w:autoSpaceDN w:val="0"/>
        <w:adjustRightInd w:val="0"/>
        <w:rPr>
          <w:rFonts w:ascii="Arial" w:hAnsi="Arial" w:cs="Arial"/>
          <w:b/>
          <w:highlight w:val="yellow"/>
          <w:lang w:val="tr-TR"/>
        </w:rPr>
      </w:pPr>
      <w:r>
        <w:rPr>
          <w:rFonts w:ascii="Arial" w:hAnsi="Arial" w:cs="Arial"/>
          <w:lang w:val="tr-TR"/>
        </w:rPr>
        <w:t>31 Aralık 2014</w:t>
      </w:r>
      <w:r w:rsidR="005B1460" w:rsidRPr="00772684">
        <w:rPr>
          <w:rFonts w:ascii="Arial" w:hAnsi="Arial" w:cs="Arial"/>
          <w:lang w:val="tr-TR"/>
        </w:rPr>
        <w:t xml:space="preserve"> tarihi itibariyle Şirket’in </w:t>
      </w:r>
      <w:r w:rsidR="005B1460" w:rsidRPr="00380682">
        <w:rPr>
          <w:rFonts w:ascii="Arial" w:hAnsi="Arial" w:cs="Arial"/>
          <w:lang w:val="tr-TR"/>
        </w:rPr>
        <w:t>portföyündeki</w:t>
      </w:r>
      <w:r w:rsidR="00380682">
        <w:rPr>
          <w:rFonts w:ascii="Arial" w:hAnsi="Arial" w:cs="Arial"/>
          <w:lang w:val="tr-TR"/>
        </w:rPr>
        <w:t xml:space="preserve"> 100.000</w:t>
      </w:r>
      <w:r w:rsidR="005B1460" w:rsidRPr="00772684">
        <w:rPr>
          <w:rFonts w:ascii="Arial" w:hAnsi="Arial" w:cs="Arial"/>
          <w:lang w:val="tr-TR"/>
        </w:rPr>
        <w:t xml:space="preserve"> TL (31 Aralık 201</w:t>
      </w:r>
      <w:r w:rsidR="00772684" w:rsidRPr="00772684">
        <w:rPr>
          <w:rFonts w:ascii="Arial" w:hAnsi="Arial" w:cs="Arial"/>
          <w:lang w:val="tr-TR"/>
        </w:rPr>
        <w:t>3</w:t>
      </w:r>
      <w:r w:rsidR="005B1460" w:rsidRPr="00772684">
        <w:rPr>
          <w:rFonts w:ascii="Arial" w:hAnsi="Arial" w:cs="Arial"/>
          <w:lang w:val="tr-TR"/>
        </w:rPr>
        <w:t xml:space="preserve"> – 100.000 TL) nominal değerdeki taşınan değeri </w:t>
      </w:r>
      <w:r w:rsidR="00380682">
        <w:rPr>
          <w:rFonts w:ascii="Arial" w:hAnsi="Arial" w:cs="Arial"/>
          <w:lang w:val="tr-TR"/>
        </w:rPr>
        <w:t>99.348</w:t>
      </w:r>
      <w:r w:rsidR="005B1460" w:rsidRPr="00772684">
        <w:rPr>
          <w:rFonts w:ascii="Arial" w:hAnsi="Arial" w:cs="Arial"/>
          <w:lang w:val="tr-TR"/>
        </w:rPr>
        <w:t xml:space="preserve"> TL (31 Aralık 201</w:t>
      </w:r>
      <w:r w:rsidR="00772684">
        <w:rPr>
          <w:rFonts w:ascii="Arial" w:hAnsi="Arial" w:cs="Arial"/>
          <w:lang w:val="tr-TR"/>
        </w:rPr>
        <w:t>3</w:t>
      </w:r>
      <w:r w:rsidR="005B1460" w:rsidRPr="00772684">
        <w:rPr>
          <w:rFonts w:ascii="Arial" w:hAnsi="Arial" w:cs="Arial"/>
          <w:lang w:val="tr-TR"/>
        </w:rPr>
        <w:t xml:space="preserve"> – </w:t>
      </w:r>
      <w:r w:rsidR="00772684" w:rsidRPr="00772684">
        <w:rPr>
          <w:rFonts w:ascii="Arial" w:hAnsi="Arial" w:cs="Arial"/>
          <w:lang w:val="tr-TR"/>
        </w:rPr>
        <w:t>103.038</w:t>
      </w:r>
      <w:r w:rsidR="005B1460" w:rsidRPr="00772684">
        <w:rPr>
          <w:rFonts w:ascii="Arial" w:hAnsi="Arial" w:cs="Arial"/>
          <w:lang w:val="tr-TR"/>
        </w:rPr>
        <w:t xml:space="preserve"> TL) olan devlet iç borçlanma senedi, sermaye blokajı olarak SPK adına İstanbul Takas ve Saklama Bankası A.Ş.’de (“Takasbank”) bloke hesapta tutulmaktadır.</w:t>
      </w:r>
    </w:p>
    <w:p w:rsidR="001200BA" w:rsidRPr="009E6131" w:rsidRDefault="000668E2" w:rsidP="000668E2">
      <w:pPr>
        <w:rPr>
          <w:rFonts w:ascii="Arial" w:hAnsi="Arial" w:cs="Arial"/>
          <w:b/>
          <w:lang w:val="tr-TR"/>
        </w:rPr>
      </w:pPr>
      <w:r>
        <w:rPr>
          <w:rFonts w:ascii="Arial" w:hAnsi="Arial" w:cs="Arial"/>
          <w:b/>
          <w:lang w:val="tr-TR"/>
        </w:rPr>
        <w:br w:type="page"/>
      </w:r>
    </w:p>
    <w:p w:rsidR="00245BD3" w:rsidRPr="00284495" w:rsidRDefault="001200BA" w:rsidP="005C3EEB">
      <w:pPr>
        <w:pStyle w:val="Heading1"/>
        <w:rPr>
          <w:rFonts w:ascii="Arial" w:hAnsi="Arial" w:cs="Arial"/>
          <w:color w:val="auto"/>
          <w:sz w:val="20"/>
          <w:lang w:val="tr-TR"/>
        </w:rPr>
      </w:pPr>
      <w:r w:rsidRPr="00284495">
        <w:rPr>
          <w:rFonts w:ascii="Arial" w:hAnsi="Arial" w:cs="Arial"/>
          <w:color w:val="auto"/>
          <w:sz w:val="20"/>
          <w:lang w:val="tr-TR"/>
        </w:rPr>
        <w:t>15</w:t>
      </w:r>
      <w:r w:rsidR="00245BD3" w:rsidRPr="00284495">
        <w:rPr>
          <w:rFonts w:ascii="Arial" w:hAnsi="Arial" w:cs="Arial"/>
          <w:color w:val="auto"/>
          <w:sz w:val="20"/>
          <w:lang w:val="tr-TR"/>
        </w:rPr>
        <w:t>.</w:t>
      </w:r>
      <w:r w:rsidR="00245BD3" w:rsidRPr="00284495">
        <w:rPr>
          <w:rFonts w:ascii="Arial" w:hAnsi="Arial" w:cs="Arial"/>
          <w:color w:val="auto"/>
          <w:sz w:val="20"/>
          <w:lang w:val="tr-TR"/>
        </w:rPr>
        <w:tab/>
      </w:r>
      <w:r w:rsidRPr="00284495">
        <w:rPr>
          <w:rFonts w:ascii="Arial" w:hAnsi="Arial" w:cs="Arial"/>
          <w:color w:val="auto"/>
          <w:sz w:val="20"/>
          <w:lang w:val="tr-TR"/>
        </w:rPr>
        <w:t>Özkaynaklar</w:t>
      </w:r>
    </w:p>
    <w:p w:rsidR="00245BD3" w:rsidRPr="009E6131" w:rsidRDefault="00245BD3" w:rsidP="00AE0484">
      <w:pPr>
        <w:ind w:left="567" w:hanging="567"/>
        <w:rPr>
          <w:rFonts w:ascii="Arial" w:hAnsi="Arial" w:cs="Arial"/>
          <w:lang w:val="tr-TR"/>
        </w:rPr>
      </w:pPr>
    </w:p>
    <w:p w:rsidR="00245BD3" w:rsidRPr="009E6131" w:rsidRDefault="00245BD3" w:rsidP="00AE0484">
      <w:pPr>
        <w:ind w:left="567" w:hanging="567"/>
        <w:rPr>
          <w:rFonts w:ascii="Arial" w:hAnsi="Arial" w:cs="Arial"/>
          <w:i/>
          <w:lang w:val="tr-TR"/>
        </w:rPr>
      </w:pPr>
      <w:r w:rsidRPr="009E6131">
        <w:rPr>
          <w:rFonts w:ascii="Arial" w:hAnsi="Arial" w:cs="Arial"/>
          <w:bCs/>
          <w:i/>
          <w:noProof/>
          <w:lang w:val="tr-TR"/>
        </w:rPr>
        <w:t xml:space="preserve">Ödenmiş </w:t>
      </w:r>
      <w:r w:rsidR="007C3C7C" w:rsidRPr="009E6131">
        <w:rPr>
          <w:rFonts w:ascii="Arial" w:hAnsi="Arial" w:cs="Arial"/>
          <w:bCs/>
          <w:i/>
          <w:noProof/>
          <w:lang w:val="tr-TR"/>
        </w:rPr>
        <w:t>sermaye</w:t>
      </w:r>
    </w:p>
    <w:p w:rsidR="00245BD3" w:rsidRPr="009E6131" w:rsidRDefault="00245BD3" w:rsidP="00AE0484">
      <w:pPr>
        <w:ind w:left="567" w:hanging="567"/>
        <w:rPr>
          <w:rFonts w:ascii="Arial" w:hAnsi="Arial" w:cs="Arial"/>
          <w:lang w:val="tr-TR"/>
        </w:rPr>
      </w:pPr>
    </w:p>
    <w:p w:rsidR="009E6131" w:rsidRPr="008243E5" w:rsidRDefault="009E6131" w:rsidP="009E6131">
      <w:pPr>
        <w:autoSpaceDE w:val="0"/>
        <w:autoSpaceDN w:val="0"/>
        <w:adjustRightInd w:val="0"/>
        <w:spacing w:line="230" w:lineRule="auto"/>
        <w:rPr>
          <w:rFonts w:ascii="Arial" w:hAnsi="Arial" w:cs="Arial"/>
          <w:lang w:val="tr-TR"/>
        </w:rPr>
      </w:pPr>
      <w:r w:rsidRPr="009E6131">
        <w:rPr>
          <w:rFonts w:ascii="Arial" w:hAnsi="Arial" w:cs="Arial"/>
          <w:lang w:val="tr-TR"/>
        </w:rPr>
        <w:t>Şirket’in 31 Aralık 2014</w:t>
      </w:r>
      <w:r w:rsidRPr="008243E5">
        <w:rPr>
          <w:rFonts w:ascii="Arial" w:hAnsi="Arial" w:cs="Arial"/>
          <w:lang w:val="tr-TR"/>
        </w:rPr>
        <w:t xml:space="preserve"> ve 2013</w:t>
      </w:r>
      <w:r>
        <w:rPr>
          <w:rFonts w:ascii="Arial" w:hAnsi="Arial" w:cs="Arial"/>
          <w:lang w:val="tr-TR"/>
        </w:rPr>
        <w:t xml:space="preserve"> tarihleri itibariyle</w:t>
      </w:r>
      <w:r w:rsidRPr="008243E5">
        <w:rPr>
          <w:rFonts w:ascii="Arial" w:hAnsi="Arial" w:cs="Arial"/>
          <w:lang w:val="tr-TR"/>
        </w:rPr>
        <w:t xml:space="preserve"> ödenmiş sermaye yapısı aşağıdaki gibidir:</w:t>
      </w:r>
    </w:p>
    <w:p w:rsidR="00D9040F" w:rsidRPr="00727376" w:rsidRDefault="00D9040F" w:rsidP="00D9040F">
      <w:pPr>
        <w:jc w:val="both"/>
        <w:rPr>
          <w:rFonts w:ascii="Arial" w:hAnsi="Arial" w:cs="Arial"/>
          <w:highlight w:val="yellow"/>
          <w:lang w:val="tr-TR"/>
        </w:rPr>
      </w:pPr>
    </w:p>
    <w:tbl>
      <w:tblPr>
        <w:tblW w:w="9360" w:type="dxa"/>
        <w:tblInd w:w="62" w:type="dxa"/>
        <w:tblLayout w:type="fixed"/>
        <w:tblCellMar>
          <w:left w:w="62" w:type="dxa"/>
          <w:right w:w="62" w:type="dxa"/>
        </w:tblCellMar>
        <w:tblLook w:val="0000" w:firstRow="0" w:lastRow="0" w:firstColumn="0" w:lastColumn="0" w:noHBand="0" w:noVBand="0"/>
      </w:tblPr>
      <w:tblGrid>
        <w:gridCol w:w="3420"/>
        <w:gridCol w:w="1440"/>
        <w:gridCol w:w="1530"/>
        <w:gridCol w:w="1440"/>
        <w:gridCol w:w="1530"/>
      </w:tblGrid>
      <w:tr w:rsidR="00F32A01" w:rsidRPr="00727376" w:rsidTr="00F32A01">
        <w:tc>
          <w:tcPr>
            <w:tcW w:w="3420" w:type="dxa"/>
            <w:tcBorders>
              <w:top w:val="single" w:sz="4" w:space="0" w:color="auto"/>
              <w:bottom w:val="single" w:sz="4" w:space="0" w:color="auto"/>
            </w:tcBorders>
            <w:vAlign w:val="bottom"/>
          </w:tcPr>
          <w:p w:rsidR="00F32A01" w:rsidRPr="00D953E1" w:rsidRDefault="00F32A01" w:rsidP="00AE0484">
            <w:pPr>
              <w:pStyle w:val="Heading9"/>
              <w:tabs>
                <w:tab w:val="clear" w:pos="1082"/>
              </w:tabs>
              <w:suppressAutoHyphens/>
              <w:jc w:val="left"/>
              <w:rPr>
                <w:rFonts w:ascii="Arial" w:hAnsi="Arial" w:cs="Arial"/>
                <w:spacing w:val="-3"/>
                <w:sz w:val="20"/>
                <w:u w:val="none"/>
                <w:lang w:val="tr-TR"/>
              </w:rPr>
            </w:pPr>
            <w:r w:rsidRPr="00D953E1">
              <w:rPr>
                <w:rFonts w:ascii="Arial" w:hAnsi="Arial" w:cs="Arial"/>
                <w:spacing w:val="-3"/>
                <w:sz w:val="20"/>
                <w:u w:val="none"/>
                <w:lang w:val="tr-TR"/>
              </w:rPr>
              <w:t>Ortaklar</w:t>
            </w:r>
          </w:p>
        </w:tc>
        <w:tc>
          <w:tcPr>
            <w:tcW w:w="1440" w:type="dxa"/>
            <w:tcBorders>
              <w:top w:val="single" w:sz="4" w:space="0" w:color="auto"/>
              <w:bottom w:val="single" w:sz="4" w:space="0" w:color="auto"/>
            </w:tcBorders>
            <w:vAlign w:val="bottom"/>
          </w:tcPr>
          <w:p w:rsidR="00F32A01" w:rsidRPr="00D953E1" w:rsidRDefault="00F32A01" w:rsidP="00F32A01">
            <w:pPr>
              <w:suppressAutoHyphens/>
              <w:jc w:val="right"/>
              <w:rPr>
                <w:rFonts w:ascii="Arial" w:hAnsi="Arial" w:cs="Arial"/>
                <w:b/>
                <w:spacing w:val="-3"/>
                <w:lang w:val="tr-TR"/>
              </w:rPr>
            </w:pPr>
            <w:r w:rsidRPr="00D953E1">
              <w:rPr>
                <w:rFonts w:ascii="Arial" w:hAnsi="Arial" w:cs="Arial"/>
                <w:b/>
                <w:spacing w:val="-3"/>
                <w:lang w:val="tr-TR"/>
              </w:rPr>
              <w:t>Pay oranı (%)</w:t>
            </w:r>
          </w:p>
        </w:tc>
        <w:tc>
          <w:tcPr>
            <w:tcW w:w="1530" w:type="dxa"/>
            <w:tcBorders>
              <w:top w:val="single" w:sz="4" w:space="0" w:color="auto"/>
              <w:bottom w:val="single" w:sz="4" w:space="0" w:color="auto"/>
            </w:tcBorders>
            <w:vAlign w:val="bottom"/>
          </w:tcPr>
          <w:p w:rsidR="00F32A01" w:rsidRPr="00D953E1" w:rsidRDefault="00F32A01" w:rsidP="00F32A01">
            <w:pPr>
              <w:suppressAutoHyphens/>
              <w:jc w:val="right"/>
              <w:rPr>
                <w:rFonts w:ascii="Arial" w:hAnsi="Arial" w:cs="Arial"/>
                <w:b/>
                <w:spacing w:val="-3"/>
                <w:lang w:val="tr-TR"/>
              </w:rPr>
            </w:pPr>
            <w:r w:rsidRPr="00D953E1">
              <w:rPr>
                <w:rFonts w:ascii="Arial" w:hAnsi="Arial" w:cs="Arial"/>
                <w:b/>
                <w:spacing w:val="-3"/>
                <w:lang w:val="tr-TR"/>
              </w:rPr>
              <w:t>31 Aralık 2014</w:t>
            </w:r>
          </w:p>
        </w:tc>
        <w:tc>
          <w:tcPr>
            <w:tcW w:w="1440" w:type="dxa"/>
            <w:tcBorders>
              <w:top w:val="single" w:sz="4" w:space="0" w:color="auto"/>
              <w:bottom w:val="single" w:sz="4" w:space="0" w:color="auto"/>
            </w:tcBorders>
            <w:vAlign w:val="bottom"/>
          </w:tcPr>
          <w:p w:rsidR="00F32A01" w:rsidRPr="00D953E1" w:rsidRDefault="00F32A01" w:rsidP="001A0C62">
            <w:pPr>
              <w:suppressAutoHyphens/>
              <w:jc w:val="right"/>
              <w:rPr>
                <w:rFonts w:ascii="Arial" w:hAnsi="Arial" w:cs="Arial"/>
                <w:spacing w:val="-3"/>
                <w:lang w:val="tr-TR"/>
              </w:rPr>
            </w:pPr>
            <w:r w:rsidRPr="00D953E1">
              <w:rPr>
                <w:rFonts w:ascii="Arial" w:hAnsi="Arial" w:cs="Arial"/>
                <w:spacing w:val="-3"/>
                <w:lang w:val="tr-TR"/>
              </w:rPr>
              <w:t>Pay oranı (%)</w:t>
            </w:r>
          </w:p>
        </w:tc>
        <w:tc>
          <w:tcPr>
            <w:tcW w:w="1530" w:type="dxa"/>
            <w:tcBorders>
              <w:top w:val="single" w:sz="4" w:space="0" w:color="auto"/>
              <w:bottom w:val="single" w:sz="4" w:space="0" w:color="auto"/>
            </w:tcBorders>
            <w:vAlign w:val="bottom"/>
          </w:tcPr>
          <w:p w:rsidR="00F32A01" w:rsidRPr="00D953E1" w:rsidRDefault="00F32A01" w:rsidP="001A0C62">
            <w:pPr>
              <w:suppressAutoHyphens/>
              <w:jc w:val="right"/>
              <w:rPr>
                <w:rFonts w:ascii="Arial" w:hAnsi="Arial" w:cs="Arial"/>
                <w:spacing w:val="-3"/>
                <w:lang w:val="tr-TR"/>
              </w:rPr>
            </w:pPr>
            <w:r w:rsidRPr="00D953E1">
              <w:rPr>
                <w:rFonts w:ascii="Arial" w:hAnsi="Arial" w:cs="Arial"/>
                <w:spacing w:val="-3"/>
                <w:lang w:val="tr-TR"/>
              </w:rPr>
              <w:t>31 Aralık 2013</w:t>
            </w:r>
          </w:p>
        </w:tc>
      </w:tr>
      <w:tr w:rsidR="009607C6" w:rsidRPr="00727376" w:rsidTr="00F32A01">
        <w:tc>
          <w:tcPr>
            <w:tcW w:w="3420" w:type="dxa"/>
            <w:tcBorders>
              <w:top w:val="single" w:sz="4" w:space="0" w:color="auto"/>
            </w:tcBorders>
            <w:vAlign w:val="bottom"/>
          </w:tcPr>
          <w:p w:rsidR="009607C6" w:rsidRPr="00D953E1" w:rsidRDefault="009607C6" w:rsidP="00AE0484">
            <w:pPr>
              <w:pStyle w:val="Heading9"/>
              <w:tabs>
                <w:tab w:val="clear" w:pos="1082"/>
              </w:tabs>
              <w:suppressAutoHyphens/>
              <w:jc w:val="left"/>
              <w:rPr>
                <w:rFonts w:ascii="Arial" w:hAnsi="Arial" w:cs="Arial"/>
                <w:spacing w:val="-3"/>
                <w:sz w:val="20"/>
                <w:u w:val="none"/>
                <w:lang w:val="tr-TR"/>
              </w:rPr>
            </w:pPr>
          </w:p>
        </w:tc>
        <w:tc>
          <w:tcPr>
            <w:tcW w:w="1440" w:type="dxa"/>
            <w:tcBorders>
              <w:top w:val="single" w:sz="4" w:space="0" w:color="auto"/>
            </w:tcBorders>
            <w:vAlign w:val="bottom"/>
          </w:tcPr>
          <w:p w:rsidR="009607C6" w:rsidRPr="00D953E1" w:rsidRDefault="009607C6" w:rsidP="0015474E">
            <w:pPr>
              <w:suppressAutoHyphens/>
              <w:jc w:val="right"/>
              <w:rPr>
                <w:rFonts w:ascii="Arial" w:hAnsi="Arial" w:cs="Arial"/>
                <w:b/>
                <w:spacing w:val="-3"/>
                <w:lang w:val="tr-TR"/>
              </w:rPr>
            </w:pPr>
          </w:p>
        </w:tc>
        <w:tc>
          <w:tcPr>
            <w:tcW w:w="1530" w:type="dxa"/>
            <w:tcBorders>
              <w:top w:val="single" w:sz="4" w:space="0" w:color="auto"/>
            </w:tcBorders>
            <w:vAlign w:val="bottom"/>
          </w:tcPr>
          <w:p w:rsidR="009607C6" w:rsidRPr="00D953E1" w:rsidRDefault="009607C6" w:rsidP="0015474E">
            <w:pPr>
              <w:suppressAutoHyphens/>
              <w:jc w:val="right"/>
              <w:rPr>
                <w:rFonts w:ascii="Arial" w:hAnsi="Arial" w:cs="Arial"/>
                <w:b/>
                <w:spacing w:val="-3"/>
                <w:lang w:val="tr-TR"/>
              </w:rPr>
            </w:pPr>
          </w:p>
        </w:tc>
        <w:tc>
          <w:tcPr>
            <w:tcW w:w="1440" w:type="dxa"/>
            <w:tcBorders>
              <w:top w:val="single" w:sz="4" w:space="0" w:color="auto"/>
            </w:tcBorders>
            <w:vAlign w:val="bottom"/>
          </w:tcPr>
          <w:p w:rsidR="009607C6" w:rsidRPr="00D953E1" w:rsidRDefault="009607C6" w:rsidP="0015474E">
            <w:pPr>
              <w:suppressAutoHyphens/>
              <w:jc w:val="right"/>
              <w:rPr>
                <w:rFonts w:ascii="Arial" w:hAnsi="Arial" w:cs="Arial"/>
                <w:spacing w:val="-3"/>
                <w:lang w:val="tr-TR"/>
              </w:rPr>
            </w:pPr>
          </w:p>
        </w:tc>
        <w:tc>
          <w:tcPr>
            <w:tcW w:w="1530" w:type="dxa"/>
            <w:tcBorders>
              <w:top w:val="single" w:sz="4" w:space="0" w:color="auto"/>
            </w:tcBorders>
            <w:vAlign w:val="bottom"/>
          </w:tcPr>
          <w:p w:rsidR="009607C6" w:rsidRPr="00D953E1" w:rsidRDefault="009607C6" w:rsidP="0015474E">
            <w:pPr>
              <w:suppressAutoHyphens/>
              <w:jc w:val="right"/>
              <w:rPr>
                <w:rFonts w:ascii="Arial" w:hAnsi="Arial" w:cs="Arial"/>
                <w:spacing w:val="-3"/>
                <w:lang w:val="tr-TR"/>
              </w:rPr>
            </w:pPr>
          </w:p>
        </w:tc>
      </w:tr>
      <w:tr w:rsidR="000668E2" w:rsidRPr="00727376" w:rsidTr="00E56138">
        <w:tc>
          <w:tcPr>
            <w:tcW w:w="3420" w:type="dxa"/>
            <w:vAlign w:val="bottom"/>
          </w:tcPr>
          <w:p w:rsidR="000668E2" w:rsidRPr="00D953E1" w:rsidRDefault="000668E2" w:rsidP="00AE0484">
            <w:pPr>
              <w:rPr>
                <w:rFonts w:ascii="Arial" w:eastAsia="Arial Unicode MS" w:hAnsi="Arial" w:cs="Arial"/>
                <w:lang w:val="tr-TR"/>
              </w:rPr>
            </w:pPr>
            <w:r w:rsidRPr="00D953E1">
              <w:rPr>
                <w:rFonts w:ascii="Arial" w:eastAsia="Arial Unicode MS" w:hAnsi="Arial" w:cs="Arial"/>
                <w:lang w:val="tr-TR"/>
              </w:rPr>
              <w:t>Ata Yatırım Menkul Kıymetler A.Ş.</w:t>
            </w:r>
          </w:p>
        </w:tc>
        <w:tc>
          <w:tcPr>
            <w:tcW w:w="144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89,30%</w:t>
            </w:r>
          </w:p>
        </w:tc>
        <w:tc>
          <w:tcPr>
            <w:tcW w:w="153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 xml:space="preserve">         2.679.000 </w:t>
            </w:r>
          </w:p>
        </w:tc>
        <w:tc>
          <w:tcPr>
            <w:tcW w:w="144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89,30%</w:t>
            </w:r>
          </w:p>
        </w:tc>
        <w:tc>
          <w:tcPr>
            <w:tcW w:w="153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1.518.100</w:t>
            </w:r>
          </w:p>
        </w:tc>
      </w:tr>
      <w:tr w:rsidR="000668E2" w:rsidRPr="00727376" w:rsidTr="00E56138">
        <w:tc>
          <w:tcPr>
            <w:tcW w:w="3420" w:type="dxa"/>
            <w:vAlign w:val="bottom"/>
          </w:tcPr>
          <w:p w:rsidR="000668E2" w:rsidRPr="00D953E1" w:rsidRDefault="000668E2" w:rsidP="00AE0484">
            <w:pPr>
              <w:rPr>
                <w:rFonts w:ascii="Arial" w:eastAsia="Arial Unicode MS" w:hAnsi="Arial" w:cs="Arial"/>
                <w:lang w:val="tr-TR"/>
              </w:rPr>
            </w:pPr>
            <w:r w:rsidRPr="00D953E1">
              <w:rPr>
                <w:rFonts w:ascii="Arial" w:eastAsia="Arial Unicode MS" w:hAnsi="Arial" w:cs="Arial"/>
                <w:lang w:val="tr-TR"/>
              </w:rPr>
              <w:t>Ata Holding A.Ş.</w:t>
            </w:r>
          </w:p>
        </w:tc>
        <w:tc>
          <w:tcPr>
            <w:tcW w:w="144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9,70%</w:t>
            </w:r>
          </w:p>
        </w:tc>
        <w:tc>
          <w:tcPr>
            <w:tcW w:w="153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 xml:space="preserve">           291.000 </w:t>
            </w:r>
          </w:p>
        </w:tc>
        <w:tc>
          <w:tcPr>
            <w:tcW w:w="144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9,70%</w:t>
            </w:r>
          </w:p>
        </w:tc>
        <w:tc>
          <w:tcPr>
            <w:tcW w:w="153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164.900</w:t>
            </w:r>
          </w:p>
        </w:tc>
      </w:tr>
      <w:tr w:rsidR="000668E2" w:rsidRPr="00727376" w:rsidTr="00E56138">
        <w:tc>
          <w:tcPr>
            <w:tcW w:w="3420" w:type="dxa"/>
            <w:vAlign w:val="bottom"/>
          </w:tcPr>
          <w:p w:rsidR="000668E2" w:rsidRPr="00D953E1" w:rsidRDefault="000668E2" w:rsidP="00AE0484">
            <w:pPr>
              <w:rPr>
                <w:rFonts w:ascii="Arial" w:eastAsia="Arial Unicode MS" w:hAnsi="Arial" w:cs="Arial"/>
                <w:lang w:val="tr-TR"/>
              </w:rPr>
            </w:pPr>
            <w:r w:rsidRPr="00D953E1">
              <w:rPr>
                <w:rFonts w:ascii="Arial" w:eastAsia="Arial Unicode MS" w:hAnsi="Arial" w:cs="Arial"/>
                <w:lang w:val="tr-TR"/>
              </w:rPr>
              <w:t xml:space="preserve">Korhan Kurdoğlu </w:t>
            </w:r>
          </w:p>
        </w:tc>
        <w:tc>
          <w:tcPr>
            <w:tcW w:w="144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 xml:space="preserve">               7.500 </w:t>
            </w:r>
          </w:p>
        </w:tc>
        <w:tc>
          <w:tcPr>
            <w:tcW w:w="144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0,25%</w:t>
            </w:r>
          </w:p>
        </w:tc>
        <w:tc>
          <w:tcPr>
            <w:tcW w:w="153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4.250</w:t>
            </w:r>
          </w:p>
        </w:tc>
      </w:tr>
      <w:tr w:rsidR="000668E2" w:rsidRPr="00727376" w:rsidTr="00E56138">
        <w:tc>
          <w:tcPr>
            <w:tcW w:w="3420" w:type="dxa"/>
            <w:vAlign w:val="bottom"/>
          </w:tcPr>
          <w:p w:rsidR="000668E2" w:rsidRPr="00D953E1" w:rsidRDefault="000668E2" w:rsidP="00AE0484">
            <w:pPr>
              <w:rPr>
                <w:rFonts w:ascii="Arial" w:eastAsia="Arial Unicode MS" w:hAnsi="Arial" w:cs="Arial"/>
                <w:lang w:val="tr-TR"/>
              </w:rPr>
            </w:pPr>
            <w:r w:rsidRPr="00D953E1">
              <w:rPr>
                <w:rFonts w:ascii="Arial" w:eastAsia="Arial Unicode MS" w:hAnsi="Arial" w:cs="Arial"/>
                <w:lang w:val="tr-TR"/>
              </w:rPr>
              <w:t>Erhan Kurdoğlu</w:t>
            </w:r>
          </w:p>
        </w:tc>
        <w:tc>
          <w:tcPr>
            <w:tcW w:w="144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 xml:space="preserve">               7.500 </w:t>
            </w:r>
          </w:p>
        </w:tc>
        <w:tc>
          <w:tcPr>
            <w:tcW w:w="144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0,25%</w:t>
            </w:r>
          </w:p>
        </w:tc>
        <w:tc>
          <w:tcPr>
            <w:tcW w:w="153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4.250</w:t>
            </w:r>
          </w:p>
        </w:tc>
      </w:tr>
      <w:tr w:rsidR="000668E2" w:rsidRPr="00727376" w:rsidTr="00E56138">
        <w:tc>
          <w:tcPr>
            <w:tcW w:w="3420" w:type="dxa"/>
            <w:vAlign w:val="bottom"/>
          </w:tcPr>
          <w:p w:rsidR="000668E2" w:rsidRPr="00D953E1" w:rsidRDefault="000668E2" w:rsidP="00AE0484">
            <w:pPr>
              <w:rPr>
                <w:rFonts w:ascii="Arial" w:eastAsia="Arial Unicode MS" w:hAnsi="Arial" w:cs="Arial"/>
                <w:lang w:val="tr-TR"/>
              </w:rPr>
            </w:pPr>
            <w:r w:rsidRPr="00D953E1">
              <w:rPr>
                <w:rFonts w:ascii="Arial" w:eastAsia="Arial Unicode MS" w:hAnsi="Arial" w:cs="Arial"/>
                <w:lang w:val="tr-TR"/>
              </w:rPr>
              <w:t>Duran Uğur</w:t>
            </w:r>
          </w:p>
        </w:tc>
        <w:tc>
          <w:tcPr>
            <w:tcW w:w="144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 xml:space="preserve">               7.500 </w:t>
            </w:r>
          </w:p>
        </w:tc>
        <w:tc>
          <w:tcPr>
            <w:tcW w:w="144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0,25%</w:t>
            </w:r>
          </w:p>
        </w:tc>
        <w:tc>
          <w:tcPr>
            <w:tcW w:w="153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4.250</w:t>
            </w:r>
          </w:p>
        </w:tc>
      </w:tr>
      <w:tr w:rsidR="000668E2" w:rsidRPr="00727376" w:rsidTr="00E56138">
        <w:tc>
          <w:tcPr>
            <w:tcW w:w="3420" w:type="dxa"/>
            <w:vAlign w:val="bottom"/>
          </w:tcPr>
          <w:p w:rsidR="000668E2" w:rsidRPr="00D953E1" w:rsidRDefault="000668E2" w:rsidP="00AE0484">
            <w:pPr>
              <w:rPr>
                <w:rFonts w:ascii="Arial" w:eastAsia="Arial Unicode MS" w:hAnsi="Arial" w:cs="Arial"/>
                <w:lang w:val="tr-TR"/>
              </w:rPr>
            </w:pPr>
            <w:r w:rsidRPr="00D953E1">
              <w:rPr>
                <w:rFonts w:ascii="Arial" w:eastAsia="Arial Unicode MS" w:hAnsi="Arial" w:cs="Arial"/>
                <w:lang w:val="tr-TR"/>
              </w:rPr>
              <w:t>Ömer Faruk Işık</w:t>
            </w:r>
          </w:p>
        </w:tc>
        <w:tc>
          <w:tcPr>
            <w:tcW w:w="144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0,25%</w:t>
            </w:r>
          </w:p>
        </w:tc>
        <w:tc>
          <w:tcPr>
            <w:tcW w:w="1530" w:type="dxa"/>
            <w:vAlign w:val="bottom"/>
          </w:tcPr>
          <w:p w:rsidR="000668E2" w:rsidRPr="00D953E1" w:rsidRDefault="000668E2" w:rsidP="00E56138">
            <w:pPr>
              <w:jc w:val="right"/>
              <w:rPr>
                <w:rFonts w:ascii="Arial" w:hAnsi="Arial" w:cs="Arial"/>
                <w:b/>
                <w:bCs/>
                <w:color w:val="000000"/>
              </w:rPr>
            </w:pPr>
            <w:r w:rsidRPr="00D953E1">
              <w:rPr>
                <w:rFonts w:ascii="Arial" w:hAnsi="Arial" w:cs="Arial"/>
                <w:b/>
                <w:bCs/>
                <w:color w:val="000000"/>
              </w:rPr>
              <w:t xml:space="preserve">               7.500 </w:t>
            </w:r>
          </w:p>
        </w:tc>
        <w:tc>
          <w:tcPr>
            <w:tcW w:w="144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0,25%</w:t>
            </w:r>
          </w:p>
        </w:tc>
        <w:tc>
          <w:tcPr>
            <w:tcW w:w="1530" w:type="dxa"/>
            <w:vAlign w:val="bottom"/>
          </w:tcPr>
          <w:p w:rsidR="000668E2" w:rsidRPr="00D953E1" w:rsidRDefault="000668E2" w:rsidP="00E56138">
            <w:pPr>
              <w:jc w:val="right"/>
              <w:rPr>
                <w:rFonts w:ascii="Arial" w:hAnsi="Arial" w:cs="Arial"/>
                <w:color w:val="000000"/>
              </w:rPr>
            </w:pPr>
            <w:r w:rsidRPr="00D953E1">
              <w:rPr>
                <w:rFonts w:ascii="Arial" w:hAnsi="Arial" w:cs="Arial"/>
                <w:bCs/>
                <w:color w:val="000000"/>
              </w:rPr>
              <w:t>4.250</w:t>
            </w:r>
          </w:p>
        </w:tc>
      </w:tr>
      <w:tr w:rsidR="00F32A01" w:rsidRPr="00727376" w:rsidTr="00E56138">
        <w:tc>
          <w:tcPr>
            <w:tcW w:w="3420" w:type="dxa"/>
            <w:tcBorders>
              <w:bottom w:val="single" w:sz="4" w:space="0" w:color="auto"/>
            </w:tcBorders>
            <w:vAlign w:val="bottom"/>
          </w:tcPr>
          <w:p w:rsidR="00F32A01" w:rsidRPr="00D953E1" w:rsidRDefault="00F32A01" w:rsidP="00AE0484">
            <w:pPr>
              <w:rPr>
                <w:rFonts w:ascii="Arial" w:eastAsia="Arial Unicode MS" w:hAnsi="Arial" w:cs="Arial"/>
                <w:lang w:val="tr-TR"/>
              </w:rPr>
            </w:pPr>
          </w:p>
        </w:tc>
        <w:tc>
          <w:tcPr>
            <w:tcW w:w="1440" w:type="dxa"/>
            <w:tcBorders>
              <w:bottom w:val="single" w:sz="4" w:space="0" w:color="auto"/>
            </w:tcBorders>
            <w:vAlign w:val="bottom"/>
          </w:tcPr>
          <w:p w:rsidR="00F32A01" w:rsidRPr="00D953E1" w:rsidRDefault="00F32A01" w:rsidP="00E56138">
            <w:pPr>
              <w:jc w:val="right"/>
              <w:rPr>
                <w:rFonts w:ascii="Arial" w:hAnsi="Arial" w:cs="Arial"/>
                <w:b/>
                <w:color w:val="000000"/>
              </w:rPr>
            </w:pPr>
          </w:p>
        </w:tc>
        <w:tc>
          <w:tcPr>
            <w:tcW w:w="1530" w:type="dxa"/>
            <w:tcBorders>
              <w:bottom w:val="single" w:sz="4" w:space="0" w:color="auto"/>
            </w:tcBorders>
            <w:vAlign w:val="bottom"/>
          </w:tcPr>
          <w:p w:rsidR="00F32A01" w:rsidRPr="00D953E1" w:rsidRDefault="00F32A01" w:rsidP="00E56138">
            <w:pPr>
              <w:jc w:val="right"/>
              <w:rPr>
                <w:rFonts w:ascii="Arial" w:hAnsi="Arial" w:cs="Arial"/>
                <w:b/>
                <w:color w:val="000000"/>
              </w:rPr>
            </w:pPr>
          </w:p>
        </w:tc>
        <w:tc>
          <w:tcPr>
            <w:tcW w:w="1440" w:type="dxa"/>
            <w:tcBorders>
              <w:bottom w:val="single" w:sz="4" w:space="0" w:color="auto"/>
            </w:tcBorders>
            <w:vAlign w:val="bottom"/>
          </w:tcPr>
          <w:p w:rsidR="00F32A01" w:rsidRPr="00D953E1" w:rsidRDefault="00F32A01" w:rsidP="00E56138">
            <w:pPr>
              <w:jc w:val="right"/>
              <w:rPr>
                <w:rFonts w:ascii="Arial" w:hAnsi="Arial" w:cs="Arial"/>
                <w:color w:val="000000"/>
              </w:rPr>
            </w:pPr>
            <w:r w:rsidRPr="00D953E1">
              <w:rPr>
                <w:rFonts w:ascii="Arial" w:hAnsi="Arial" w:cs="Arial"/>
                <w:bCs/>
                <w:color w:val="000000"/>
              </w:rPr>
              <w:t> </w:t>
            </w:r>
          </w:p>
        </w:tc>
        <w:tc>
          <w:tcPr>
            <w:tcW w:w="1530" w:type="dxa"/>
            <w:tcBorders>
              <w:bottom w:val="single" w:sz="4" w:space="0" w:color="auto"/>
            </w:tcBorders>
            <w:vAlign w:val="bottom"/>
          </w:tcPr>
          <w:p w:rsidR="00F32A01" w:rsidRPr="00D953E1" w:rsidRDefault="00F32A01" w:rsidP="00E56138">
            <w:pPr>
              <w:jc w:val="right"/>
              <w:rPr>
                <w:rFonts w:ascii="Arial" w:hAnsi="Arial" w:cs="Arial"/>
                <w:color w:val="000000"/>
              </w:rPr>
            </w:pPr>
            <w:r w:rsidRPr="00D953E1">
              <w:rPr>
                <w:rFonts w:ascii="Arial" w:hAnsi="Arial" w:cs="Arial"/>
                <w:bCs/>
                <w:color w:val="000000"/>
              </w:rPr>
              <w:t> </w:t>
            </w:r>
          </w:p>
        </w:tc>
      </w:tr>
      <w:tr w:rsidR="00F32A01" w:rsidRPr="00727376" w:rsidTr="00E56138">
        <w:tc>
          <w:tcPr>
            <w:tcW w:w="3420" w:type="dxa"/>
            <w:tcBorders>
              <w:top w:val="single" w:sz="4" w:space="0" w:color="auto"/>
              <w:bottom w:val="double" w:sz="4" w:space="0" w:color="auto"/>
            </w:tcBorders>
            <w:vAlign w:val="bottom"/>
          </w:tcPr>
          <w:p w:rsidR="00F32A01" w:rsidRPr="00D953E1" w:rsidRDefault="00F32A01" w:rsidP="00AE0484">
            <w:pPr>
              <w:suppressAutoHyphens/>
              <w:ind w:right="-469"/>
              <w:rPr>
                <w:rFonts w:ascii="Arial" w:hAnsi="Arial" w:cs="Arial"/>
                <w:spacing w:val="-3"/>
                <w:lang w:val="tr-TR"/>
              </w:rPr>
            </w:pPr>
          </w:p>
        </w:tc>
        <w:tc>
          <w:tcPr>
            <w:tcW w:w="1440" w:type="dxa"/>
            <w:tcBorders>
              <w:top w:val="single" w:sz="4" w:space="0" w:color="auto"/>
              <w:bottom w:val="double" w:sz="4" w:space="0" w:color="auto"/>
            </w:tcBorders>
            <w:vAlign w:val="bottom"/>
          </w:tcPr>
          <w:p w:rsidR="00F32A01" w:rsidRPr="00D953E1" w:rsidRDefault="000668E2" w:rsidP="00E56138">
            <w:pPr>
              <w:jc w:val="right"/>
              <w:rPr>
                <w:rFonts w:ascii="Arial" w:hAnsi="Arial" w:cs="Arial"/>
                <w:b/>
                <w:color w:val="000000"/>
              </w:rPr>
            </w:pPr>
            <w:r w:rsidRPr="00D953E1">
              <w:rPr>
                <w:rFonts w:ascii="Arial" w:hAnsi="Arial" w:cs="Arial"/>
                <w:b/>
                <w:color w:val="000000"/>
              </w:rPr>
              <w:t>100%</w:t>
            </w:r>
          </w:p>
        </w:tc>
        <w:tc>
          <w:tcPr>
            <w:tcW w:w="1530" w:type="dxa"/>
            <w:tcBorders>
              <w:top w:val="single" w:sz="4" w:space="0" w:color="auto"/>
              <w:bottom w:val="double" w:sz="4" w:space="0" w:color="auto"/>
            </w:tcBorders>
            <w:vAlign w:val="bottom"/>
          </w:tcPr>
          <w:p w:rsidR="00F32A01" w:rsidRPr="00D953E1" w:rsidRDefault="000668E2" w:rsidP="00E56138">
            <w:pPr>
              <w:jc w:val="right"/>
              <w:rPr>
                <w:rFonts w:ascii="Arial" w:hAnsi="Arial" w:cs="Arial"/>
                <w:b/>
                <w:bCs/>
                <w:color w:val="000000"/>
              </w:rPr>
            </w:pPr>
            <w:r w:rsidRPr="00D953E1">
              <w:rPr>
                <w:rFonts w:ascii="Arial" w:hAnsi="Arial" w:cs="Arial"/>
                <w:b/>
                <w:bCs/>
                <w:color w:val="000000"/>
              </w:rPr>
              <w:t xml:space="preserve">         3.000.000 </w:t>
            </w:r>
          </w:p>
        </w:tc>
        <w:tc>
          <w:tcPr>
            <w:tcW w:w="1440" w:type="dxa"/>
            <w:tcBorders>
              <w:top w:val="single" w:sz="4" w:space="0" w:color="auto"/>
              <w:bottom w:val="double" w:sz="4" w:space="0" w:color="auto"/>
            </w:tcBorders>
            <w:vAlign w:val="bottom"/>
          </w:tcPr>
          <w:p w:rsidR="00F32A01" w:rsidRPr="00D953E1" w:rsidRDefault="00F32A01" w:rsidP="00E56138">
            <w:pPr>
              <w:jc w:val="right"/>
              <w:rPr>
                <w:rFonts w:ascii="Arial" w:hAnsi="Arial" w:cs="Arial"/>
                <w:color w:val="000000"/>
              </w:rPr>
            </w:pPr>
            <w:r w:rsidRPr="00D953E1">
              <w:rPr>
                <w:rFonts w:ascii="Arial" w:hAnsi="Arial" w:cs="Arial"/>
                <w:bCs/>
                <w:color w:val="000000"/>
              </w:rPr>
              <w:t>100% </w:t>
            </w:r>
          </w:p>
        </w:tc>
        <w:tc>
          <w:tcPr>
            <w:tcW w:w="1530" w:type="dxa"/>
            <w:tcBorders>
              <w:top w:val="single" w:sz="4" w:space="0" w:color="auto"/>
              <w:bottom w:val="double" w:sz="4" w:space="0" w:color="auto"/>
            </w:tcBorders>
            <w:vAlign w:val="bottom"/>
          </w:tcPr>
          <w:p w:rsidR="00F32A01" w:rsidRPr="00D953E1" w:rsidRDefault="00F32A01" w:rsidP="00E56138">
            <w:pPr>
              <w:jc w:val="right"/>
              <w:rPr>
                <w:rFonts w:ascii="Arial" w:hAnsi="Arial" w:cs="Arial"/>
                <w:color w:val="000000"/>
              </w:rPr>
            </w:pPr>
            <w:r w:rsidRPr="00D953E1">
              <w:rPr>
                <w:rFonts w:ascii="Arial" w:hAnsi="Arial" w:cs="Arial"/>
                <w:bCs/>
                <w:color w:val="000000"/>
              </w:rPr>
              <w:t>1.700.000</w:t>
            </w:r>
          </w:p>
        </w:tc>
      </w:tr>
      <w:tr w:rsidR="00F32A01" w:rsidRPr="00727376" w:rsidTr="00E56138">
        <w:tc>
          <w:tcPr>
            <w:tcW w:w="3420" w:type="dxa"/>
            <w:tcBorders>
              <w:top w:val="double" w:sz="4" w:space="0" w:color="auto"/>
              <w:bottom w:val="single" w:sz="4" w:space="0" w:color="auto"/>
            </w:tcBorders>
            <w:vAlign w:val="bottom"/>
          </w:tcPr>
          <w:p w:rsidR="00F32A01" w:rsidRPr="00D953E1" w:rsidRDefault="00F32A01" w:rsidP="00AE0484">
            <w:pPr>
              <w:suppressAutoHyphens/>
              <w:rPr>
                <w:rFonts w:ascii="Arial" w:hAnsi="Arial" w:cs="Arial"/>
                <w:spacing w:val="-3"/>
                <w:lang w:val="tr-TR"/>
              </w:rPr>
            </w:pPr>
          </w:p>
        </w:tc>
        <w:tc>
          <w:tcPr>
            <w:tcW w:w="1440" w:type="dxa"/>
            <w:tcBorders>
              <w:top w:val="double" w:sz="4" w:space="0" w:color="auto"/>
              <w:bottom w:val="single" w:sz="4" w:space="0" w:color="auto"/>
            </w:tcBorders>
            <w:vAlign w:val="bottom"/>
          </w:tcPr>
          <w:p w:rsidR="00F32A01" w:rsidRPr="00D953E1" w:rsidRDefault="00F32A01" w:rsidP="00E56138">
            <w:pPr>
              <w:suppressAutoHyphens/>
              <w:jc w:val="right"/>
              <w:rPr>
                <w:rFonts w:ascii="Arial" w:hAnsi="Arial" w:cs="Arial"/>
                <w:b/>
                <w:spacing w:val="-3"/>
                <w:lang w:val="tr-TR"/>
              </w:rPr>
            </w:pPr>
          </w:p>
        </w:tc>
        <w:tc>
          <w:tcPr>
            <w:tcW w:w="1530" w:type="dxa"/>
            <w:tcBorders>
              <w:top w:val="double" w:sz="4" w:space="0" w:color="auto"/>
              <w:bottom w:val="single" w:sz="4" w:space="0" w:color="auto"/>
            </w:tcBorders>
            <w:vAlign w:val="bottom"/>
          </w:tcPr>
          <w:p w:rsidR="00F32A01" w:rsidRPr="00D953E1" w:rsidRDefault="00F32A01" w:rsidP="00E56138">
            <w:pPr>
              <w:suppressAutoHyphens/>
              <w:jc w:val="right"/>
              <w:rPr>
                <w:rFonts w:ascii="Arial" w:hAnsi="Arial" w:cs="Arial"/>
                <w:b/>
                <w:spacing w:val="-3"/>
                <w:lang w:val="tr-TR"/>
              </w:rPr>
            </w:pPr>
          </w:p>
        </w:tc>
        <w:tc>
          <w:tcPr>
            <w:tcW w:w="1440" w:type="dxa"/>
            <w:tcBorders>
              <w:top w:val="double" w:sz="4" w:space="0" w:color="auto"/>
              <w:bottom w:val="single" w:sz="4" w:space="0" w:color="auto"/>
            </w:tcBorders>
            <w:vAlign w:val="bottom"/>
          </w:tcPr>
          <w:p w:rsidR="00F32A01" w:rsidRPr="00D953E1" w:rsidRDefault="00F32A01" w:rsidP="00E56138">
            <w:pPr>
              <w:suppressAutoHyphens/>
              <w:jc w:val="right"/>
              <w:rPr>
                <w:rFonts w:ascii="Arial" w:hAnsi="Arial" w:cs="Arial"/>
                <w:spacing w:val="-3"/>
                <w:lang w:val="tr-TR"/>
              </w:rPr>
            </w:pPr>
          </w:p>
        </w:tc>
        <w:tc>
          <w:tcPr>
            <w:tcW w:w="1530" w:type="dxa"/>
            <w:tcBorders>
              <w:top w:val="double" w:sz="4" w:space="0" w:color="auto"/>
              <w:bottom w:val="single" w:sz="4" w:space="0" w:color="auto"/>
            </w:tcBorders>
            <w:vAlign w:val="bottom"/>
          </w:tcPr>
          <w:p w:rsidR="00F32A01" w:rsidRPr="00D953E1" w:rsidRDefault="00F32A01" w:rsidP="00E56138">
            <w:pPr>
              <w:suppressAutoHyphens/>
              <w:jc w:val="right"/>
              <w:rPr>
                <w:rFonts w:ascii="Arial" w:hAnsi="Arial" w:cs="Arial"/>
                <w:spacing w:val="-3"/>
                <w:lang w:val="tr-TR"/>
              </w:rPr>
            </w:pPr>
          </w:p>
        </w:tc>
      </w:tr>
      <w:tr w:rsidR="00F32A01" w:rsidRPr="00727376" w:rsidTr="00E56138">
        <w:tc>
          <w:tcPr>
            <w:tcW w:w="3420" w:type="dxa"/>
            <w:tcBorders>
              <w:top w:val="single" w:sz="4" w:space="0" w:color="auto"/>
              <w:bottom w:val="double" w:sz="4" w:space="0" w:color="auto"/>
            </w:tcBorders>
            <w:vAlign w:val="bottom"/>
          </w:tcPr>
          <w:p w:rsidR="00F32A01" w:rsidRPr="00D953E1" w:rsidRDefault="00F32A01" w:rsidP="00AE0484">
            <w:pPr>
              <w:suppressAutoHyphens/>
              <w:rPr>
                <w:rFonts w:ascii="Arial" w:hAnsi="Arial" w:cs="Arial"/>
                <w:spacing w:val="-3"/>
                <w:lang w:val="tr-TR"/>
              </w:rPr>
            </w:pPr>
            <w:r w:rsidRPr="00D953E1">
              <w:rPr>
                <w:rFonts w:ascii="Arial" w:hAnsi="Arial" w:cs="Arial"/>
                <w:spacing w:val="-3"/>
                <w:lang w:val="tr-TR"/>
              </w:rPr>
              <w:t>Sermaye düzeltmesi farkları</w:t>
            </w:r>
          </w:p>
        </w:tc>
        <w:tc>
          <w:tcPr>
            <w:tcW w:w="1440" w:type="dxa"/>
            <w:tcBorders>
              <w:top w:val="single" w:sz="4" w:space="0" w:color="auto"/>
              <w:bottom w:val="double" w:sz="4" w:space="0" w:color="auto"/>
            </w:tcBorders>
            <w:vAlign w:val="bottom"/>
          </w:tcPr>
          <w:p w:rsidR="00F32A01" w:rsidRPr="00D953E1" w:rsidRDefault="00F32A01" w:rsidP="00E56138">
            <w:pPr>
              <w:suppressAutoHyphens/>
              <w:jc w:val="right"/>
              <w:rPr>
                <w:rFonts w:ascii="Arial" w:hAnsi="Arial" w:cs="Arial"/>
                <w:b/>
                <w:spacing w:val="-3"/>
                <w:lang w:val="tr-TR"/>
              </w:rPr>
            </w:pPr>
          </w:p>
        </w:tc>
        <w:tc>
          <w:tcPr>
            <w:tcW w:w="1530" w:type="dxa"/>
            <w:tcBorders>
              <w:top w:val="single" w:sz="4" w:space="0" w:color="auto"/>
              <w:bottom w:val="double" w:sz="4" w:space="0" w:color="auto"/>
            </w:tcBorders>
            <w:vAlign w:val="bottom"/>
          </w:tcPr>
          <w:p w:rsidR="00F32A01" w:rsidRPr="00D953E1" w:rsidRDefault="000668E2" w:rsidP="00E56138">
            <w:pPr>
              <w:jc w:val="right"/>
              <w:rPr>
                <w:rFonts w:ascii="Arial" w:hAnsi="Arial" w:cs="Arial"/>
                <w:b/>
                <w:bCs/>
                <w:color w:val="000000"/>
              </w:rPr>
            </w:pPr>
            <w:r w:rsidRPr="00D953E1">
              <w:rPr>
                <w:rFonts w:ascii="Arial" w:hAnsi="Arial" w:cs="Arial"/>
                <w:b/>
                <w:bCs/>
                <w:color w:val="000000"/>
              </w:rPr>
              <w:t xml:space="preserve">           133.130 </w:t>
            </w:r>
          </w:p>
        </w:tc>
        <w:tc>
          <w:tcPr>
            <w:tcW w:w="1440" w:type="dxa"/>
            <w:tcBorders>
              <w:top w:val="single" w:sz="4" w:space="0" w:color="auto"/>
              <w:bottom w:val="double" w:sz="4" w:space="0" w:color="auto"/>
            </w:tcBorders>
            <w:vAlign w:val="bottom"/>
          </w:tcPr>
          <w:p w:rsidR="00F32A01" w:rsidRPr="00D953E1" w:rsidRDefault="00F32A01" w:rsidP="00E56138">
            <w:pPr>
              <w:suppressAutoHyphens/>
              <w:jc w:val="right"/>
              <w:rPr>
                <w:rFonts w:ascii="Arial" w:hAnsi="Arial" w:cs="Arial"/>
                <w:spacing w:val="-3"/>
                <w:lang w:val="tr-TR"/>
              </w:rPr>
            </w:pPr>
          </w:p>
        </w:tc>
        <w:tc>
          <w:tcPr>
            <w:tcW w:w="1530" w:type="dxa"/>
            <w:tcBorders>
              <w:top w:val="single" w:sz="4" w:space="0" w:color="auto"/>
              <w:bottom w:val="double" w:sz="4" w:space="0" w:color="auto"/>
            </w:tcBorders>
            <w:vAlign w:val="bottom"/>
          </w:tcPr>
          <w:p w:rsidR="00F32A01" w:rsidRPr="00D953E1" w:rsidRDefault="00F32A01" w:rsidP="00E56138">
            <w:pPr>
              <w:suppressAutoHyphens/>
              <w:jc w:val="right"/>
              <w:rPr>
                <w:rFonts w:ascii="Arial" w:hAnsi="Arial" w:cs="Arial"/>
                <w:spacing w:val="-3"/>
                <w:lang w:val="tr-TR"/>
              </w:rPr>
            </w:pPr>
            <w:r w:rsidRPr="00D953E1">
              <w:rPr>
                <w:rFonts w:ascii="Arial" w:hAnsi="Arial" w:cs="Arial"/>
                <w:spacing w:val="-3"/>
                <w:lang w:val="tr-TR"/>
              </w:rPr>
              <w:t>133.130</w:t>
            </w:r>
          </w:p>
        </w:tc>
      </w:tr>
    </w:tbl>
    <w:p w:rsidR="001B6380" w:rsidRDefault="001B6380" w:rsidP="00510CC4">
      <w:pPr>
        <w:rPr>
          <w:rFonts w:ascii="Arial" w:hAnsi="Arial" w:cs="Arial"/>
          <w:highlight w:val="yellow"/>
          <w:lang w:val="tr-TR"/>
        </w:rPr>
      </w:pPr>
    </w:p>
    <w:p w:rsidR="003D68A4" w:rsidRPr="00650D76" w:rsidRDefault="003D68A4" w:rsidP="003D68A4">
      <w:pPr>
        <w:pStyle w:val="body0"/>
        <w:tabs>
          <w:tab w:val="left" w:pos="567"/>
        </w:tabs>
        <w:spacing w:after="0" w:line="240" w:lineRule="auto"/>
        <w:jc w:val="left"/>
        <w:rPr>
          <w:rFonts w:ascii="Arial" w:hAnsi="Arial" w:cs="Arial"/>
          <w:spacing w:val="-2"/>
          <w:sz w:val="20"/>
          <w:szCs w:val="20"/>
          <w:lang w:val="tr-TR"/>
        </w:rPr>
      </w:pPr>
      <w:r w:rsidRPr="00650D76">
        <w:rPr>
          <w:rFonts w:ascii="Arial" w:hAnsi="Arial" w:cs="Arial"/>
          <w:spacing w:val="-2"/>
          <w:sz w:val="20"/>
          <w:szCs w:val="20"/>
          <w:lang w:val="tr-TR"/>
        </w:rPr>
        <w:t>Sermaye düzeltme farkları ödenmiş sermayeye yapılan nakit ve nakit benzeri ilavelerin enflasyona göre düzeltilmiş toplam tutarları ile enflasyon düzeltmesi öncesindeki tutarları arasındaki farkı ifade eder.</w:t>
      </w:r>
    </w:p>
    <w:p w:rsidR="003D68A4" w:rsidRDefault="003D68A4" w:rsidP="00510CC4">
      <w:pPr>
        <w:rPr>
          <w:rFonts w:ascii="Arial" w:hAnsi="Arial" w:cs="Arial"/>
          <w:highlight w:val="yellow"/>
          <w:lang w:val="tr-TR"/>
        </w:rPr>
      </w:pPr>
    </w:p>
    <w:p w:rsidR="002559E9" w:rsidRDefault="00243287" w:rsidP="00243287">
      <w:pPr>
        <w:pStyle w:val="body0"/>
        <w:tabs>
          <w:tab w:val="left" w:pos="567"/>
        </w:tabs>
        <w:spacing w:after="0" w:line="240" w:lineRule="auto"/>
        <w:jc w:val="left"/>
        <w:rPr>
          <w:rFonts w:ascii="Arial" w:hAnsi="Arial" w:cs="Arial"/>
          <w:spacing w:val="-2"/>
          <w:sz w:val="20"/>
          <w:szCs w:val="20"/>
          <w:lang w:val="tr-TR"/>
        </w:rPr>
      </w:pPr>
      <w:r w:rsidRPr="00650D76">
        <w:rPr>
          <w:rFonts w:ascii="Arial" w:hAnsi="Arial" w:cs="Arial"/>
          <w:spacing w:val="-2"/>
          <w:sz w:val="20"/>
          <w:szCs w:val="20"/>
          <w:lang w:val="tr-TR"/>
        </w:rPr>
        <w:t>Sermaye düzeltmesi farklarının sermayeye eklenmek dışında bir kullanımı yoktur.</w:t>
      </w:r>
    </w:p>
    <w:p w:rsidR="002559E9" w:rsidRDefault="002559E9" w:rsidP="00243287">
      <w:pPr>
        <w:pStyle w:val="body0"/>
        <w:tabs>
          <w:tab w:val="left" w:pos="567"/>
        </w:tabs>
        <w:spacing w:after="0" w:line="240" w:lineRule="auto"/>
        <w:jc w:val="left"/>
        <w:rPr>
          <w:rFonts w:ascii="Arial" w:hAnsi="Arial" w:cs="Arial"/>
          <w:spacing w:val="-2"/>
          <w:sz w:val="20"/>
          <w:szCs w:val="20"/>
          <w:lang w:val="tr-TR"/>
        </w:rPr>
      </w:pPr>
    </w:p>
    <w:p w:rsidR="002559E9" w:rsidRDefault="002559E9" w:rsidP="002559E9">
      <w:pPr>
        <w:rPr>
          <w:rFonts w:ascii="Arial" w:hAnsi="Arial" w:cs="Arial"/>
          <w:lang w:val="tr-TR"/>
        </w:rPr>
      </w:pPr>
      <w:r w:rsidRPr="005C1591">
        <w:rPr>
          <w:rFonts w:ascii="Arial" w:hAnsi="Arial" w:cs="Arial"/>
          <w:lang w:val="tr-TR"/>
        </w:rPr>
        <w:t xml:space="preserve">Şirket’in sermayesi </w:t>
      </w:r>
      <w:r>
        <w:rPr>
          <w:rFonts w:ascii="Arial" w:hAnsi="Arial" w:cs="Arial"/>
          <w:color w:val="000000"/>
          <w:lang w:val="tr-TR"/>
        </w:rPr>
        <w:t>3.0</w:t>
      </w:r>
      <w:r w:rsidRPr="005C1591">
        <w:rPr>
          <w:rFonts w:ascii="Arial" w:hAnsi="Arial" w:cs="Arial"/>
          <w:color w:val="000000"/>
          <w:lang w:val="tr-TR"/>
        </w:rPr>
        <w:t>00.000 adet hisseden oluşmaktadır (31 Aralık 2013 – 1.700.000 adet hisse). Hisselerin itibari değeri hisse başına 1</w:t>
      </w:r>
      <w:r w:rsidRPr="005C1591">
        <w:rPr>
          <w:rFonts w:ascii="Arial" w:hAnsi="Arial" w:cs="Arial"/>
          <w:lang w:val="tr-TR"/>
        </w:rPr>
        <w:t xml:space="preserve"> TL’dir (</w:t>
      </w:r>
      <w:r w:rsidRPr="005C1591">
        <w:rPr>
          <w:rFonts w:ascii="Arial" w:hAnsi="Arial" w:cs="Arial"/>
          <w:color w:val="000000"/>
          <w:lang w:val="tr-TR"/>
        </w:rPr>
        <w:t xml:space="preserve">31 Aralık 2013 – </w:t>
      </w:r>
      <w:r w:rsidRPr="005C1591">
        <w:rPr>
          <w:rFonts w:ascii="Arial" w:hAnsi="Arial" w:cs="Arial"/>
          <w:lang w:val="tr-TR"/>
        </w:rPr>
        <w:t>hisse başı 1 TL). İmtiyazlı hisse senedi bulunmamaktadır.</w:t>
      </w:r>
    </w:p>
    <w:p w:rsidR="002559E9" w:rsidRDefault="002559E9" w:rsidP="002559E9">
      <w:pPr>
        <w:rPr>
          <w:rFonts w:ascii="Arial" w:hAnsi="Arial" w:cs="Arial"/>
          <w:lang w:val="tr-TR"/>
        </w:rPr>
      </w:pPr>
    </w:p>
    <w:p w:rsidR="002559E9" w:rsidRPr="00B10B76" w:rsidRDefault="002559E9" w:rsidP="002559E9">
      <w:pPr>
        <w:rPr>
          <w:rFonts w:ascii="Arial" w:hAnsi="Arial" w:cs="Arial"/>
          <w:lang w:val="tr-TR"/>
        </w:rPr>
      </w:pPr>
      <w:r w:rsidRPr="00155F70">
        <w:rPr>
          <w:rFonts w:ascii="Arial" w:hAnsi="Arial" w:cs="Arial"/>
          <w:lang w:val="tr-TR"/>
        </w:rPr>
        <w:t xml:space="preserve">30.09.2013 tarih ve 2013/10 sayılı Yönetim Kurulu kararı ile Şirket’in sermayesinin 1.700.000 TL’den 3.000.000 TL’ye çıkarılmasına karar verilmiştir. Sermaye Piyasası Kurulu’nun 24.12.2013 tarihli yazısına istinaden, sermaye artırım talebi; esas sözleşme değişikliğinin görüşüleceği genel kurul toplantısında Gümrük ve Ticaret Bakanlığı tarafından yayınlanan 25.01.2013 tarih ve 548 sayılı Genelge’de yer alan esaslar çerçevesinde, bütün pay sahiplerinin temsil edilmeleri ve sermaye artırımına ilişkin kararın oybirliğiyle alınması şartıyla olumlu karşılanmıştır. 24.02.2014 tarihinde yapılan Genel Kurul toplantısında Şirket esas sözleşmesinin “Sermaye” başlıklı 9. Maddesinin tadil edilmesi ve bu kapsamdaki işlemlerin sonuçlandırılması için Yönetim Kurulu’na yetki verilmesine karar verilmiştir. Bu sermaye artırımına istinaden; 13.06.2014 tarihinde Ata Holding A.Ş. payına düşen 126.100 TL tutarındaki bakiyeyi , Ata Yatırım Menkul Kıymetler A.Ş </w:t>
      </w:r>
      <w:r w:rsidRPr="00155F70">
        <w:rPr>
          <w:rFonts w:ascii="Arial" w:hAnsi="Arial" w:cs="Arial"/>
          <w:color w:val="000000"/>
        </w:rPr>
        <w:t xml:space="preserve">28.02.2014 tarihinde 290.225 TL, </w:t>
      </w:r>
      <w:r w:rsidRPr="00155F70">
        <w:rPr>
          <w:rFonts w:ascii="Helv" w:hAnsi="Helv" w:cs="Helv"/>
          <w:color w:val="000000"/>
        </w:rPr>
        <w:t xml:space="preserve">14.05.2014 tarihinde 100.000 TL </w:t>
      </w:r>
      <w:r w:rsidRPr="00155F70">
        <w:rPr>
          <w:rFonts w:ascii="Arial" w:hAnsi="Arial" w:cs="Arial"/>
          <w:color w:val="000000"/>
        </w:rPr>
        <w:t xml:space="preserve">ve </w:t>
      </w:r>
      <w:r w:rsidRPr="00155F70">
        <w:rPr>
          <w:rFonts w:ascii="Helv" w:hAnsi="Helv" w:cs="Helv"/>
          <w:color w:val="000000"/>
        </w:rPr>
        <w:t>30.06.2014 tarihinde 200.000 TL</w:t>
      </w:r>
      <w:r w:rsidRPr="00155F70">
        <w:rPr>
          <w:rFonts w:ascii="Arial" w:hAnsi="Arial" w:cs="Arial"/>
          <w:lang w:val="tr-TR"/>
        </w:rPr>
        <w:t>, Korhan Kurdoğlu, Erhan Kurdoğlu, Duran Uğur ve Ömer Faruk Işık paylarına düşen 3.250 TL tutarındaki kısımları tamamen ödemiş bulunmaktadırlar. Ata Yatırım Menkul Kıymetler A.Ş. ise sermaye taahhütleri kapsamında payına düşen 280.450 TL tutarındaki bakiyeyi Ağustos 2014 tarihin</w:t>
      </w:r>
      <w:r w:rsidR="002F50BD" w:rsidRPr="00A05D06">
        <w:rPr>
          <w:rFonts w:ascii="Arial" w:hAnsi="Arial" w:cs="Arial"/>
          <w:lang w:val="tr-TR"/>
        </w:rPr>
        <w:t>d</w:t>
      </w:r>
      <w:r w:rsidRPr="00155F70">
        <w:rPr>
          <w:rFonts w:ascii="Arial" w:hAnsi="Arial" w:cs="Arial"/>
          <w:lang w:val="tr-TR"/>
        </w:rPr>
        <w:t>e</w:t>
      </w:r>
      <w:r w:rsidR="00620064">
        <w:rPr>
          <w:rFonts w:ascii="Arial" w:hAnsi="Arial" w:cs="Arial"/>
          <w:lang w:val="tr-TR"/>
        </w:rPr>
        <w:t xml:space="preserve"> </w:t>
      </w:r>
      <w:r w:rsidR="002F50BD" w:rsidRPr="00A05D06">
        <w:rPr>
          <w:rFonts w:ascii="Arial" w:hAnsi="Arial" w:cs="Arial"/>
          <w:lang w:val="tr-TR"/>
        </w:rPr>
        <w:t>ödenmiştir</w:t>
      </w:r>
      <w:r w:rsidRPr="00155F70">
        <w:rPr>
          <w:rFonts w:ascii="Arial" w:hAnsi="Arial" w:cs="Arial"/>
          <w:lang w:val="tr-TR"/>
        </w:rPr>
        <w:t>.</w:t>
      </w:r>
    </w:p>
    <w:p w:rsidR="00243287" w:rsidRDefault="00243287" w:rsidP="00243287">
      <w:pPr>
        <w:pStyle w:val="body0"/>
        <w:tabs>
          <w:tab w:val="left" w:pos="567"/>
        </w:tabs>
        <w:spacing w:after="0" w:line="240" w:lineRule="auto"/>
        <w:jc w:val="left"/>
        <w:rPr>
          <w:rFonts w:ascii="Arial" w:hAnsi="Arial" w:cs="Arial"/>
          <w:spacing w:val="-2"/>
          <w:sz w:val="20"/>
          <w:szCs w:val="20"/>
          <w:lang w:val="tr-TR"/>
        </w:rPr>
      </w:pPr>
      <w:r>
        <w:rPr>
          <w:rFonts w:ascii="Arial" w:hAnsi="Arial" w:cs="Arial"/>
          <w:spacing w:val="-2"/>
          <w:sz w:val="20"/>
          <w:szCs w:val="20"/>
          <w:lang w:val="tr-TR"/>
        </w:rPr>
        <w:br w:type="page"/>
      </w:r>
    </w:p>
    <w:p w:rsidR="00243287" w:rsidRPr="00243287" w:rsidRDefault="00243287" w:rsidP="00243287">
      <w:pPr>
        <w:rPr>
          <w:rFonts w:ascii="Arial" w:hAnsi="Arial" w:cs="Arial"/>
          <w:b/>
          <w:lang w:val="tr-TR"/>
        </w:rPr>
      </w:pPr>
      <w:r w:rsidRPr="00243287">
        <w:rPr>
          <w:rFonts w:ascii="Arial" w:hAnsi="Arial" w:cs="Arial"/>
          <w:b/>
          <w:lang w:val="tr-TR"/>
        </w:rPr>
        <w:t>15.</w:t>
      </w:r>
      <w:r w:rsidRPr="00243287">
        <w:rPr>
          <w:rFonts w:ascii="Arial" w:hAnsi="Arial" w:cs="Arial"/>
          <w:b/>
          <w:lang w:val="tr-TR"/>
        </w:rPr>
        <w:tab/>
        <w:t>Özkaynaklar (devamı)</w:t>
      </w:r>
    </w:p>
    <w:p w:rsidR="00243287" w:rsidRPr="00243287" w:rsidRDefault="00243287" w:rsidP="00243287">
      <w:pPr>
        <w:rPr>
          <w:rFonts w:ascii="Arial" w:hAnsi="Arial" w:cs="Arial"/>
          <w:b/>
          <w:lang w:val="tr-TR"/>
        </w:rPr>
      </w:pPr>
    </w:p>
    <w:p w:rsidR="003B42C2" w:rsidRPr="00243287" w:rsidRDefault="00D7465D" w:rsidP="00243287">
      <w:pPr>
        <w:rPr>
          <w:rFonts w:ascii="Arial" w:hAnsi="Arial" w:cs="Arial"/>
          <w:b/>
          <w:lang w:val="tr-TR"/>
        </w:rPr>
      </w:pPr>
      <w:r w:rsidRPr="004201EA">
        <w:rPr>
          <w:rFonts w:ascii="Arial" w:hAnsi="Arial" w:cs="Arial"/>
          <w:lang w:val="tr-TR"/>
        </w:rPr>
        <w:t xml:space="preserve">Şirket’in </w:t>
      </w:r>
      <w:r w:rsidRPr="00E27261">
        <w:rPr>
          <w:rFonts w:ascii="Arial" w:hAnsi="Arial" w:cs="Arial"/>
          <w:lang w:val="tr-TR"/>
        </w:rPr>
        <w:t xml:space="preserve">sermayesi </w:t>
      </w:r>
      <w:r w:rsidR="009A01C0" w:rsidRPr="00E27261">
        <w:rPr>
          <w:rFonts w:ascii="Arial" w:hAnsi="Arial" w:cs="Arial"/>
          <w:color w:val="000000"/>
          <w:lang w:val="tr-TR"/>
        </w:rPr>
        <w:t>3</w:t>
      </w:r>
      <w:r w:rsidRPr="00E27261">
        <w:rPr>
          <w:rFonts w:ascii="Arial" w:hAnsi="Arial" w:cs="Arial"/>
          <w:color w:val="000000"/>
          <w:lang w:val="tr-TR"/>
        </w:rPr>
        <w:t>.</w:t>
      </w:r>
      <w:r w:rsidR="009A01C0" w:rsidRPr="00E27261">
        <w:rPr>
          <w:rFonts w:ascii="Arial" w:hAnsi="Arial" w:cs="Arial"/>
          <w:color w:val="000000"/>
          <w:lang w:val="tr-TR"/>
        </w:rPr>
        <w:t>0</w:t>
      </w:r>
      <w:r w:rsidRPr="00E27261">
        <w:rPr>
          <w:rFonts w:ascii="Arial" w:hAnsi="Arial" w:cs="Arial"/>
          <w:color w:val="000000"/>
          <w:lang w:val="tr-TR"/>
        </w:rPr>
        <w:t>00.000 adet hisse</w:t>
      </w:r>
      <w:r w:rsidR="004201EA" w:rsidRPr="00E27261">
        <w:rPr>
          <w:rFonts w:ascii="Arial" w:hAnsi="Arial" w:cs="Arial"/>
          <w:color w:val="000000"/>
          <w:lang w:val="tr-TR"/>
        </w:rPr>
        <w:t>den oluşmaktadır (31 Aralık 2013</w:t>
      </w:r>
      <w:r w:rsidRPr="00E27261">
        <w:rPr>
          <w:rFonts w:ascii="Arial" w:hAnsi="Arial" w:cs="Arial"/>
          <w:color w:val="000000"/>
          <w:lang w:val="tr-TR"/>
        </w:rPr>
        <w:t xml:space="preserve"> – 1.700.000 adet hisse). Hisselerin itibari değeri hisse başına 1</w:t>
      </w:r>
      <w:r w:rsidRPr="00E27261">
        <w:rPr>
          <w:rFonts w:ascii="Arial" w:hAnsi="Arial" w:cs="Arial"/>
          <w:lang w:val="tr-TR"/>
        </w:rPr>
        <w:t xml:space="preserve"> TL’dir (</w:t>
      </w:r>
      <w:r w:rsidR="004201EA" w:rsidRPr="00E27261">
        <w:rPr>
          <w:rFonts w:ascii="Arial" w:hAnsi="Arial" w:cs="Arial"/>
          <w:color w:val="000000"/>
          <w:lang w:val="tr-TR"/>
        </w:rPr>
        <w:t>31 Aralık 2013</w:t>
      </w:r>
      <w:r w:rsidRPr="00E27261">
        <w:rPr>
          <w:rFonts w:ascii="Arial" w:hAnsi="Arial" w:cs="Arial"/>
          <w:color w:val="000000"/>
          <w:lang w:val="tr-TR"/>
        </w:rPr>
        <w:t xml:space="preserve"> – </w:t>
      </w:r>
      <w:r w:rsidRPr="00E27261">
        <w:rPr>
          <w:rFonts w:ascii="Arial" w:hAnsi="Arial" w:cs="Arial"/>
          <w:lang w:val="tr-TR"/>
        </w:rPr>
        <w:t>hisse başı 1 TL). İmtiyazlı hisse senedi bulunmamaktadır</w:t>
      </w:r>
      <w:r w:rsidR="009208C6" w:rsidRPr="00E27261">
        <w:rPr>
          <w:rFonts w:ascii="Arial" w:hAnsi="Arial" w:cs="Arial"/>
          <w:lang w:val="tr-TR"/>
        </w:rPr>
        <w:t>.</w:t>
      </w:r>
    </w:p>
    <w:p w:rsidR="00B37F4A" w:rsidRPr="00243287" w:rsidRDefault="00B37F4A">
      <w:pPr>
        <w:rPr>
          <w:rFonts w:ascii="Arial" w:hAnsi="Arial" w:cs="Arial"/>
          <w:b/>
          <w:lang w:val="tr-TR"/>
        </w:rPr>
      </w:pPr>
    </w:p>
    <w:p w:rsidR="00200144" w:rsidRDefault="00200144" w:rsidP="002E291B">
      <w:pPr>
        <w:autoSpaceDE w:val="0"/>
        <w:autoSpaceDN w:val="0"/>
        <w:adjustRightInd w:val="0"/>
        <w:rPr>
          <w:rFonts w:ascii="Arial" w:hAnsi="Arial" w:cs="Arial"/>
          <w:highlight w:val="yellow"/>
          <w:lang w:val="tr-TR"/>
        </w:rPr>
      </w:pPr>
    </w:p>
    <w:p w:rsidR="00A71F33" w:rsidRPr="00A759DA" w:rsidRDefault="00A71F33" w:rsidP="00A71F33">
      <w:pPr>
        <w:ind w:left="567" w:hanging="567"/>
        <w:rPr>
          <w:rFonts w:ascii="Arial" w:hAnsi="Arial" w:cs="Arial"/>
          <w:i/>
          <w:lang w:val="tr-TR"/>
        </w:rPr>
      </w:pPr>
      <w:r w:rsidRPr="00A759DA">
        <w:rPr>
          <w:rFonts w:ascii="Arial" w:hAnsi="Arial" w:cs="Arial"/>
          <w:i/>
          <w:lang w:val="tr-TR"/>
        </w:rPr>
        <w:t>Kardan ayrılan kısıtlanmış yedekler</w:t>
      </w:r>
    </w:p>
    <w:p w:rsidR="00A71F33" w:rsidRPr="00026CD9" w:rsidRDefault="00A71F33" w:rsidP="00A71F33">
      <w:pPr>
        <w:autoSpaceDE w:val="0"/>
        <w:autoSpaceDN w:val="0"/>
        <w:adjustRightInd w:val="0"/>
        <w:rPr>
          <w:rFonts w:ascii="Arial" w:hAnsi="Arial" w:cs="Arial"/>
          <w:lang w:val="tr-TR"/>
        </w:rPr>
      </w:pPr>
    </w:p>
    <w:p w:rsidR="00A71F33" w:rsidRPr="00026CD9" w:rsidRDefault="00A71F33" w:rsidP="00A71F33">
      <w:pPr>
        <w:rPr>
          <w:rFonts w:ascii="Arial" w:hAnsi="Arial" w:cs="Arial"/>
        </w:rPr>
      </w:pPr>
      <w:r w:rsidRPr="00026CD9">
        <w:rPr>
          <w:rFonts w:ascii="Arial" w:hAnsi="Arial" w:cs="Arial"/>
        </w:rPr>
        <w:t xml:space="preserve">SPK’nın 1 Şubat 2014 tarihinden itibaren yürürlüğe giren II-19.1 no’lu Kâr Payı Tebliği’ne göre, payları borsada işlem görmeyen ortaklıklar için kâr payı dağıtım oranı, bağışlar eklenmiş net dağıtılabilir dönem kârının yüzde yirmisinden az olamaz. Yine aynı tebliğe göre, payları borsada işlem görmeyen ortaklıkların kâr payını tam ve nakden dağıtmaları zorunludur ve halka açık şirketlere tanınan taksitle kâr dağıtımı uygulamasından yaralanamazlar. </w:t>
      </w:r>
    </w:p>
    <w:p w:rsidR="00A71F33" w:rsidRPr="00026CD9" w:rsidRDefault="00A71F33" w:rsidP="00A71F33">
      <w:pPr>
        <w:rPr>
          <w:rFonts w:ascii="Arial" w:hAnsi="Arial" w:cs="Arial"/>
        </w:rPr>
      </w:pPr>
    </w:p>
    <w:p w:rsidR="00A71F33" w:rsidRPr="0091553B" w:rsidRDefault="00A71F33" w:rsidP="00A71F33">
      <w:pPr>
        <w:rPr>
          <w:rFonts w:ascii="Arial" w:hAnsi="Arial" w:cs="Arial"/>
        </w:rPr>
      </w:pPr>
      <w:r w:rsidRPr="00026CD9">
        <w:rPr>
          <w:rFonts w:ascii="Arial" w:hAnsi="Arial" w:cs="Arial"/>
        </w:rPr>
        <w:t xml:space="preserve">Bahsi geçen tebliğ hükümleri doğrultusunda, payları borsada işlem görmeyen ortaklıklar, hesaplanan kâr payı tutarının genel kurula sunulacak son yıllık finansal tablolara göre sermayenin yüzde beşinden daha düşük olması veya söz konusu finansal tablolara göre net dağıtılabilir dönem kârının 100.000 TL’nin altında olması durumunda, ilgili hesap dönemi için kâr payı dağıtmayabilir ve bu durumda dağıtılmayan </w:t>
      </w:r>
      <w:r w:rsidRPr="0091553B">
        <w:rPr>
          <w:rFonts w:ascii="Arial" w:hAnsi="Arial" w:cs="Arial"/>
        </w:rPr>
        <w:t>kâr payı, daha sonraki dönemlerde dağıtılır.</w:t>
      </w:r>
    </w:p>
    <w:p w:rsidR="00A71F33" w:rsidRPr="0091553B" w:rsidRDefault="00A71F33" w:rsidP="00A71F33">
      <w:pPr>
        <w:autoSpaceDE w:val="0"/>
        <w:autoSpaceDN w:val="0"/>
        <w:adjustRightInd w:val="0"/>
        <w:rPr>
          <w:rFonts w:ascii="Arial" w:hAnsi="Arial" w:cs="Arial"/>
          <w:lang w:val="tr-TR"/>
        </w:rPr>
      </w:pPr>
    </w:p>
    <w:p w:rsidR="00A71F33" w:rsidRPr="00650D76" w:rsidRDefault="00A71F33" w:rsidP="00A71F33">
      <w:pPr>
        <w:autoSpaceDE w:val="0"/>
        <w:autoSpaceDN w:val="0"/>
        <w:adjustRightInd w:val="0"/>
        <w:rPr>
          <w:rFonts w:ascii="Arial" w:hAnsi="Arial" w:cs="Arial"/>
          <w:lang w:val="tr-TR"/>
        </w:rPr>
      </w:pPr>
      <w:r w:rsidRPr="0091553B">
        <w:rPr>
          <w:rFonts w:ascii="Arial" w:hAnsi="Arial" w:cs="Arial"/>
          <w:lang w:val="tr-TR"/>
        </w:rPr>
        <w:t xml:space="preserve">31 Aralık 2014 ve 2013 tarihleri itibariyle </w:t>
      </w:r>
      <w:r w:rsidRPr="00650D76">
        <w:rPr>
          <w:rFonts w:ascii="Arial" w:hAnsi="Arial" w:cs="Arial"/>
          <w:lang w:val="tr-TR"/>
        </w:rPr>
        <w:t>kardan ayrılan kısıtlanmış yedekler aşağıdaki gibidir:</w:t>
      </w:r>
    </w:p>
    <w:p w:rsidR="00A71F33" w:rsidRPr="00727376" w:rsidRDefault="00A71F33" w:rsidP="00A71F33">
      <w:pPr>
        <w:autoSpaceDE w:val="0"/>
        <w:autoSpaceDN w:val="0"/>
        <w:adjustRightInd w:val="0"/>
        <w:rPr>
          <w:rFonts w:ascii="Arial" w:hAnsi="Arial" w:cs="Arial"/>
          <w:highlight w:val="yellow"/>
          <w:lang w:val="tr-TR"/>
        </w:rPr>
      </w:pPr>
    </w:p>
    <w:tbl>
      <w:tblPr>
        <w:tblW w:w="9402" w:type="dxa"/>
        <w:tblInd w:w="108" w:type="dxa"/>
        <w:tblLayout w:type="fixed"/>
        <w:tblLook w:val="01E0" w:firstRow="1" w:lastRow="1" w:firstColumn="1" w:lastColumn="1" w:noHBand="0" w:noVBand="0"/>
      </w:tblPr>
      <w:tblGrid>
        <w:gridCol w:w="6030"/>
        <w:gridCol w:w="1686"/>
        <w:gridCol w:w="1686"/>
      </w:tblGrid>
      <w:tr w:rsidR="00A71F33" w:rsidRPr="006E353C" w:rsidTr="00E4669C">
        <w:tc>
          <w:tcPr>
            <w:tcW w:w="6030" w:type="dxa"/>
            <w:tcBorders>
              <w:top w:val="single" w:sz="4" w:space="0" w:color="auto"/>
              <w:bottom w:val="single" w:sz="4" w:space="0" w:color="auto"/>
            </w:tcBorders>
          </w:tcPr>
          <w:p w:rsidR="00A71F33" w:rsidRPr="006E353C" w:rsidRDefault="00A71F33" w:rsidP="001A0C62">
            <w:pPr>
              <w:autoSpaceDE w:val="0"/>
              <w:autoSpaceDN w:val="0"/>
              <w:adjustRightInd w:val="0"/>
              <w:jc w:val="both"/>
              <w:rPr>
                <w:rFonts w:ascii="Arial" w:hAnsi="Arial" w:cs="Arial"/>
                <w:u w:val="single"/>
                <w:lang w:val="tr-TR"/>
              </w:rPr>
            </w:pPr>
          </w:p>
        </w:tc>
        <w:tc>
          <w:tcPr>
            <w:tcW w:w="1686" w:type="dxa"/>
            <w:tcBorders>
              <w:top w:val="single" w:sz="4" w:space="0" w:color="auto"/>
              <w:bottom w:val="single" w:sz="4" w:space="0" w:color="auto"/>
            </w:tcBorders>
            <w:vAlign w:val="bottom"/>
          </w:tcPr>
          <w:p w:rsidR="00A71F33" w:rsidRPr="006E353C" w:rsidRDefault="00A71F33" w:rsidP="001A0C62">
            <w:pPr>
              <w:autoSpaceDE w:val="0"/>
              <w:autoSpaceDN w:val="0"/>
              <w:adjustRightInd w:val="0"/>
              <w:jc w:val="right"/>
              <w:rPr>
                <w:rFonts w:ascii="Arial" w:hAnsi="Arial" w:cs="Arial"/>
                <w:b/>
                <w:lang w:val="tr-TR"/>
              </w:rPr>
            </w:pPr>
            <w:r w:rsidRPr="006E353C">
              <w:rPr>
                <w:rFonts w:ascii="Arial" w:hAnsi="Arial" w:cs="Arial"/>
                <w:b/>
                <w:lang w:val="tr-TR"/>
              </w:rPr>
              <w:t>31 Aralık 2014</w:t>
            </w:r>
          </w:p>
        </w:tc>
        <w:tc>
          <w:tcPr>
            <w:tcW w:w="1686" w:type="dxa"/>
            <w:tcBorders>
              <w:top w:val="single" w:sz="4" w:space="0" w:color="auto"/>
              <w:bottom w:val="single" w:sz="4" w:space="0" w:color="auto"/>
            </w:tcBorders>
            <w:vAlign w:val="bottom"/>
          </w:tcPr>
          <w:p w:rsidR="00A71F33" w:rsidRPr="006E353C" w:rsidRDefault="00A71F33" w:rsidP="001A0C62">
            <w:pPr>
              <w:autoSpaceDE w:val="0"/>
              <w:autoSpaceDN w:val="0"/>
              <w:adjustRightInd w:val="0"/>
              <w:jc w:val="right"/>
              <w:rPr>
                <w:rFonts w:ascii="Arial" w:hAnsi="Arial" w:cs="Arial"/>
                <w:lang w:val="tr-TR"/>
              </w:rPr>
            </w:pPr>
            <w:r w:rsidRPr="006E353C">
              <w:rPr>
                <w:rFonts w:ascii="Arial" w:hAnsi="Arial" w:cs="Arial"/>
                <w:lang w:val="tr-TR"/>
              </w:rPr>
              <w:t>31 Aralık 2013</w:t>
            </w:r>
          </w:p>
        </w:tc>
      </w:tr>
      <w:tr w:rsidR="00A71F33" w:rsidRPr="006E353C" w:rsidTr="00E4669C">
        <w:tc>
          <w:tcPr>
            <w:tcW w:w="6030" w:type="dxa"/>
            <w:tcBorders>
              <w:top w:val="single" w:sz="4" w:space="0" w:color="auto"/>
            </w:tcBorders>
          </w:tcPr>
          <w:p w:rsidR="00A71F33" w:rsidRPr="006E353C" w:rsidRDefault="00A71F33" w:rsidP="001A0C62">
            <w:pPr>
              <w:autoSpaceDE w:val="0"/>
              <w:autoSpaceDN w:val="0"/>
              <w:adjustRightInd w:val="0"/>
              <w:jc w:val="both"/>
              <w:rPr>
                <w:rFonts w:ascii="Arial" w:hAnsi="Arial" w:cs="Arial"/>
                <w:lang w:val="tr-TR"/>
              </w:rPr>
            </w:pPr>
          </w:p>
        </w:tc>
        <w:tc>
          <w:tcPr>
            <w:tcW w:w="1686" w:type="dxa"/>
            <w:tcBorders>
              <w:top w:val="single" w:sz="4" w:space="0" w:color="auto"/>
            </w:tcBorders>
            <w:vAlign w:val="bottom"/>
          </w:tcPr>
          <w:p w:rsidR="00A71F33" w:rsidRPr="006E353C" w:rsidRDefault="00A71F33" w:rsidP="001A0C62">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A71F33" w:rsidRPr="006E353C" w:rsidRDefault="00A71F33" w:rsidP="001A0C62">
            <w:pPr>
              <w:autoSpaceDE w:val="0"/>
              <w:autoSpaceDN w:val="0"/>
              <w:adjustRightInd w:val="0"/>
              <w:jc w:val="right"/>
              <w:rPr>
                <w:rFonts w:ascii="Arial" w:hAnsi="Arial" w:cs="Arial"/>
                <w:lang w:val="tr-TR"/>
              </w:rPr>
            </w:pPr>
          </w:p>
        </w:tc>
      </w:tr>
      <w:tr w:rsidR="006E353C" w:rsidRPr="006E353C" w:rsidTr="00E4669C">
        <w:tc>
          <w:tcPr>
            <w:tcW w:w="6030" w:type="dxa"/>
          </w:tcPr>
          <w:p w:rsidR="006E353C" w:rsidRPr="006E353C" w:rsidRDefault="006E353C"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Yasal yedekler</w:t>
            </w:r>
          </w:p>
        </w:tc>
        <w:tc>
          <w:tcPr>
            <w:tcW w:w="1686" w:type="dxa"/>
            <w:vAlign w:val="bottom"/>
          </w:tcPr>
          <w:p w:rsidR="006E353C" w:rsidRPr="006E353C" w:rsidRDefault="006E353C">
            <w:pPr>
              <w:jc w:val="right"/>
              <w:rPr>
                <w:rFonts w:ascii="Arial" w:hAnsi="Arial" w:cs="Arial"/>
                <w:b/>
                <w:bCs/>
                <w:color w:val="000000"/>
              </w:rPr>
            </w:pPr>
            <w:r w:rsidRPr="006E353C">
              <w:rPr>
                <w:rFonts w:ascii="Arial" w:hAnsi="Arial" w:cs="Arial"/>
                <w:b/>
                <w:bCs/>
                <w:color w:val="000000"/>
              </w:rPr>
              <w:t xml:space="preserve">             44.772 </w:t>
            </w:r>
          </w:p>
        </w:tc>
        <w:tc>
          <w:tcPr>
            <w:tcW w:w="1686" w:type="dxa"/>
            <w:vAlign w:val="bottom"/>
          </w:tcPr>
          <w:p w:rsidR="006E353C" w:rsidRPr="006E353C" w:rsidRDefault="006E353C" w:rsidP="001A0C62">
            <w:pPr>
              <w:jc w:val="right"/>
              <w:rPr>
                <w:rFonts w:ascii="Arial" w:hAnsi="Arial" w:cs="Arial"/>
                <w:lang w:val="tr-TR"/>
              </w:rPr>
            </w:pPr>
            <w:r w:rsidRPr="006E353C">
              <w:rPr>
                <w:rFonts w:ascii="Arial" w:hAnsi="Arial" w:cs="Arial"/>
                <w:bCs/>
                <w:color w:val="000000"/>
              </w:rPr>
              <w:t>44.772</w:t>
            </w:r>
          </w:p>
        </w:tc>
      </w:tr>
      <w:tr w:rsidR="006E353C" w:rsidRPr="006E353C" w:rsidTr="00E4669C">
        <w:tc>
          <w:tcPr>
            <w:tcW w:w="6030" w:type="dxa"/>
            <w:tcBorders>
              <w:bottom w:val="single" w:sz="4" w:space="0" w:color="auto"/>
            </w:tcBorders>
          </w:tcPr>
          <w:p w:rsidR="006E353C" w:rsidRPr="006E353C" w:rsidRDefault="006E353C" w:rsidP="001A0C62">
            <w:pPr>
              <w:autoSpaceDE w:val="0"/>
              <w:autoSpaceDN w:val="0"/>
              <w:adjustRightInd w:val="0"/>
              <w:jc w:val="both"/>
              <w:rPr>
                <w:rFonts w:ascii="Arial" w:hAnsi="Arial" w:cs="Arial"/>
                <w:spacing w:val="-3"/>
                <w:lang w:val="tr-TR"/>
              </w:rPr>
            </w:pPr>
          </w:p>
        </w:tc>
        <w:tc>
          <w:tcPr>
            <w:tcW w:w="1686" w:type="dxa"/>
            <w:tcBorders>
              <w:bottom w:val="single" w:sz="4" w:space="0" w:color="auto"/>
            </w:tcBorders>
            <w:vAlign w:val="bottom"/>
          </w:tcPr>
          <w:p w:rsidR="006E353C" w:rsidRPr="006E353C" w:rsidRDefault="006E353C">
            <w:pPr>
              <w:jc w:val="right"/>
              <w:rPr>
                <w:rFonts w:ascii="Arial" w:hAnsi="Arial" w:cs="Arial"/>
                <w:b/>
                <w:bCs/>
                <w:color w:val="000000"/>
              </w:rPr>
            </w:pPr>
            <w:r w:rsidRPr="006E353C">
              <w:rPr>
                <w:rFonts w:ascii="Arial" w:hAnsi="Arial" w:cs="Arial"/>
                <w:b/>
                <w:bCs/>
                <w:color w:val="000000"/>
              </w:rPr>
              <w:t> </w:t>
            </w:r>
          </w:p>
        </w:tc>
        <w:tc>
          <w:tcPr>
            <w:tcW w:w="1686" w:type="dxa"/>
            <w:tcBorders>
              <w:bottom w:val="single" w:sz="4" w:space="0" w:color="auto"/>
            </w:tcBorders>
            <w:vAlign w:val="bottom"/>
          </w:tcPr>
          <w:p w:rsidR="006E353C" w:rsidRPr="006E353C" w:rsidRDefault="006E353C" w:rsidP="001A0C62">
            <w:pPr>
              <w:autoSpaceDE w:val="0"/>
              <w:autoSpaceDN w:val="0"/>
              <w:adjustRightInd w:val="0"/>
              <w:jc w:val="right"/>
              <w:rPr>
                <w:rFonts w:ascii="Arial" w:hAnsi="Arial" w:cs="Arial"/>
                <w:lang w:val="tr-TR"/>
              </w:rPr>
            </w:pPr>
            <w:r w:rsidRPr="006E353C">
              <w:rPr>
                <w:rFonts w:ascii="Arial" w:hAnsi="Arial" w:cs="Arial"/>
                <w:bCs/>
                <w:color w:val="000000"/>
              </w:rPr>
              <w:t> </w:t>
            </w:r>
          </w:p>
        </w:tc>
      </w:tr>
      <w:tr w:rsidR="006E353C" w:rsidRPr="006E353C" w:rsidTr="00E4669C">
        <w:tc>
          <w:tcPr>
            <w:tcW w:w="6030" w:type="dxa"/>
            <w:tcBorders>
              <w:top w:val="single" w:sz="4" w:space="0" w:color="auto"/>
              <w:bottom w:val="double" w:sz="4" w:space="0" w:color="auto"/>
            </w:tcBorders>
          </w:tcPr>
          <w:p w:rsidR="006E353C" w:rsidRPr="006E353C" w:rsidRDefault="006E353C"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Toplam</w:t>
            </w:r>
          </w:p>
        </w:tc>
        <w:tc>
          <w:tcPr>
            <w:tcW w:w="1686" w:type="dxa"/>
            <w:tcBorders>
              <w:top w:val="single" w:sz="4" w:space="0" w:color="auto"/>
              <w:bottom w:val="double" w:sz="4" w:space="0" w:color="auto"/>
            </w:tcBorders>
            <w:vAlign w:val="bottom"/>
          </w:tcPr>
          <w:p w:rsidR="006E353C" w:rsidRPr="006E353C" w:rsidRDefault="006E353C">
            <w:pPr>
              <w:jc w:val="right"/>
              <w:rPr>
                <w:rFonts w:ascii="Arial" w:hAnsi="Arial" w:cs="Arial"/>
                <w:b/>
                <w:bCs/>
                <w:color w:val="000000"/>
              </w:rPr>
            </w:pPr>
            <w:r w:rsidRPr="006E353C">
              <w:rPr>
                <w:rFonts w:ascii="Arial" w:hAnsi="Arial" w:cs="Arial"/>
                <w:b/>
                <w:bCs/>
                <w:color w:val="000000"/>
              </w:rPr>
              <w:t xml:space="preserve">             44.772 </w:t>
            </w:r>
          </w:p>
        </w:tc>
        <w:tc>
          <w:tcPr>
            <w:tcW w:w="1686" w:type="dxa"/>
            <w:tcBorders>
              <w:top w:val="single" w:sz="4" w:space="0" w:color="auto"/>
              <w:bottom w:val="double" w:sz="4" w:space="0" w:color="auto"/>
            </w:tcBorders>
            <w:vAlign w:val="bottom"/>
          </w:tcPr>
          <w:p w:rsidR="006E353C" w:rsidRPr="006E353C" w:rsidRDefault="006E353C" w:rsidP="001A0C62">
            <w:pPr>
              <w:autoSpaceDE w:val="0"/>
              <w:autoSpaceDN w:val="0"/>
              <w:adjustRightInd w:val="0"/>
              <w:jc w:val="right"/>
              <w:rPr>
                <w:rFonts w:ascii="Arial" w:hAnsi="Arial" w:cs="Arial"/>
                <w:lang w:val="tr-TR"/>
              </w:rPr>
            </w:pPr>
            <w:r w:rsidRPr="006E353C">
              <w:rPr>
                <w:rFonts w:ascii="Arial" w:hAnsi="Arial" w:cs="Arial"/>
                <w:bCs/>
                <w:color w:val="000000"/>
              </w:rPr>
              <w:t>44.772</w:t>
            </w:r>
          </w:p>
        </w:tc>
      </w:tr>
    </w:tbl>
    <w:p w:rsidR="00A71F33" w:rsidRPr="006E353C" w:rsidRDefault="00A71F33" w:rsidP="00A71F33">
      <w:pPr>
        <w:autoSpaceDE w:val="0"/>
        <w:autoSpaceDN w:val="0"/>
        <w:adjustRightInd w:val="0"/>
        <w:rPr>
          <w:rFonts w:ascii="Arial" w:hAnsi="Arial" w:cs="Arial"/>
          <w:lang w:val="tr-TR"/>
        </w:rPr>
      </w:pPr>
    </w:p>
    <w:p w:rsidR="009A01C0" w:rsidRPr="006E353C" w:rsidRDefault="009A01C0" w:rsidP="00A71F33">
      <w:pPr>
        <w:pStyle w:val="body0"/>
        <w:spacing w:after="0" w:line="240" w:lineRule="auto"/>
        <w:rPr>
          <w:rFonts w:ascii="Arial" w:hAnsi="Arial" w:cs="Arial"/>
          <w:bCs/>
          <w:noProof/>
          <w:sz w:val="20"/>
          <w:szCs w:val="20"/>
          <w:lang w:val="tr-TR"/>
        </w:rPr>
      </w:pPr>
    </w:p>
    <w:tbl>
      <w:tblPr>
        <w:tblW w:w="9402" w:type="dxa"/>
        <w:tblInd w:w="108" w:type="dxa"/>
        <w:tblLayout w:type="fixed"/>
        <w:tblLook w:val="01E0" w:firstRow="1" w:lastRow="1" w:firstColumn="1" w:lastColumn="1" w:noHBand="0" w:noVBand="0"/>
      </w:tblPr>
      <w:tblGrid>
        <w:gridCol w:w="6030"/>
        <w:gridCol w:w="1686"/>
        <w:gridCol w:w="1686"/>
      </w:tblGrid>
      <w:tr w:rsidR="00A71F33" w:rsidRPr="006E353C" w:rsidTr="00E4669C">
        <w:tc>
          <w:tcPr>
            <w:tcW w:w="6030" w:type="dxa"/>
            <w:tcBorders>
              <w:top w:val="single" w:sz="4" w:space="0" w:color="auto"/>
              <w:bottom w:val="single" w:sz="4" w:space="0" w:color="auto"/>
            </w:tcBorders>
          </w:tcPr>
          <w:p w:rsidR="00A71F33" w:rsidRPr="006E353C" w:rsidRDefault="00A71F33" w:rsidP="001A0C62">
            <w:pPr>
              <w:autoSpaceDE w:val="0"/>
              <w:autoSpaceDN w:val="0"/>
              <w:adjustRightInd w:val="0"/>
              <w:jc w:val="both"/>
              <w:rPr>
                <w:rFonts w:ascii="Arial" w:hAnsi="Arial" w:cs="Arial"/>
                <w:u w:val="single"/>
                <w:lang w:val="tr-TR"/>
              </w:rPr>
            </w:pPr>
          </w:p>
        </w:tc>
        <w:tc>
          <w:tcPr>
            <w:tcW w:w="1686" w:type="dxa"/>
            <w:tcBorders>
              <w:top w:val="single" w:sz="4" w:space="0" w:color="auto"/>
              <w:bottom w:val="single" w:sz="4" w:space="0" w:color="auto"/>
            </w:tcBorders>
            <w:vAlign w:val="bottom"/>
          </w:tcPr>
          <w:p w:rsidR="00A71F33" w:rsidRPr="006E353C" w:rsidRDefault="00A71F33" w:rsidP="001A0C62">
            <w:pPr>
              <w:autoSpaceDE w:val="0"/>
              <w:autoSpaceDN w:val="0"/>
              <w:adjustRightInd w:val="0"/>
              <w:jc w:val="right"/>
              <w:rPr>
                <w:rFonts w:ascii="Arial" w:hAnsi="Arial" w:cs="Arial"/>
                <w:b/>
                <w:lang w:val="tr-TR"/>
              </w:rPr>
            </w:pPr>
            <w:r w:rsidRPr="006E353C">
              <w:rPr>
                <w:rFonts w:ascii="Arial" w:hAnsi="Arial" w:cs="Arial"/>
                <w:b/>
                <w:lang w:val="tr-TR"/>
              </w:rPr>
              <w:t>31 Aralık 2014</w:t>
            </w:r>
          </w:p>
        </w:tc>
        <w:tc>
          <w:tcPr>
            <w:tcW w:w="1686" w:type="dxa"/>
            <w:tcBorders>
              <w:top w:val="single" w:sz="4" w:space="0" w:color="auto"/>
              <w:bottom w:val="single" w:sz="4" w:space="0" w:color="auto"/>
            </w:tcBorders>
            <w:vAlign w:val="bottom"/>
          </w:tcPr>
          <w:p w:rsidR="00A71F33" w:rsidRPr="006E353C" w:rsidRDefault="00A71F33" w:rsidP="001A0C62">
            <w:pPr>
              <w:autoSpaceDE w:val="0"/>
              <w:autoSpaceDN w:val="0"/>
              <w:adjustRightInd w:val="0"/>
              <w:jc w:val="right"/>
              <w:rPr>
                <w:rFonts w:ascii="Arial" w:hAnsi="Arial" w:cs="Arial"/>
                <w:lang w:val="tr-TR"/>
              </w:rPr>
            </w:pPr>
            <w:r w:rsidRPr="006E353C">
              <w:rPr>
                <w:rFonts w:ascii="Arial" w:hAnsi="Arial" w:cs="Arial"/>
                <w:lang w:val="tr-TR"/>
              </w:rPr>
              <w:t>31 Aralık 2013</w:t>
            </w:r>
          </w:p>
        </w:tc>
      </w:tr>
      <w:tr w:rsidR="00A71F33" w:rsidRPr="006E353C" w:rsidTr="00E4669C">
        <w:tc>
          <w:tcPr>
            <w:tcW w:w="6030" w:type="dxa"/>
            <w:tcBorders>
              <w:top w:val="single" w:sz="4" w:space="0" w:color="auto"/>
            </w:tcBorders>
          </w:tcPr>
          <w:p w:rsidR="00A71F33" w:rsidRPr="006E353C" w:rsidRDefault="00A71F33" w:rsidP="001A0C62">
            <w:pPr>
              <w:autoSpaceDE w:val="0"/>
              <w:autoSpaceDN w:val="0"/>
              <w:adjustRightInd w:val="0"/>
              <w:jc w:val="both"/>
              <w:rPr>
                <w:rFonts w:ascii="Arial" w:hAnsi="Arial" w:cs="Arial"/>
                <w:lang w:val="tr-TR"/>
              </w:rPr>
            </w:pPr>
          </w:p>
        </w:tc>
        <w:tc>
          <w:tcPr>
            <w:tcW w:w="1686" w:type="dxa"/>
            <w:tcBorders>
              <w:top w:val="single" w:sz="4" w:space="0" w:color="auto"/>
            </w:tcBorders>
            <w:vAlign w:val="bottom"/>
          </w:tcPr>
          <w:p w:rsidR="00A71F33" w:rsidRPr="006E353C" w:rsidRDefault="00A71F33" w:rsidP="001A0C62">
            <w:pPr>
              <w:autoSpaceDE w:val="0"/>
              <w:autoSpaceDN w:val="0"/>
              <w:adjustRightInd w:val="0"/>
              <w:jc w:val="right"/>
              <w:rPr>
                <w:rFonts w:ascii="Arial" w:hAnsi="Arial" w:cs="Arial"/>
                <w:lang w:val="tr-TR"/>
              </w:rPr>
            </w:pPr>
          </w:p>
        </w:tc>
        <w:tc>
          <w:tcPr>
            <w:tcW w:w="1686" w:type="dxa"/>
            <w:tcBorders>
              <w:top w:val="single" w:sz="4" w:space="0" w:color="auto"/>
            </w:tcBorders>
            <w:vAlign w:val="bottom"/>
          </w:tcPr>
          <w:p w:rsidR="00A71F33" w:rsidRPr="006E353C" w:rsidRDefault="00A71F33" w:rsidP="001A0C62">
            <w:pPr>
              <w:autoSpaceDE w:val="0"/>
              <w:autoSpaceDN w:val="0"/>
              <w:adjustRightInd w:val="0"/>
              <w:jc w:val="right"/>
              <w:rPr>
                <w:rFonts w:ascii="Arial" w:hAnsi="Arial" w:cs="Arial"/>
                <w:lang w:val="tr-TR"/>
              </w:rPr>
            </w:pPr>
          </w:p>
        </w:tc>
      </w:tr>
      <w:tr w:rsidR="006E353C" w:rsidRPr="006E353C" w:rsidTr="00E4669C">
        <w:tc>
          <w:tcPr>
            <w:tcW w:w="6030" w:type="dxa"/>
          </w:tcPr>
          <w:p w:rsidR="006E353C" w:rsidRPr="006E353C" w:rsidRDefault="006E353C"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Geçmiş yıl (zararları) / karları</w:t>
            </w:r>
          </w:p>
        </w:tc>
        <w:tc>
          <w:tcPr>
            <w:tcW w:w="1686" w:type="dxa"/>
            <w:vAlign w:val="bottom"/>
          </w:tcPr>
          <w:p w:rsidR="006E353C" w:rsidRPr="006E353C" w:rsidRDefault="006E353C">
            <w:pPr>
              <w:jc w:val="right"/>
              <w:rPr>
                <w:rFonts w:ascii="Arial" w:hAnsi="Arial" w:cs="Arial"/>
                <w:b/>
                <w:bCs/>
                <w:color w:val="000000"/>
              </w:rPr>
            </w:pPr>
            <w:r w:rsidRPr="006E353C">
              <w:rPr>
                <w:rFonts w:ascii="Arial" w:hAnsi="Arial" w:cs="Arial"/>
                <w:b/>
                <w:bCs/>
                <w:color w:val="000000"/>
              </w:rPr>
              <w:t xml:space="preserve">          (961.077)</w:t>
            </w:r>
          </w:p>
        </w:tc>
        <w:tc>
          <w:tcPr>
            <w:tcW w:w="1686" w:type="dxa"/>
            <w:vAlign w:val="bottom"/>
          </w:tcPr>
          <w:p w:rsidR="006E353C" w:rsidRPr="006E353C" w:rsidRDefault="006E353C" w:rsidP="001A0C62">
            <w:pPr>
              <w:jc w:val="right"/>
              <w:rPr>
                <w:rFonts w:ascii="Arial" w:hAnsi="Arial" w:cs="Arial"/>
                <w:lang w:val="tr-TR"/>
              </w:rPr>
            </w:pPr>
            <w:r w:rsidRPr="006E353C">
              <w:rPr>
                <w:rFonts w:ascii="Arial" w:hAnsi="Arial" w:cs="Arial"/>
                <w:lang w:val="tr-TR"/>
              </w:rPr>
              <w:t>(316.912)</w:t>
            </w:r>
          </w:p>
        </w:tc>
      </w:tr>
      <w:tr w:rsidR="006E353C" w:rsidRPr="006E353C" w:rsidTr="00E4669C">
        <w:tc>
          <w:tcPr>
            <w:tcW w:w="6030" w:type="dxa"/>
            <w:tcBorders>
              <w:bottom w:val="single" w:sz="4" w:space="0" w:color="auto"/>
            </w:tcBorders>
          </w:tcPr>
          <w:p w:rsidR="006E353C" w:rsidRPr="006E353C" w:rsidRDefault="006E353C" w:rsidP="001A0C62">
            <w:pPr>
              <w:autoSpaceDE w:val="0"/>
              <w:autoSpaceDN w:val="0"/>
              <w:adjustRightInd w:val="0"/>
              <w:jc w:val="both"/>
              <w:rPr>
                <w:rFonts w:ascii="Arial" w:hAnsi="Arial" w:cs="Arial"/>
                <w:spacing w:val="-3"/>
                <w:lang w:val="tr-TR"/>
              </w:rPr>
            </w:pPr>
          </w:p>
        </w:tc>
        <w:tc>
          <w:tcPr>
            <w:tcW w:w="1686" w:type="dxa"/>
            <w:tcBorders>
              <w:bottom w:val="single" w:sz="4" w:space="0" w:color="auto"/>
            </w:tcBorders>
            <w:vAlign w:val="bottom"/>
          </w:tcPr>
          <w:p w:rsidR="006E353C" w:rsidRPr="006E353C" w:rsidRDefault="006E353C">
            <w:pPr>
              <w:jc w:val="right"/>
              <w:rPr>
                <w:rFonts w:ascii="Arial" w:hAnsi="Arial" w:cs="Arial"/>
                <w:b/>
                <w:bCs/>
                <w:color w:val="000000"/>
              </w:rPr>
            </w:pPr>
            <w:r w:rsidRPr="006E353C">
              <w:rPr>
                <w:rFonts w:ascii="Arial" w:hAnsi="Arial" w:cs="Arial"/>
                <w:b/>
                <w:bCs/>
                <w:color w:val="000000"/>
              </w:rPr>
              <w:t> </w:t>
            </w:r>
          </w:p>
        </w:tc>
        <w:tc>
          <w:tcPr>
            <w:tcW w:w="1686" w:type="dxa"/>
            <w:tcBorders>
              <w:bottom w:val="single" w:sz="4" w:space="0" w:color="auto"/>
            </w:tcBorders>
            <w:vAlign w:val="bottom"/>
          </w:tcPr>
          <w:p w:rsidR="006E353C" w:rsidRPr="006E353C" w:rsidRDefault="006E353C" w:rsidP="001A0C62">
            <w:pPr>
              <w:autoSpaceDE w:val="0"/>
              <w:autoSpaceDN w:val="0"/>
              <w:adjustRightInd w:val="0"/>
              <w:jc w:val="right"/>
              <w:rPr>
                <w:rFonts w:ascii="Arial" w:hAnsi="Arial" w:cs="Arial"/>
                <w:lang w:val="tr-TR"/>
              </w:rPr>
            </w:pPr>
          </w:p>
        </w:tc>
      </w:tr>
      <w:tr w:rsidR="006E353C" w:rsidRPr="00727376" w:rsidTr="00E4669C">
        <w:tc>
          <w:tcPr>
            <w:tcW w:w="6030" w:type="dxa"/>
            <w:tcBorders>
              <w:top w:val="single" w:sz="4" w:space="0" w:color="auto"/>
              <w:bottom w:val="double" w:sz="4" w:space="0" w:color="auto"/>
            </w:tcBorders>
          </w:tcPr>
          <w:p w:rsidR="006E353C" w:rsidRPr="006E353C" w:rsidRDefault="006E353C" w:rsidP="001A0C62">
            <w:pPr>
              <w:autoSpaceDE w:val="0"/>
              <w:autoSpaceDN w:val="0"/>
              <w:adjustRightInd w:val="0"/>
              <w:jc w:val="both"/>
              <w:rPr>
                <w:rFonts w:ascii="Arial" w:hAnsi="Arial" w:cs="Arial"/>
                <w:spacing w:val="-3"/>
                <w:lang w:val="tr-TR"/>
              </w:rPr>
            </w:pPr>
            <w:r w:rsidRPr="006E353C">
              <w:rPr>
                <w:rFonts w:ascii="Arial" w:hAnsi="Arial" w:cs="Arial"/>
                <w:spacing w:val="-3"/>
                <w:lang w:val="tr-TR"/>
              </w:rPr>
              <w:t>Toplam</w:t>
            </w:r>
          </w:p>
        </w:tc>
        <w:tc>
          <w:tcPr>
            <w:tcW w:w="1686" w:type="dxa"/>
            <w:tcBorders>
              <w:top w:val="single" w:sz="4" w:space="0" w:color="auto"/>
              <w:bottom w:val="double" w:sz="4" w:space="0" w:color="auto"/>
            </w:tcBorders>
            <w:vAlign w:val="bottom"/>
          </w:tcPr>
          <w:p w:rsidR="006E353C" w:rsidRPr="006E353C" w:rsidRDefault="006E353C">
            <w:pPr>
              <w:jc w:val="right"/>
              <w:rPr>
                <w:rFonts w:ascii="Arial" w:hAnsi="Arial" w:cs="Arial"/>
                <w:b/>
                <w:bCs/>
                <w:color w:val="000000"/>
              </w:rPr>
            </w:pPr>
            <w:r w:rsidRPr="006E353C">
              <w:rPr>
                <w:rFonts w:ascii="Arial" w:hAnsi="Arial" w:cs="Arial"/>
                <w:b/>
                <w:bCs/>
                <w:color w:val="000000"/>
              </w:rPr>
              <w:t xml:space="preserve">          (961.077)</w:t>
            </w:r>
          </w:p>
        </w:tc>
        <w:tc>
          <w:tcPr>
            <w:tcW w:w="1686" w:type="dxa"/>
            <w:tcBorders>
              <w:top w:val="single" w:sz="4" w:space="0" w:color="auto"/>
              <w:bottom w:val="double" w:sz="4" w:space="0" w:color="auto"/>
            </w:tcBorders>
            <w:vAlign w:val="bottom"/>
          </w:tcPr>
          <w:p w:rsidR="006E353C" w:rsidRPr="00C11F40" w:rsidRDefault="006E353C" w:rsidP="001A0C62">
            <w:pPr>
              <w:autoSpaceDE w:val="0"/>
              <w:autoSpaceDN w:val="0"/>
              <w:adjustRightInd w:val="0"/>
              <w:jc w:val="right"/>
              <w:rPr>
                <w:rFonts w:ascii="Arial" w:hAnsi="Arial" w:cs="Arial"/>
                <w:lang w:val="tr-TR"/>
              </w:rPr>
            </w:pPr>
            <w:r w:rsidRPr="006E353C">
              <w:rPr>
                <w:rFonts w:ascii="Arial" w:hAnsi="Arial" w:cs="Arial"/>
                <w:lang w:val="tr-TR"/>
              </w:rPr>
              <w:t>(316.912)</w:t>
            </w:r>
          </w:p>
        </w:tc>
      </w:tr>
    </w:tbl>
    <w:p w:rsidR="003B42C2" w:rsidRPr="00727376" w:rsidRDefault="003B42C2" w:rsidP="0094324B">
      <w:pPr>
        <w:autoSpaceDE w:val="0"/>
        <w:autoSpaceDN w:val="0"/>
        <w:adjustRightInd w:val="0"/>
        <w:rPr>
          <w:rFonts w:ascii="Arial" w:hAnsi="Arial" w:cs="Arial"/>
          <w:b/>
          <w:highlight w:val="yellow"/>
          <w:lang w:val="tr-TR"/>
        </w:rPr>
      </w:pPr>
      <w:r w:rsidRPr="00727376">
        <w:rPr>
          <w:rFonts w:ascii="Arial" w:hAnsi="Arial" w:cs="Arial"/>
          <w:b/>
          <w:highlight w:val="yellow"/>
          <w:lang w:val="tr-TR"/>
        </w:rPr>
        <w:br w:type="page"/>
      </w:r>
    </w:p>
    <w:p w:rsidR="0099593D" w:rsidRPr="00284495" w:rsidRDefault="00401FA7" w:rsidP="005C3EEB">
      <w:pPr>
        <w:pStyle w:val="Heading1"/>
        <w:rPr>
          <w:rFonts w:ascii="Arial" w:hAnsi="Arial" w:cs="Arial"/>
          <w:color w:val="auto"/>
          <w:sz w:val="20"/>
          <w:lang w:val="tr-TR"/>
        </w:rPr>
      </w:pPr>
      <w:r w:rsidRPr="00284495">
        <w:rPr>
          <w:rFonts w:ascii="Arial" w:hAnsi="Arial" w:cs="Arial"/>
          <w:color w:val="auto"/>
          <w:sz w:val="20"/>
          <w:lang w:val="tr-TR"/>
        </w:rPr>
        <w:t>16.</w:t>
      </w:r>
      <w:r w:rsidRPr="00284495">
        <w:rPr>
          <w:rFonts w:ascii="Arial" w:hAnsi="Arial" w:cs="Arial"/>
          <w:color w:val="auto"/>
          <w:sz w:val="20"/>
          <w:lang w:val="tr-TR"/>
        </w:rPr>
        <w:tab/>
        <w:t>Hasılat</w:t>
      </w:r>
    </w:p>
    <w:p w:rsidR="00E01B6C" w:rsidRDefault="00E01B6C" w:rsidP="0099593D">
      <w:pPr>
        <w:tabs>
          <w:tab w:val="right" w:pos="6660"/>
          <w:tab w:val="right" w:pos="8640"/>
        </w:tabs>
        <w:ind w:left="567" w:hanging="567"/>
        <w:rPr>
          <w:rFonts w:ascii="Arial" w:hAnsi="Arial" w:cs="Arial"/>
          <w:b/>
          <w:lang w:val="tr-TR"/>
        </w:rPr>
      </w:pPr>
    </w:p>
    <w:p w:rsidR="00C64A8E" w:rsidRPr="00DF3B20" w:rsidRDefault="00C64A8E" w:rsidP="00C64A8E">
      <w:pPr>
        <w:ind w:right="-109"/>
        <w:rPr>
          <w:rFonts w:ascii="Arial" w:hAnsi="Arial" w:cs="Arial"/>
          <w:lang w:val="tr-TR"/>
        </w:rPr>
      </w:pPr>
      <w:r w:rsidRPr="00C64A8E">
        <w:rPr>
          <w:rFonts w:ascii="Arial" w:hAnsi="Arial" w:cs="Arial"/>
          <w:lang w:val="tr-TR"/>
        </w:rPr>
        <w:t>1 Ocak – 31 Aralık 2014 ve 2013 dönemlerine ait hasılat detayı aşağıdaki gibidir:</w:t>
      </w:r>
    </w:p>
    <w:p w:rsidR="00C64A8E" w:rsidRPr="00727376" w:rsidRDefault="00C64A8E" w:rsidP="0099593D">
      <w:pPr>
        <w:tabs>
          <w:tab w:val="right" w:pos="6660"/>
          <w:tab w:val="right" w:pos="8640"/>
        </w:tabs>
        <w:ind w:left="567" w:hanging="567"/>
        <w:rPr>
          <w:rFonts w:ascii="Arial" w:hAnsi="Arial" w:cs="Arial"/>
          <w:b/>
          <w:highlight w:val="yellow"/>
          <w:lang w:val="tr-TR"/>
        </w:rPr>
      </w:pPr>
    </w:p>
    <w:tbl>
      <w:tblPr>
        <w:tblW w:w="9432" w:type="dxa"/>
        <w:tblInd w:w="108" w:type="dxa"/>
        <w:tblLayout w:type="fixed"/>
        <w:tblLook w:val="0000" w:firstRow="0" w:lastRow="0" w:firstColumn="0" w:lastColumn="0" w:noHBand="0" w:noVBand="0"/>
      </w:tblPr>
      <w:tblGrid>
        <w:gridCol w:w="6030"/>
        <w:gridCol w:w="1701"/>
        <w:gridCol w:w="1701"/>
      </w:tblGrid>
      <w:tr w:rsidR="00B913DA" w:rsidRPr="00236E9F" w:rsidTr="002559E9">
        <w:trPr>
          <w:trHeight w:val="113"/>
        </w:trPr>
        <w:tc>
          <w:tcPr>
            <w:tcW w:w="6030" w:type="dxa"/>
            <w:tcBorders>
              <w:top w:val="single" w:sz="6" w:space="0" w:color="auto"/>
              <w:left w:val="nil"/>
              <w:bottom w:val="single" w:sz="6" w:space="0" w:color="auto"/>
              <w:right w:val="nil"/>
            </w:tcBorders>
            <w:vAlign w:val="bottom"/>
          </w:tcPr>
          <w:p w:rsidR="00B913DA" w:rsidRPr="00236E9F" w:rsidRDefault="002559E9" w:rsidP="002559E9">
            <w:pPr>
              <w:autoSpaceDE w:val="0"/>
              <w:autoSpaceDN w:val="0"/>
              <w:adjustRightInd w:val="0"/>
              <w:rPr>
                <w:rFonts w:ascii="Arial" w:hAnsi="Arial" w:cs="Arial"/>
                <w:b/>
                <w:bCs/>
                <w:color w:val="000000"/>
              </w:rPr>
            </w:pPr>
            <w:r>
              <w:rPr>
                <w:rFonts w:ascii="Arial" w:hAnsi="Arial" w:cs="Arial"/>
                <w:b/>
                <w:bCs/>
                <w:color w:val="000000"/>
              </w:rPr>
              <w:t>Hasılat</w:t>
            </w:r>
          </w:p>
        </w:tc>
        <w:tc>
          <w:tcPr>
            <w:tcW w:w="1701" w:type="dxa"/>
            <w:tcBorders>
              <w:top w:val="single" w:sz="6" w:space="0" w:color="auto"/>
              <w:left w:val="nil"/>
              <w:bottom w:val="single" w:sz="6" w:space="0" w:color="auto"/>
              <w:right w:val="nil"/>
            </w:tcBorders>
            <w:vAlign w:val="bottom"/>
          </w:tcPr>
          <w:p w:rsidR="00B913DA" w:rsidRPr="00236E9F" w:rsidRDefault="00B913DA" w:rsidP="001A0C62">
            <w:pPr>
              <w:autoSpaceDE w:val="0"/>
              <w:autoSpaceDN w:val="0"/>
              <w:adjustRightInd w:val="0"/>
              <w:jc w:val="right"/>
              <w:rPr>
                <w:rFonts w:ascii="Arial" w:hAnsi="Arial" w:cs="Arial"/>
                <w:b/>
                <w:bCs/>
                <w:color w:val="000000"/>
              </w:rPr>
            </w:pPr>
            <w:r w:rsidRPr="00236E9F">
              <w:rPr>
                <w:rFonts w:ascii="Arial" w:hAnsi="Arial" w:cs="Arial"/>
                <w:b/>
                <w:bCs/>
                <w:color w:val="000000"/>
              </w:rPr>
              <w:t>1 Ocak -</w:t>
            </w:r>
          </w:p>
          <w:p w:rsidR="00B913DA" w:rsidRPr="00236E9F" w:rsidRDefault="00B913DA" w:rsidP="001A0C62">
            <w:pPr>
              <w:autoSpaceDE w:val="0"/>
              <w:autoSpaceDN w:val="0"/>
              <w:adjustRightInd w:val="0"/>
              <w:jc w:val="right"/>
              <w:rPr>
                <w:rFonts w:ascii="Arial" w:hAnsi="Arial" w:cs="Arial"/>
                <w:b/>
                <w:bCs/>
                <w:color w:val="000000"/>
              </w:rPr>
            </w:pPr>
            <w:r w:rsidRPr="00236E9F">
              <w:rPr>
                <w:rFonts w:ascii="Arial" w:hAnsi="Arial" w:cs="Arial"/>
                <w:b/>
                <w:bCs/>
                <w:color w:val="000000"/>
              </w:rPr>
              <w:t>31 Aralık 2014</w:t>
            </w:r>
          </w:p>
        </w:tc>
        <w:tc>
          <w:tcPr>
            <w:tcW w:w="1701" w:type="dxa"/>
            <w:tcBorders>
              <w:top w:val="single" w:sz="6" w:space="0" w:color="auto"/>
              <w:left w:val="nil"/>
              <w:bottom w:val="single" w:sz="6" w:space="0" w:color="auto"/>
              <w:right w:val="nil"/>
            </w:tcBorders>
            <w:vAlign w:val="bottom"/>
          </w:tcPr>
          <w:p w:rsidR="00B913DA" w:rsidRPr="00236E9F" w:rsidRDefault="00B913DA" w:rsidP="001A0C62">
            <w:pPr>
              <w:autoSpaceDE w:val="0"/>
              <w:autoSpaceDN w:val="0"/>
              <w:adjustRightInd w:val="0"/>
              <w:jc w:val="right"/>
              <w:rPr>
                <w:rFonts w:ascii="Arial" w:hAnsi="Arial" w:cs="Arial"/>
                <w:bCs/>
                <w:color w:val="000000"/>
              </w:rPr>
            </w:pPr>
            <w:r w:rsidRPr="00236E9F">
              <w:rPr>
                <w:rFonts w:ascii="Arial" w:hAnsi="Arial" w:cs="Arial"/>
                <w:bCs/>
                <w:color w:val="000000"/>
              </w:rPr>
              <w:t>1 Ocak -</w:t>
            </w:r>
          </w:p>
          <w:p w:rsidR="00B913DA" w:rsidRPr="00236E9F" w:rsidRDefault="00B913DA" w:rsidP="001A0C62">
            <w:pPr>
              <w:autoSpaceDE w:val="0"/>
              <w:autoSpaceDN w:val="0"/>
              <w:adjustRightInd w:val="0"/>
              <w:jc w:val="right"/>
              <w:rPr>
                <w:rFonts w:ascii="Arial" w:hAnsi="Arial" w:cs="Arial"/>
                <w:bCs/>
                <w:color w:val="000000"/>
              </w:rPr>
            </w:pPr>
            <w:r w:rsidRPr="00236E9F">
              <w:rPr>
                <w:rFonts w:ascii="Arial" w:hAnsi="Arial" w:cs="Arial"/>
                <w:bCs/>
                <w:color w:val="000000"/>
              </w:rPr>
              <w:t>31 Aralık 2013</w:t>
            </w:r>
          </w:p>
        </w:tc>
      </w:tr>
      <w:tr w:rsidR="00B913DA" w:rsidRPr="00236E9F" w:rsidTr="00E4669C">
        <w:trPr>
          <w:trHeight w:val="113"/>
        </w:trPr>
        <w:tc>
          <w:tcPr>
            <w:tcW w:w="6030" w:type="dxa"/>
            <w:tcBorders>
              <w:top w:val="single" w:sz="6" w:space="0" w:color="auto"/>
              <w:left w:val="nil"/>
              <w:bottom w:val="nil"/>
              <w:right w:val="nil"/>
            </w:tcBorders>
          </w:tcPr>
          <w:p w:rsidR="00B913DA" w:rsidRPr="00236E9F" w:rsidRDefault="00B913DA" w:rsidP="008310F3">
            <w:pPr>
              <w:autoSpaceDE w:val="0"/>
              <w:autoSpaceDN w:val="0"/>
              <w:adjustRightInd w:val="0"/>
              <w:rPr>
                <w:rFonts w:ascii="Arial" w:hAnsi="Arial" w:cs="Arial"/>
                <w:color w:val="000000"/>
              </w:rPr>
            </w:pPr>
          </w:p>
        </w:tc>
        <w:tc>
          <w:tcPr>
            <w:tcW w:w="1701" w:type="dxa"/>
            <w:tcBorders>
              <w:top w:val="single" w:sz="6" w:space="0" w:color="auto"/>
              <w:left w:val="nil"/>
              <w:bottom w:val="nil"/>
              <w:right w:val="nil"/>
            </w:tcBorders>
            <w:vAlign w:val="bottom"/>
          </w:tcPr>
          <w:p w:rsidR="00B913DA" w:rsidRPr="00236E9F" w:rsidRDefault="00B913DA" w:rsidP="001A0C62">
            <w:pPr>
              <w:autoSpaceDE w:val="0"/>
              <w:autoSpaceDN w:val="0"/>
              <w:adjustRightInd w:val="0"/>
              <w:jc w:val="right"/>
              <w:rPr>
                <w:rFonts w:ascii="Arial" w:hAnsi="Arial" w:cs="Arial"/>
                <w:b/>
                <w:color w:val="000000"/>
              </w:rPr>
            </w:pPr>
          </w:p>
        </w:tc>
        <w:tc>
          <w:tcPr>
            <w:tcW w:w="1701" w:type="dxa"/>
            <w:tcBorders>
              <w:top w:val="single" w:sz="6" w:space="0" w:color="auto"/>
              <w:left w:val="nil"/>
              <w:bottom w:val="nil"/>
              <w:right w:val="nil"/>
            </w:tcBorders>
            <w:vAlign w:val="bottom"/>
          </w:tcPr>
          <w:p w:rsidR="00B913DA" w:rsidRPr="00236E9F" w:rsidRDefault="00B913DA" w:rsidP="001A0C62">
            <w:pPr>
              <w:autoSpaceDE w:val="0"/>
              <w:autoSpaceDN w:val="0"/>
              <w:adjustRightInd w:val="0"/>
              <w:jc w:val="right"/>
              <w:rPr>
                <w:rFonts w:ascii="Arial" w:hAnsi="Arial" w:cs="Arial"/>
                <w:color w:val="000000"/>
              </w:rPr>
            </w:pPr>
          </w:p>
        </w:tc>
      </w:tr>
      <w:tr w:rsidR="00236E9F" w:rsidRPr="00236E9F" w:rsidTr="00E4669C">
        <w:trPr>
          <w:trHeight w:val="113"/>
        </w:trPr>
        <w:tc>
          <w:tcPr>
            <w:tcW w:w="6030" w:type="dxa"/>
            <w:tcBorders>
              <w:top w:val="nil"/>
              <w:left w:val="nil"/>
              <w:bottom w:val="nil"/>
              <w:right w:val="nil"/>
            </w:tcBorders>
          </w:tcPr>
          <w:p w:rsidR="00236E9F" w:rsidRPr="00236E9F" w:rsidRDefault="00236E9F" w:rsidP="008310F3">
            <w:pPr>
              <w:autoSpaceDE w:val="0"/>
              <w:autoSpaceDN w:val="0"/>
              <w:adjustRightInd w:val="0"/>
              <w:rPr>
                <w:rFonts w:ascii="Arial" w:hAnsi="Arial" w:cs="Arial"/>
                <w:color w:val="000000"/>
              </w:rPr>
            </w:pPr>
            <w:r w:rsidRPr="00236E9F">
              <w:rPr>
                <w:rFonts w:ascii="Arial" w:hAnsi="Arial" w:cs="Arial"/>
                <w:color w:val="000000"/>
              </w:rPr>
              <w:t>Portföy yönetim komisyonları (*)</w:t>
            </w:r>
          </w:p>
        </w:tc>
        <w:tc>
          <w:tcPr>
            <w:tcW w:w="1701" w:type="dxa"/>
            <w:tcBorders>
              <w:top w:val="nil"/>
              <w:left w:val="nil"/>
              <w:bottom w:val="nil"/>
              <w:right w:val="nil"/>
            </w:tcBorders>
            <w:vAlign w:val="bottom"/>
          </w:tcPr>
          <w:p w:rsidR="00236E9F" w:rsidRPr="00236E9F" w:rsidRDefault="00236E9F">
            <w:pPr>
              <w:jc w:val="right"/>
              <w:rPr>
                <w:rFonts w:ascii="Arial" w:hAnsi="Arial" w:cs="Arial"/>
                <w:b/>
                <w:bCs/>
                <w:color w:val="000000"/>
              </w:rPr>
            </w:pPr>
            <w:r w:rsidRPr="00236E9F">
              <w:rPr>
                <w:rFonts w:ascii="Arial" w:hAnsi="Arial" w:cs="Arial"/>
                <w:b/>
                <w:bCs/>
                <w:color w:val="000000"/>
              </w:rPr>
              <w:t xml:space="preserve">   2.034.234 </w:t>
            </w:r>
          </w:p>
        </w:tc>
        <w:tc>
          <w:tcPr>
            <w:tcW w:w="1701" w:type="dxa"/>
            <w:tcBorders>
              <w:top w:val="nil"/>
              <w:left w:val="nil"/>
              <w:bottom w:val="nil"/>
              <w:right w:val="nil"/>
            </w:tcBorders>
            <w:vAlign w:val="bottom"/>
          </w:tcPr>
          <w:p w:rsidR="00236E9F" w:rsidRPr="00236E9F" w:rsidRDefault="00236E9F" w:rsidP="001A0C62">
            <w:pPr>
              <w:autoSpaceDE w:val="0"/>
              <w:autoSpaceDN w:val="0"/>
              <w:adjustRightInd w:val="0"/>
              <w:jc w:val="right"/>
              <w:rPr>
                <w:rFonts w:ascii="Arial" w:hAnsi="Arial" w:cs="Arial"/>
                <w:bCs/>
                <w:color w:val="000000"/>
              </w:rPr>
            </w:pPr>
            <w:r w:rsidRPr="00236E9F">
              <w:rPr>
                <w:rFonts w:ascii="Arial" w:hAnsi="Arial" w:cs="Arial"/>
                <w:bCs/>
                <w:color w:val="000000"/>
              </w:rPr>
              <w:t>2.308.631</w:t>
            </w:r>
          </w:p>
        </w:tc>
      </w:tr>
      <w:tr w:rsidR="00236E9F" w:rsidRPr="00236E9F" w:rsidTr="00E4669C">
        <w:trPr>
          <w:trHeight w:val="113"/>
        </w:trPr>
        <w:tc>
          <w:tcPr>
            <w:tcW w:w="6030" w:type="dxa"/>
            <w:tcBorders>
              <w:top w:val="nil"/>
              <w:left w:val="nil"/>
              <w:bottom w:val="nil"/>
              <w:right w:val="nil"/>
            </w:tcBorders>
          </w:tcPr>
          <w:p w:rsidR="00236E9F" w:rsidRPr="00236E9F" w:rsidRDefault="00236E9F" w:rsidP="008310F3">
            <w:pPr>
              <w:autoSpaceDE w:val="0"/>
              <w:autoSpaceDN w:val="0"/>
              <w:adjustRightInd w:val="0"/>
              <w:rPr>
                <w:rFonts w:ascii="Arial" w:hAnsi="Arial" w:cs="Arial"/>
                <w:color w:val="000000"/>
              </w:rPr>
            </w:pPr>
            <w:r w:rsidRPr="00236E9F">
              <w:rPr>
                <w:rFonts w:ascii="Arial" w:hAnsi="Arial" w:cs="Arial"/>
                <w:color w:val="000000"/>
              </w:rPr>
              <w:t>Portföy yönetim ücreti</w:t>
            </w:r>
          </w:p>
        </w:tc>
        <w:tc>
          <w:tcPr>
            <w:tcW w:w="1701" w:type="dxa"/>
            <w:tcBorders>
              <w:top w:val="nil"/>
              <w:left w:val="nil"/>
              <w:bottom w:val="nil"/>
              <w:right w:val="nil"/>
            </w:tcBorders>
            <w:vAlign w:val="bottom"/>
          </w:tcPr>
          <w:p w:rsidR="00236E9F" w:rsidRPr="00236E9F" w:rsidRDefault="00236E9F">
            <w:pPr>
              <w:jc w:val="right"/>
              <w:rPr>
                <w:rFonts w:ascii="Arial" w:hAnsi="Arial" w:cs="Arial"/>
                <w:b/>
                <w:bCs/>
                <w:color w:val="000000"/>
              </w:rPr>
            </w:pPr>
            <w:r w:rsidRPr="00236E9F">
              <w:rPr>
                <w:rFonts w:ascii="Arial" w:hAnsi="Arial" w:cs="Arial"/>
                <w:b/>
                <w:bCs/>
                <w:color w:val="000000"/>
              </w:rPr>
              <w:t xml:space="preserve">       12.000 </w:t>
            </w:r>
          </w:p>
        </w:tc>
        <w:tc>
          <w:tcPr>
            <w:tcW w:w="1701" w:type="dxa"/>
            <w:tcBorders>
              <w:top w:val="nil"/>
              <w:left w:val="nil"/>
              <w:bottom w:val="nil"/>
              <w:right w:val="nil"/>
            </w:tcBorders>
            <w:vAlign w:val="bottom"/>
          </w:tcPr>
          <w:p w:rsidR="00236E9F" w:rsidRPr="00236E9F" w:rsidRDefault="00236E9F" w:rsidP="001A0C62">
            <w:pPr>
              <w:autoSpaceDE w:val="0"/>
              <w:autoSpaceDN w:val="0"/>
              <w:adjustRightInd w:val="0"/>
              <w:jc w:val="right"/>
              <w:rPr>
                <w:rFonts w:ascii="Arial" w:hAnsi="Arial" w:cs="Arial"/>
                <w:bCs/>
                <w:color w:val="000000"/>
              </w:rPr>
            </w:pPr>
            <w:r w:rsidRPr="00236E9F">
              <w:rPr>
                <w:rFonts w:ascii="Arial" w:hAnsi="Arial" w:cs="Arial"/>
                <w:bCs/>
                <w:color w:val="000000"/>
              </w:rPr>
              <w:t>12.000</w:t>
            </w:r>
          </w:p>
        </w:tc>
      </w:tr>
      <w:tr w:rsidR="00236E9F" w:rsidRPr="00236E9F" w:rsidTr="00CB5525">
        <w:trPr>
          <w:trHeight w:val="113"/>
        </w:trPr>
        <w:tc>
          <w:tcPr>
            <w:tcW w:w="6030" w:type="dxa"/>
            <w:tcBorders>
              <w:top w:val="nil"/>
              <w:left w:val="nil"/>
              <w:bottom w:val="single" w:sz="6" w:space="0" w:color="auto"/>
              <w:right w:val="nil"/>
            </w:tcBorders>
          </w:tcPr>
          <w:p w:rsidR="00236E9F" w:rsidRPr="00236E9F" w:rsidRDefault="00236E9F" w:rsidP="008310F3">
            <w:pPr>
              <w:autoSpaceDE w:val="0"/>
              <w:autoSpaceDN w:val="0"/>
              <w:adjustRightInd w:val="0"/>
              <w:rPr>
                <w:rFonts w:ascii="Arial" w:hAnsi="Arial" w:cs="Arial"/>
                <w:color w:val="000000"/>
              </w:rPr>
            </w:pPr>
          </w:p>
        </w:tc>
        <w:tc>
          <w:tcPr>
            <w:tcW w:w="1701" w:type="dxa"/>
            <w:tcBorders>
              <w:top w:val="nil"/>
              <w:left w:val="nil"/>
              <w:bottom w:val="single" w:sz="6" w:space="0" w:color="auto"/>
              <w:right w:val="nil"/>
            </w:tcBorders>
          </w:tcPr>
          <w:p w:rsidR="00236E9F" w:rsidRPr="00236E9F" w:rsidRDefault="00236E9F">
            <w:pPr>
              <w:jc w:val="right"/>
              <w:rPr>
                <w:rFonts w:ascii="Arial" w:hAnsi="Arial" w:cs="Arial"/>
                <w:b/>
                <w:bCs/>
                <w:color w:val="000000"/>
              </w:rPr>
            </w:pPr>
            <w:r w:rsidRPr="00236E9F">
              <w:rPr>
                <w:rFonts w:ascii="Arial" w:hAnsi="Arial" w:cs="Arial"/>
                <w:b/>
                <w:bCs/>
                <w:color w:val="000000"/>
              </w:rPr>
              <w:t> </w:t>
            </w:r>
          </w:p>
        </w:tc>
        <w:tc>
          <w:tcPr>
            <w:tcW w:w="1701" w:type="dxa"/>
            <w:tcBorders>
              <w:top w:val="nil"/>
              <w:left w:val="nil"/>
              <w:bottom w:val="single" w:sz="6" w:space="0" w:color="auto"/>
              <w:right w:val="nil"/>
            </w:tcBorders>
            <w:vAlign w:val="bottom"/>
          </w:tcPr>
          <w:p w:rsidR="00236E9F" w:rsidRPr="00236E9F" w:rsidRDefault="00236E9F" w:rsidP="001A0C62">
            <w:pPr>
              <w:autoSpaceDE w:val="0"/>
              <w:autoSpaceDN w:val="0"/>
              <w:adjustRightInd w:val="0"/>
              <w:jc w:val="right"/>
              <w:rPr>
                <w:rFonts w:ascii="Arial" w:hAnsi="Arial" w:cs="Arial"/>
                <w:color w:val="000000"/>
              </w:rPr>
            </w:pPr>
          </w:p>
        </w:tc>
      </w:tr>
      <w:tr w:rsidR="00236E9F" w:rsidRPr="00236E9F" w:rsidTr="00CB5525">
        <w:trPr>
          <w:trHeight w:val="113"/>
        </w:trPr>
        <w:tc>
          <w:tcPr>
            <w:tcW w:w="6030" w:type="dxa"/>
            <w:tcBorders>
              <w:top w:val="single" w:sz="6" w:space="0" w:color="auto"/>
              <w:left w:val="nil"/>
              <w:bottom w:val="double" w:sz="6" w:space="0" w:color="auto"/>
              <w:right w:val="nil"/>
            </w:tcBorders>
          </w:tcPr>
          <w:p w:rsidR="00236E9F" w:rsidRPr="00236E9F" w:rsidRDefault="00236E9F" w:rsidP="008310F3">
            <w:pPr>
              <w:autoSpaceDE w:val="0"/>
              <w:autoSpaceDN w:val="0"/>
              <w:adjustRightInd w:val="0"/>
              <w:rPr>
                <w:rFonts w:ascii="Arial" w:hAnsi="Arial" w:cs="Arial"/>
                <w:b/>
                <w:color w:val="000000"/>
              </w:rPr>
            </w:pPr>
            <w:r w:rsidRPr="00236E9F">
              <w:rPr>
                <w:rFonts w:ascii="Arial" w:hAnsi="Arial" w:cs="Arial"/>
                <w:b/>
                <w:color w:val="000000"/>
              </w:rPr>
              <w:t>Toplam</w:t>
            </w:r>
          </w:p>
        </w:tc>
        <w:tc>
          <w:tcPr>
            <w:tcW w:w="1701" w:type="dxa"/>
            <w:tcBorders>
              <w:top w:val="single" w:sz="6" w:space="0" w:color="auto"/>
              <w:left w:val="nil"/>
              <w:bottom w:val="double" w:sz="6" w:space="0" w:color="auto"/>
              <w:right w:val="nil"/>
            </w:tcBorders>
          </w:tcPr>
          <w:p w:rsidR="00236E9F" w:rsidRPr="00236E9F" w:rsidRDefault="00236E9F">
            <w:pPr>
              <w:jc w:val="right"/>
              <w:rPr>
                <w:rFonts w:ascii="Arial" w:hAnsi="Arial" w:cs="Arial"/>
                <w:b/>
                <w:bCs/>
                <w:color w:val="000000"/>
              </w:rPr>
            </w:pPr>
            <w:r w:rsidRPr="00236E9F">
              <w:rPr>
                <w:rFonts w:ascii="Arial" w:hAnsi="Arial" w:cs="Arial"/>
                <w:b/>
                <w:bCs/>
                <w:color w:val="000000"/>
              </w:rPr>
              <w:t xml:space="preserve">   2.046.234 </w:t>
            </w:r>
          </w:p>
        </w:tc>
        <w:tc>
          <w:tcPr>
            <w:tcW w:w="1701" w:type="dxa"/>
            <w:tcBorders>
              <w:top w:val="single" w:sz="6" w:space="0" w:color="auto"/>
              <w:left w:val="nil"/>
              <w:bottom w:val="double" w:sz="6" w:space="0" w:color="auto"/>
              <w:right w:val="nil"/>
            </w:tcBorders>
            <w:vAlign w:val="bottom"/>
          </w:tcPr>
          <w:p w:rsidR="00236E9F" w:rsidRPr="00236E9F" w:rsidRDefault="00236E9F" w:rsidP="001A0C62">
            <w:pPr>
              <w:autoSpaceDE w:val="0"/>
              <w:autoSpaceDN w:val="0"/>
              <w:adjustRightInd w:val="0"/>
              <w:jc w:val="right"/>
              <w:rPr>
                <w:rFonts w:ascii="Arial" w:hAnsi="Arial" w:cs="Arial"/>
                <w:bCs/>
                <w:color w:val="000000"/>
              </w:rPr>
            </w:pPr>
            <w:r w:rsidRPr="00236E9F">
              <w:rPr>
                <w:rFonts w:ascii="Arial" w:hAnsi="Arial" w:cs="Arial"/>
                <w:bCs/>
                <w:color w:val="000000"/>
              </w:rPr>
              <w:t>2.320.631</w:t>
            </w:r>
          </w:p>
        </w:tc>
      </w:tr>
    </w:tbl>
    <w:p w:rsidR="00B37F4A" w:rsidRPr="00236E9F" w:rsidRDefault="00B37F4A">
      <w:pPr>
        <w:rPr>
          <w:rFonts w:ascii="Arial" w:hAnsi="Arial" w:cs="Arial"/>
          <w:b/>
          <w:lang w:val="tr-TR"/>
        </w:rPr>
      </w:pPr>
    </w:p>
    <w:p w:rsidR="00A73DFE" w:rsidRPr="006D1AE4" w:rsidRDefault="00A73DFE" w:rsidP="00A73DFE">
      <w:pPr>
        <w:rPr>
          <w:rFonts w:ascii="Arial" w:hAnsi="Arial" w:cs="Arial"/>
        </w:rPr>
      </w:pPr>
      <w:r>
        <w:rPr>
          <w:rFonts w:ascii="Arial" w:hAnsi="Arial" w:cs="Arial"/>
        </w:rPr>
        <w:t>(*)</w:t>
      </w:r>
      <w:r w:rsidRPr="00C64A8E">
        <w:rPr>
          <w:rFonts w:ascii="Arial" w:hAnsi="Arial" w:cs="Arial"/>
          <w:b/>
          <w:lang w:val="tr-TR"/>
        </w:rPr>
        <w:tab/>
      </w:r>
      <w:r w:rsidRPr="006D1AE4">
        <w:rPr>
          <w:rFonts w:ascii="Arial" w:hAnsi="Arial" w:cs="Arial"/>
        </w:rPr>
        <w:t xml:space="preserve">Şirket, </w:t>
      </w:r>
      <w:r w:rsidRPr="00236E9F">
        <w:rPr>
          <w:rFonts w:ascii="Arial" w:hAnsi="Arial" w:cs="Arial"/>
        </w:rPr>
        <w:t xml:space="preserve">1 Ocak - 31 Aralık 2014 dönemine ait SPK mevzuatı hükümleri çerçevesinde kurulan ve Şirket’in ana ortağı Ata Yatırım Menkul Kıymetler A.Ş.’nin kurucusu olduğu </w:t>
      </w:r>
      <w:r w:rsidR="00236E9F">
        <w:rPr>
          <w:rFonts w:ascii="Arial" w:hAnsi="Arial" w:cs="Arial"/>
        </w:rPr>
        <w:t>10</w:t>
      </w:r>
      <w:r w:rsidRPr="00236E9F">
        <w:rPr>
          <w:rFonts w:ascii="Arial" w:hAnsi="Arial" w:cs="Arial"/>
        </w:rPr>
        <w:t xml:space="preserve"> adet yatırım fonunun (31 Aralık 2013 - 12 yatırım fonu) yöneticiliğini yapmakta ve fon yönetim ücreti elde etmektedir. 31 Aralık 2014 ve 2013 tarihlerinde sona eren hesap dönem</w:t>
      </w:r>
      <w:r w:rsidR="00C979A3" w:rsidRPr="00236E9F">
        <w:rPr>
          <w:rFonts w:ascii="Arial" w:hAnsi="Arial" w:cs="Arial"/>
        </w:rPr>
        <w:t>lerine ait</w:t>
      </w:r>
      <w:r w:rsidRPr="00236E9F">
        <w:rPr>
          <w:rFonts w:ascii="Arial" w:hAnsi="Arial" w:cs="Arial"/>
        </w:rPr>
        <w:t xml:space="preserve"> portföy yönetim komisyonlarının tamamı fonlardan elde edilen fon yönetim ücreti gelirlerinden oluşmaktadır.</w:t>
      </w:r>
    </w:p>
    <w:p w:rsidR="00A73DFE" w:rsidRPr="00727376" w:rsidRDefault="00A73DFE">
      <w:pPr>
        <w:rPr>
          <w:rFonts w:ascii="Arial" w:hAnsi="Arial" w:cs="Arial"/>
          <w:b/>
          <w:highlight w:val="yellow"/>
          <w:lang w:val="tr-TR"/>
        </w:rPr>
      </w:pPr>
    </w:p>
    <w:p w:rsidR="00B002DE" w:rsidRPr="00284495" w:rsidRDefault="0075192A" w:rsidP="005C3EEB">
      <w:pPr>
        <w:pStyle w:val="Heading1"/>
        <w:rPr>
          <w:rFonts w:ascii="Arial" w:hAnsi="Arial" w:cs="Arial"/>
          <w:color w:val="auto"/>
          <w:sz w:val="20"/>
          <w:lang w:val="tr-TR"/>
        </w:rPr>
      </w:pPr>
      <w:r w:rsidRPr="00284495">
        <w:rPr>
          <w:rFonts w:ascii="Arial" w:hAnsi="Arial" w:cs="Arial"/>
          <w:color w:val="auto"/>
          <w:sz w:val="20"/>
          <w:lang w:val="tr-TR"/>
        </w:rPr>
        <w:t>17</w:t>
      </w:r>
      <w:r w:rsidR="0099593D" w:rsidRPr="00284495">
        <w:rPr>
          <w:rFonts w:ascii="Arial" w:hAnsi="Arial" w:cs="Arial"/>
          <w:color w:val="auto"/>
          <w:sz w:val="20"/>
          <w:lang w:val="tr-TR"/>
        </w:rPr>
        <w:t>.</w:t>
      </w:r>
      <w:r w:rsidRPr="00284495">
        <w:rPr>
          <w:rFonts w:ascii="Arial" w:hAnsi="Arial" w:cs="Arial"/>
          <w:color w:val="auto"/>
          <w:sz w:val="20"/>
          <w:lang w:val="tr-TR"/>
        </w:rPr>
        <w:tab/>
        <w:t>Genel yönetim</w:t>
      </w:r>
      <w:r w:rsidR="0099593D" w:rsidRPr="00284495">
        <w:rPr>
          <w:rFonts w:ascii="Arial" w:hAnsi="Arial" w:cs="Arial"/>
          <w:color w:val="auto"/>
          <w:sz w:val="20"/>
          <w:lang w:val="tr-TR"/>
        </w:rPr>
        <w:t xml:space="preserve"> giderleri, pazarlama, satış ve dağıtım giderleri, </w:t>
      </w:r>
      <w:r w:rsidR="003C66D3" w:rsidRPr="00284495">
        <w:rPr>
          <w:rFonts w:ascii="Arial" w:hAnsi="Arial" w:cs="Arial"/>
          <w:color w:val="auto"/>
          <w:sz w:val="20"/>
          <w:lang w:val="tr-TR"/>
        </w:rPr>
        <w:t>araştırma ve geliştirme giderleri</w:t>
      </w:r>
    </w:p>
    <w:p w:rsidR="0099593D" w:rsidRDefault="0099593D" w:rsidP="00B37F4A">
      <w:pPr>
        <w:tabs>
          <w:tab w:val="right" w:pos="6660"/>
          <w:tab w:val="right" w:pos="8640"/>
        </w:tabs>
        <w:spacing w:line="230" w:lineRule="auto"/>
        <w:ind w:left="567" w:hanging="567"/>
        <w:rPr>
          <w:rFonts w:ascii="Arial" w:hAnsi="Arial" w:cs="Arial"/>
          <w:highlight w:val="yellow"/>
          <w:lang w:val="tr-TR"/>
        </w:rPr>
      </w:pPr>
    </w:p>
    <w:p w:rsidR="00D736DA" w:rsidRPr="00DF3B20" w:rsidRDefault="00D736DA" w:rsidP="00D736DA">
      <w:pPr>
        <w:ind w:right="-109"/>
        <w:rPr>
          <w:rFonts w:ascii="Arial" w:hAnsi="Arial" w:cs="Arial"/>
          <w:lang w:val="tr-TR"/>
        </w:rPr>
      </w:pPr>
      <w:r w:rsidRPr="00DF3B20">
        <w:rPr>
          <w:rFonts w:ascii="Arial" w:hAnsi="Arial" w:cs="Arial"/>
          <w:lang w:val="tr-TR"/>
        </w:rPr>
        <w:t xml:space="preserve">1 Ocak – 31 Aralık 2014 ve 2013 dönemlerine ait </w:t>
      </w:r>
      <w:r>
        <w:rPr>
          <w:rFonts w:ascii="Arial" w:hAnsi="Arial" w:cs="Arial"/>
          <w:lang w:val="tr-TR"/>
        </w:rPr>
        <w:t>genel yönetim ve p</w:t>
      </w:r>
      <w:r w:rsidRPr="00F423F3">
        <w:rPr>
          <w:rFonts w:ascii="Arial" w:hAnsi="Arial" w:cs="Arial"/>
          <w:lang w:val="tr-TR"/>
        </w:rPr>
        <w:t>azarlama, satış ve dağıtım</w:t>
      </w:r>
      <w:r>
        <w:rPr>
          <w:rFonts w:ascii="Arial" w:hAnsi="Arial" w:cs="Arial"/>
          <w:lang w:val="tr-TR"/>
        </w:rPr>
        <w:t>, araştırma ve geliştirme</w:t>
      </w:r>
      <w:r w:rsidRPr="00F423F3">
        <w:rPr>
          <w:rFonts w:ascii="Arial" w:hAnsi="Arial" w:cs="Arial"/>
          <w:lang w:val="tr-TR"/>
        </w:rPr>
        <w:t xml:space="preserve"> giderleri</w:t>
      </w:r>
      <w:r>
        <w:rPr>
          <w:rFonts w:ascii="Arial" w:hAnsi="Arial" w:cs="Arial"/>
          <w:lang w:val="tr-TR"/>
        </w:rPr>
        <w:t>nin</w:t>
      </w:r>
      <w:r w:rsidRPr="00DF3B20">
        <w:rPr>
          <w:rFonts w:ascii="Arial" w:hAnsi="Arial" w:cs="Arial"/>
          <w:lang w:val="tr-TR"/>
        </w:rPr>
        <w:t xml:space="preserve"> detayı aşağıdaki gibidir:</w:t>
      </w:r>
    </w:p>
    <w:p w:rsidR="00D736DA" w:rsidRPr="00727376" w:rsidRDefault="00D736DA" w:rsidP="00B37F4A">
      <w:pPr>
        <w:tabs>
          <w:tab w:val="right" w:pos="6660"/>
          <w:tab w:val="right" w:pos="8640"/>
        </w:tabs>
        <w:spacing w:line="230" w:lineRule="auto"/>
        <w:ind w:left="567" w:hanging="567"/>
        <w:rPr>
          <w:rFonts w:ascii="Arial" w:hAnsi="Arial" w:cs="Arial"/>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D736DA" w:rsidRPr="00727376" w:rsidTr="00E4669C">
        <w:trPr>
          <w:trHeight w:val="113"/>
        </w:trPr>
        <w:tc>
          <w:tcPr>
            <w:tcW w:w="6030" w:type="dxa"/>
            <w:tcBorders>
              <w:top w:val="single" w:sz="6" w:space="0" w:color="auto"/>
              <w:left w:val="nil"/>
              <w:bottom w:val="single" w:sz="6" w:space="0" w:color="auto"/>
              <w:right w:val="nil"/>
            </w:tcBorders>
          </w:tcPr>
          <w:p w:rsidR="00D736DA" w:rsidRPr="00866CA7" w:rsidRDefault="00D736DA" w:rsidP="00B37F4A">
            <w:pPr>
              <w:autoSpaceDE w:val="0"/>
              <w:autoSpaceDN w:val="0"/>
              <w:adjustRightInd w:val="0"/>
              <w:spacing w:line="230" w:lineRule="auto"/>
              <w:ind w:hanging="108"/>
              <w:rPr>
                <w:rFonts w:ascii="Arial" w:hAnsi="Arial" w:cs="Arial"/>
                <w:b/>
                <w:bCs/>
                <w:color w:val="000000"/>
              </w:rPr>
            </w:pPr>
          </w:p>
        </w:tc>
        <w:tc>
          <w:tcPr>
            <w:tcW w:w="1710" w:type="dxa"/>
            <w:tcBorders>
              <w:top w:val="single" w:sz="6" w:space="0" w:color="auto"/>
              <w:left w:val="nil"/>
              <w:bottom w:val="single" w:sz="6" w:space="0" w:color="auto"/>
              <w:right w:val="nil"/>
            </w:tcBorders>
            <w:vAlign w:val="bottom"/>
          </w:tcPr>
          <w:p w:rsidR="00D736DA" w:rsidRPr="00866CA7" w:rsidRDefault="00D736DA" w:rsidP="001A0C62">
            <w:pPr>
              <w:autoSpaceDE w:val="0"/>
              <w:autoSpaceDN w:val="0"/>
              <w:adjustRightInd w:val="0"/>
              <w:spacing w:line="230" w:lineRule="auto"/>
              <w:jc w:val="right"/>
              <w:rPr>
                <w:rFonts w:ascii="Arial" w:hAnsi="Arial" w:cs="Arial"/>
                <w:b/>
                <w:bCs/>
                <w:color w:val="000000"/>
              </w:rPr>
            </w:pPr>
            <w:r w:rsidRPr="00866CA7">
              <w:rPr>
                <w:rFonts w:ascii="Arial" w:hAnsi="Arial" w:cs="Arial"/>
                <w:b/>
                <w:bCs/>
                <w:color w:val="000000"/>
              </w:rPr>
              <w:t>1 Ocak -</w:t>
            </w:r>
          </w:p>
          <w:p w:rsidR="00D736DA" w:rsidRPr="00866CA7" w:rsidRDefault="00D736DA" w:rsidP="001A0C62">
            <w:pPr>
              <w:autoSpaceDE w:val="0"/>
              <w:autoSpaceDN w:val="0"/>
              <w:adjustRightInd w:val="0"/>
              <w:spacing w:line="230" w:lineRule="auto"/>
              <w:jc w:val="right"/>
              <w:rPr>
                <w:rFonts w:ascii="Arial" w:hAnsi="Arial" w:cs="Arial"/>
                <w:bCs/>
                <w:color w:val="000000"/>
              </w:rPr>
            </w:pPr>
            <w:r w:rsidRPr="00866CA7">
              <w:rPr>
                <w:rFonts w:ascii="Arial" w:hAnsi="Arial" w:cs="Arial"/>
                <w:b/>
                <w:bCs/>
                <w:color w:val="000000"/>
              </w:rPr>
              <w:t>31 Aralık 2014</w:t>
            </w:r>
          </w:p>
        </w:tc>
        <w:tc>
          <w:tcPr>
            <w:tcW w:w="1710" w:type="dxa"/>
            <w:tcBorders>
              <w:top w:val="single" w:sz="6" w:space="0" w:color="auto"/>
              <w:left w:val="nil"/>
              <w:bottom w:val="single" w:sz="6" w:space="0" w:color="auto"/>
              <w:right w:val="nil"/>
            </w:tcBorders>
            <w:vAlign w:val="bottom"/>
          </w:tcPr>
          <w:p w:rsidR="00D736DA" w:rsidRPr="00866CA7" w:rsidRDefault="00D736DA" w:rsidP="001A0C62">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1 Ocak -</w:t>
            </w:r>
          </w:p>
          <w:p w:rsidR="00D736DA" w:rsidRPr="00866CA7" w:rsidRDefault="00D736DA" w:rsidP="001A0C62">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31 Aralık 2013</w:t>
            </w:r>
          </w:p>
        </w:tc>
      </w:tr>
      <w:tr w:rsidR="00D736DA" w:rsidRPr="00727376" w:rsidTr="00E4669C">
        <w:trPr>
          <w:trHeight w:val="113"/>
        </w:trPr>
        <w:tc>
          <w:tcPr>
            <w:tcW w:w="6030" w:type="dxa"/>
            <w:tcBorders>
              <w:top w:val="nil"/>
              <w:left w:val="nil"/>
              <w:bottom w:val="nil"/>
              <w:right w:val="nil"/>
            </w:tcBorders>
          </w:tcPr>
          <w:p w:rsidR="00D736DA" w:rsidRPr="00866CA7" w:rsidRDefault="00D736DA" w:rsidP="00B37F4A">
            <w:pPr>
              <w:autoSpaceDE w:val="0"/>
              <w:autoSpaceDN w:val="0"/>
              <w:adjustRightInd w:val="0"/>
              <w:spacing w:line="230" w:lineRule="auto"/>
              <w:ind w:hanging="108"/>
              <w:jc w:val="right"/>
              <w:rPr>
                <w:rFonts w:ascii="Arial" w:hAnsi="Arial" w:cs="Arial"/>
                <w:color w:val="000000"/>
              </w:rPr>
            </w:pPr>
          </w:p>
        </w:tc>
        <w:tc>
          <w:tcPr>
            <w:tcW w:w="1710" w:type="dxa"/>
            <w:tcBorders>
              <w:top w:val="nil"/>
              <w:left w:val="nil"/>
              <w:bottom w:val="nil"/>
              <w:right w:val="nil"/>
            </w:tcBorders>
          </w:tcPr>
          <w:p w:rsidR="00D736DA" w:rsidRPr="00866CA7" w:rsidRDefault="00D736DA" w:rsidP="001A0C62">
            <w:pPr>
              <w:autoSpaceDE w:val="0"/>
              <w:autoSpaceDN w:val="0"/>
              <w:adjustRightInd w:val="0"/>
              <w:spacing w:line="230" w:lineRule="auto"/>
              <w:jc w:val="right"/>
              <w:rPr>
                <w:rFonts w:ascii="Arial" w:hAnsi="Arial" w:cs="Arial"/>
                <w:color w:val="000000"/>
              </w:rPr>
            </w:pPr>
          </w:p>
        </w:tc>
        <w:tc>
          <w:tcPr>
            <w:tcW w:w="1710" w:type="dxa"/>
            <w:tcBorders>
              <w:top w:val="nil"/>
              <w:left w:val="nil"/>
              <w:bottom w:val="nil"/>
              <w:right w:val="nil"/>
            </w:tcBorders>
          </w:tcPr>
          <w:p w:rsidR="00D736DA" w:rsidRPr="00866CA7" w:rsidRDefault="00D736DA" w:rsidP="001A0C62">
            <w:pPr>
              <w:autoSpaceDE w:val="0"/>
              <w:autoSpaceDN w:val="0"/>
              <w:adjustRightInd w:val="0"/>
              <w:spacing w:line="230" w:lineRule="auto"/>
              <w:jc w:val="right"/>
              <w:rPr>
                <w:rFonts w:ascii="Arial" w:hAnsi="Arial" w:cs="Arial"/>
                <w:color w:val="000000"/>
              </w:rPr>
            </w:pPr>
          </w:p>
        </w:tc>
      </w:tr>
      <w:tr w:rsidR="00866CA7" w:rsidRPr="00727376" w:rsidTr="00E4669C">
        <w:trPr>
          <w:trHeight w:val="113"/>
        </w:trPr>
        <w:tc>
          <w:tcPr>
            <w:tcW w:w="6030" w:type="dxa"/>
            <w:tcBorders>
              <w:top w:val="nil"/>
              <w:left w:val="nil"/>
              <w:bottom w:val="nil"/>
              <w:right w:val="nil"/>
            </w:tcBorders>
          </w:tcPr>
          <w:p w:rsidR="00866CA7" w:rsidRPr="00866CA7" w:rsidRDefault="00866CA7" w:rsidP="003F4499">
            <w:pPr>
              <w:autoSpaceDE w:val="0"/>
              <w:autoSpaceDN w:val="0"/>
              <w:adjustRightInd w:val="0"/>
              <w:spacing w:line="230" w:lineRule="auto"/>
              <w:rPr>
                <w:rFonts w:ascii="Arial" w:hAnsi="Arial" w:cs="Arial"/>
                <w:color w:val="000000"/>
              </w:rPr>
            </w:pPr>
            <w:r w:rsidRPr="00866CA7">
              <w:rPr>
                <w:rFonts w:ascii="Arial" w:hAnsi="Arial" w:cs="Arial"/>
                <w:color w:val="000000"/>
              </w:rPr>
              <w:t>Genel yönetim giderleri</w:t>
            </w:r>
          </w:p>
        </w:tc>
        <w:tc>
          <w:tcPr>
            <w:tcW w:w="1710" w:type="dxa"/>
            <w:tcBorders>
              <w:top w:val="nil"/>
              <w:left w:val="nil"/>
              <w:bottom w:val="nil"/>
              <w:right w:val="nil"/>
            </w:tcBorders>
          </w:tcPr>
          <w:p w:rsidR="00866CA7" w:rsidRPr="00866CA7" w:rsidRDefault="00866CA7">
            <w:pPr>
              <w:jc w:val="right"/>
              <w:rPr>
                <w:rFonts w:ascii="Arial" w:hAnsi="Arial" w:cs="Arial"/>
                <w:b/>
                <w:bCs/>
                <w:color w:val="000000"/>
              </w:rPr>
            </w:pPr>
            <w:r w:rsidRPr="00866CA7">
              <w:rPr>
                <w:rFonts w:ascii="Arial" w:hAnsi="Arial" w:cs="Arial"/>
                <w:b/>
                <w:bCs/>
                <w:color w:val="000000"/>
              </w:rPr>
              <w:t xml:space="preserve">   (3.061.673)</w:t>
            </w:r>
          </w:p>
        </w:tc>
        <w:tc>
          <w:tcPr>
            <w:tcW w:w="1710" w:type="dxa"/>
            <w:tcBorders>
              <w:top w:val="nil"/>
              <w:left w:val="nil"/>
              <w:bottom w:val="nil"/>
              <w:right w:val="nil"/>
            </w:tcBorders>
          </w:tcPr>
          <w:p w:rsidR="00866CA7" w:rsidRPr="00866CA7" w:rsidRDefault="00866CA7" w:rsidP="001A0C62">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(2.835.365)</w:t>
            </w:r>
          </w:p>
        </w:tc>
      </w:tr>
      <w:tr w:rsidR="0000120C" w:rsidRPr="00727376" w:rsidTr="00E4669C">
        <w:trPr>
          <w:trHeight w:val="113"/>
        </w:trPr>
        <w:tc>
          <w:tcPr>
            <w:tcW w:w="6030" w:type="dxa"/>
            <w:tcBorders>
              <w:top w:val="nil"/>
              <w:left w:val="nil"/>
              <w:bottom w:val="nil"/>
              <w:right w:val="nil"/>
            </w:tcBorders>
          </w:tcPr>
          <w:p w:rsidR="0000120C" w:rsidRPr="00866CA7" w:rsidRDefault="0000120C" w:rsidP="00CB5525">
            <w:pPr>
              <w:autoSpaceDE w:val="0"/>
              <w:autoSpaceDN w:val="0"/>
              <w:adjustRightInd w:val="0"/>
              <w:spacing w:line="230" w:lineRule="auto"/>
              <w:rPr>
                <w:rFonts w:ascii="Arial" w:hAnsi="Arial" w:cs="Arial"/>
                <w:color w:val="000000"/>
              </w:rPr>
            </w:pPr>
            <w:r w:rsidRPr="00866CA7">
              <w:rPr>
                <w:rFonts w:ascii="Arial" w:hAnsi="Arial" w:cs="Arial"/>
                <w:color w:val="000000"/>
              </w:rPr>
              <w:t>Pazarlama, satış ve dağıtım giderleri</w:t>
            </w:r>
          </w:p>
        </w:tc>
        <w:tc>
          <w:tcPr>
            <w:tcW w:w="1710" w:type="dxa"/>
            <w:tcBorders>
              <w:top w:val="nil"/>
              <w:left w:val="nil"/>
              <w:bottom w:val="nil"/>
              <w:right w:val="nil"/>
            </w:tcBorders>
          </w:tcPr>
          <w:p w:rsidR="0000120C" w:rsidRPr="00866CA7" w:rsidRDefault="0000120C" w:rsidP="00CB5525">
            <w:pPr>
              <w:jc w:val="right"/>
              <w:rPr>
                <w:rFonts w:ascii="Arial" w:hAnsi="Arial" w:cs="Arial"/>
                <w:b/>
                <w:bCs/>
                <w:color w:val="000000"/>
              </w:rPr>
            </w:pPr>
            <w:r w:rsidRPr="00866CA7">
              <w:rPr>
                <w:rFonts w:ascii="Arial" w:hAnsi="Arial" w:cs="Arial"/>
                <w:b/>
                <w:bCs/>
                <w:color w:val="000000"/>
              </w:rPr>
              <w:t xml:space="preserve">         (7.102)</w:t>
            </w:r>
          </w:p>
        </w:tc>
        <w:tc>
          <w:tcPr>
            <w:tcW w:w="1710" w:type="dxa"/>
            <w:tcBorders>
              <w:top w:val="nil"/>
              <w:left w:val="nil"/>
              <w:bottom w:val="nil"/>
              <w:right w:val="nil"/>
            </w:tcBorders>
          </w:tcPr>
          <w:p w:rsidR="0000120C" w:rsidRPr="00866CA7" w:rsidRDefault="00D54830" w:rsidP="00CB5525">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(6.613)</w:t>
            </w:r>
          </w:p>
        </w:tc>
      </w:tr>
      <w:tr w:rsidR="0000120C" w:rsidRPr="00727376" w:rsidTr="00E4669C">
        <w:trPr>
          <w:trHeight w:val="113"/>
        </w:trPr>
        <w:tc>
          <w:tcPr>
            <w:tcW w:w="6030" w:type="dxa"/>
            <w:tcBorders>
              <w:top w:val="nil"/>
              <w:left w:val="nil"/>
              <w:bottom w:val="nil"/>
              <w:right w:val="nil"/>
            </w:tcBorders>
          </w:tcPr>
          <w:p w:rsidR="0000120C" w:rsidRPr="00866CA7" w:rsidRDefault="0000120C" w:rsidP="00CB5525">
            <w:pPr>
              <w:autoSpaceDE w:val="0"/>
              <w:autoSpaceDN w:val="0"/>
              <w:adjustRightInd w:val="0"/>
              <w:spacing w:line="230" w:lineRule="auto"/>
              <w:rPr>
                <w:rFonts w:ascii="Arial" w:hAnsi="Arial" w:cs="Arial"/>
                <w:color w:val="000000"/>
              </w:rPr>
            </w:pPr>
            <w:r w:rsidRPr="00866CA7">
              <w:rPr>
                <w:rFonts w:ascii="Arial" w:hAnsi="Arial" w:cs="Arial"/>
                <w:color w:val="000000"/>
              </w:rPr>
              <w:t>Araştırma ve geliştirme giderleri</w:t>
            </w:r>
          </w:p>
        </w:tc>
        <w:tc>
          <w:tcPr>
            <w:tcW w:w="1710" w:type="dxa"/>
            <w:tcBorders>
              <w:top w:val="nil"/>
              <w:left w:val="nil"/>
              <w:bottom w:val="nil"/>
              <w:right w:val="nil"/>
            </w:tcBorders>
          </w:tcPr>
          <w:p w:rsidR="0000120C" w:rsidRPr="00866CA7" w:rsidRDefault="0000120C" w:rsidP="00CB5525">
            <w:pPr>
              <w:jc w:val="right"/>
              <w:rPr>
                <w:rFonts w:ascii="Arial" w:hAnsi="Arial" w:cs="Arial"/>
                <w:b/>
                <w:bCs/>
                <w:color w:val="000000"/>
              </w:rPr>
            </w:pPr>
            <w:r w:rsidRPr="00866CA7">
              <w:rPr>
                <w:rFonts w:ascii="Arial" w:hAnsi="Arial" w:cs="Arial"/>
                <w:b/>
                <w:bCs/>
                <w:color w:val="000000"/>
              </w:rPr>
              <w:t xml:space="preserve">         (1.408)</w:t>
            </w:r>
          </w:p>
        </w:tc>
        <w:tc>
          <w:tcPr>
            <w:tcW w:w="1710" w:type="dxa"/>
            <w:tcBorders>
              <w:top w:val="nil"/>
              <w:left w:val="nil"/>
              <w:bottom w:val="nil"/>
              <w:right w:val="nil"/>
            </w:tcBorders>
          </w:tcPr>
          <w:p w:rsidR="0000120C" w:rsidRPr="00866CA7" w:rsidRDefault="00D54830" w:rsidP="00CB5525">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(2.476)</w:t>
            </w:r>
          </w:p>
        </w:tc>
      </w:tr>
      <w:tr w:rsidR="0000120C" w:rsidRPr="00727376" w:rsidTr="00E4669C">
        <w:trPr>
          <w:trHeight w:val="113"/>
        </w:trPr>
        <w:tc>
          <w:tcPr>
            <w:tcW w:w="6030" w:type="dxa"/>
            <w:tcBorders>
              <w:top w:val="nil"/>
              <w:left w:val="nil"/>
              <w:bottom w:val="nil"/>
              <w:right w:val="nil"/>
            </w:tcBorders>
          </w:tcPr>
          <w:p w:rsidR="0000120C" w:rsidRPr="00866CA7" w:rsidRDefault="0000120C" w:rsidP="00CB5525">
            <w:pPr>
              <w:autoSpaceDE w:val="0"/>
              <w:autoSpaceDN w:val="0"/>
              <w:adjustRightInd w:val="0"/>
              <w:spacing w:line="230" w:lineRule="auto"/>
              <w:rPr>
                <w:rFonts w:ascii="Arial" w:hAnsi="Arial" w:cs="Arial"/>
                <w:color w:val="000000"/>
              </w:rPr>
            </w:pPr>
          </w:p>
        </w:tc>
        <w:tc>
          <w:tcPr>
            <w:tcW w:w="1710" w:type="dxa"/>
            <w:tcBorders>
              <w:top w:val="nil"/>
              <w:left w:val="nil"/>
              <w:bottom w:val="nil"/>
              <w:right w:val="nil"/>
            </w:tcBorders>
          </w:tcPr>
          <w:p w:rsidR="0000120C" w:rsidRPr="00866CA7" w:rsidRDefault="0000120C" w:rsidP="00CB5525">
            <w:pPr>
              <w:jc w:val="right"/>
              <w:rPr>
                <w:rFonts w:ascii="Arial" w:hAnsi="Arial" w:cs="Arial"/>
                <w:b/>
                <w:bCs/>
                <w:color w:val="000000"/>
              </w:rPr>
            </w:pPr>
          </w:p>
        </w:tc>
        <w:tc>
          <w:tcPr>
            <w:tcW w:w="1710" w:type="dxa"/>
            <w:tcBorders>
              <w:top w:val="nil"/>
              <w:left w:val="nil"/>
              <w:bottom w:val="nil"/>
              <w:right w:val="nil"/>
            </w:tcBorders>
          </w:tcPr>
          <w:p w:rsidR="0000120C" w:rsidRPr="00866CA7" w:rsidRDefault="0000120C" w:rsidP="00CB5525">
            <w:pPr>
              <w:autoSpaceDE w:val="0"/>
              <w:autoSpaceDN w:val="0"/>
              <w:adjustRightInd w:val="0"/>
              <w:spacing w:line="230" w:lineRule="auto"/>
              <w:jc w:val="right"/>
              <w:rPr>
                <w:rFonts w:ascii="Arial" w:hAnsi="Arial" w:cs="Arial"/>
                <w:bCs/>
                <w:color w:val="000000"/>
              </w:rPr>
            </w:pPr>
          </w:p>
        </w:tc>
      </w:tr>
      <w:tr w:rsidR="0000120C" w:rsidRPr="00727376" w:rsidTr="00E4669C">
        <w:trPr>
          <w:trHeight w:val="113"/>
        </w:trPr>
        <w:tc>
          <w:tcPr>
            <w:tcW w:w="6030" w:type="dxa"/>
            <w:tcBorders>
              <w:top w:val="single" w:sz="6" w:space="0" w:color="auto"/>
              <w:left w:val="nil"/>
              <w:bottom w:val="double" w:sz="6" w:space="0" w:color="auto"/>
              <w:right w:val="nil"/>
            </w:tcBorders>
          </w:tcPr>
          <w:p w:rsidR="0000120C" w:rsidRPr="00866CA7" w:rsidRDefault="0000120C" w:rsidP="003F4499">
            <w:pPr>
              <w:autoSpaceDE w:val="0"/>
              <w:autoSpaceDN w:val="0"/>
              <w:adjustRightInd w:val="0"/>
              <w:spacing w:line="230" w:lineRule="auto"/>
              <w:rPr>
                <w:rFonts w:ascii="Arial" w:hAnsi="Arial" w:cs="Arial"/>
                <w:color w:val="000000"/>
              </w:rPr>
            </w:pPr>
            <w:r w:rsidRPr="00866CA7">
              <w:rPr>
                <w:rFonts w:ascii="Arial" w:hAnsi="Arial" w:cs="Arial"/>
                <w:b/>
                <w:color w:val="000000"/>
              </w:rPr>
              <w:t>Toplam</w:t>
            </w:r>
          </w:p>
        </w:tc>
        <w:tc>
          <w:tcPr>
            <w:tcW w:w="1710" w:type="dxa"/>
            <w:tcBorders>
              <w:top w:val="single" w:sz="6" w:space="0" w:color="auto"/>
              <w:left w:val="nil"/>
              <w:bottom w:val="double" w:sz="6" w:space="0" w:color="auto"/>
              <w:right w:val="nil"/>
            </w:tcBorders>
          </w:tcPr>
          <w:p w:rsidR="0000120C" w:rsidRPr="00866CA7" w:rsidRDefault="0000120C">
            <w:pPr>
              <w:jc w:val="right"/>
              <w:rPr>
                <w:rFonts w:ascii="Arial" w:hAnsi="Arial" w:cs="Arial"/>
                <w:b/>
                <w:bCs/>
                <w:color w:val="000000"/>
              </w:rPr>
            </w:pPr>
            <w:r w:rsidRPr="00866CA7">
              <w:rPr>
                <w:rFonts w:ascii="Arial" w:hAnsi="Arial" w:cs="Arial"/>
                <w:b/>
                <w:bCs/>
                <w:color w:val="000000"/>
              </w:rPr>
              <w:t xml:space="preserve">   (3.070.183)</w:t>
            </w:r>
          </w:p>
        </w:tc>
        <w:tc>
          <w:tcPr>
            <w:tcW w:w="1710" w:type="dxa"/>
            <w:tcBorders>
              <w:top w:val="single" w:sz="6" w:space="0" w:color="auto"/>
              <w:left w:val="nil"/>
              <w:bottom w:val="double" w:sz="6" w:space="0" w:color="auto"/>
              <w:right w:val="nil"/>
            </w:tcBorders>
          </w:tcPr>
          <w:p w:rsidR="0000120C" w:rsidRPr="00866CA7" w:rsidRDefault="0000120C" w:rsidP="001A0C62">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(2.844.454)</w:t>
            </w:r>
          </w:p>
        </w:tc>
      </w:tr>
    </w:tbl>
    <w:p w:rsidR="003B42C2" w:rsidRPr="00727376" w:rsidRDefault="003B42C2" w:rsidP="00B37F4A">
      <w:pPr>
        <w:tabs>
          <w:tab w:val="right" w:pos="6660"/>
          <w:tab w:val="right" w:pos="8640"/>
        </w:tabs>
        <w:spacing w:line="230" w:lineRule="auto"/>
        <w:ind w:left="567" w:hanging="567"/>
        <w:rPr>
          <w:rFonts w:ascii="Arial" w:hAnsi="Arial" w:cs="Arial"/>
          <w:b/>
          <w:highlight w:val="yellow"/>
          <w:lang w:val="tr-TR"/>
        </w:rPr>
      </w:pPr>
    </w:p>
    <w:p w:rsidR="0099593D" w:rsidRPr="00284495" w:rsidRDefault="00D62A94" w:rsidP="005C3EEB">
      <w:pPr>
        <w:pStyle w:val="Heading1"/>
        <w:rPr>
          <w:rFonts w:ascii="Arial" w:hAnsi="Arial" w:cs="Arial"/>
          <w:color w:val="auto"/>
          <w:sz w:val="20"/>
          <w:lang w:val="tr-TR"/>
        </w:rPr>
      </w:pPr>
      <w:r w:rsidRPr="00284495">
        <w:rPr>
          <w:rFonts w:ascii="Arial" w:hAnsi="Arial" w:cs="Arial"/>
          <w:color w:val="auto"/>
          <w:sz w:val="20"/>
          <w:lang w:val="tr-TR"/>
        </w:rPr>
        <w:t>18</w:t>
      </w:r>
      <w:r w:rsidR="0099593D" w:rsidRPr="00284495">
        <w:rPr>
          <w:rFonts w:ascii="Arial" w:hAnsi="Arial" w:cs="Arial"/>
          <w:color w:val="auto"/>
          <w:sz w:val="20"/>
          <w:lang w:val="tr-TR"/>
        </w:rPr>
        <w:t>.</w:t>
      </w:r>
      <w:r w:rsidR="00792AEE" w:rsidRPr="00284495">
        <w:rPr>
          <w:rFonts w:ascii="Arial" w:hAnsi="Arial" w:cs="Arial"/>
          <w:color w:val="auto"/>
          <w:sz w:val="20"/>
          <w:lang w:val="tr-TR"/>
        </w:rPr>
        <w:tab/>
      </w:r>
      <w:r w:rsidR="0099593D" w:rsidRPr="00284495">
        <w:rPr>
          <w:rFonts w:ascii="Arial" w:hAnsi="Arial" w:cs="Arial"/>
          <w:color w:val="auto"/>
          <w:sz w:val="20"/>
          <w:lang w:val="tr-TR"/>
        </w:rPr>
        <w:t>Niteliklerine göre giderler</w:t>
      </w:r>
    </w:p>
    <w:p w:rsidR="0026688C" w:rsidRDefault="0026688C" w:rsidP="00B37F4A">
      <w:pPr>
        <w:tabs>
          <w:tab w:val="right" w:pos="6660"/>
          <w:tab w:val="right" w:pos="8640"/>
        </w:tabs>
        <w:spacing w:line="230" w:lineRule="auto"/>
        <w:ind w:left="567" w:hanging="567"/>
        <w:rPr>
          <w:rFonts w:ascii="Arial" w:hAnsi="Arial" w:cs="Arial"/>
          <w:b/>
          <w:highlight w:val="yellow"/>
          <w:lang w:val="tr-TR"/>
        </w:rPr>
      </w:pPr>
    </w:p>
    <w:p w:rsidR="0026688C" w:rsidRDefault="0026688C" w:rsidP="0026688C">
      <w:pPr>
        <w:rPr>
          <w:rFonts w:ascii="Arial" w:hAnsi="Arial" w:cs="Arial"/>
          <w:lang w:val="tr-TR"/>
        </w:rPr>
      </w:pPr>
      <w:r w:rsidRPr="00DF3B20">
        <w:rPr>
          <w:rFonts w:ascii="Arial" w:hAnsi="Arial" w:cs="Arial"/>
          <w:lang w:val="tr-TR"/>
        </w:rPr>
        <w:t xml:space="preserve">1 Ocak – 31 Aralık 2014 ve 2013 dönemlerine ait </w:t>
      </w:r>
      <w:r>
        <w:rPr>
          <w:rFonts w:ascii="Arial" w:hAnsi="Arial" w:cs="Arial"/>
          <w:lang w:val="tr-TR"/>
        </w:rPr>
        <w:t>niteliklerine göre</w:t>
      </w:r>
      <w:r w:rsidRPr="00F423F3">
        <w:rPr>
          <w:rFonts w:ascii="Arial" w:hAnsi="Arial" w:cs="Arial"/>
          <w:lang w:val="tr-TR"/>
        </w:rPr>
        <w:t xml:space="preserve"> giderleri</w:t>
      </w:r>
      <w:r>
        <w:rPr>
          <w:rFonts w:ascii="Arial" w:hAnsi="Arial" w:cs="Arial"/>
          <w:lang w:val="tr-TR"/>
        </w:rPr>
        <w:t>n</w:t>
      </w:r>
      <w:r w:rsidRPr="00DF3B20">
        <w:rPr>
          <w:rFonts w:ascii="Arial" w:hAnsi="Arial" w:cs="Arial"/>
          <w:lang w:val="tr-TR"/>
        </w:rPr>
        <w:t xml:space="preserve"> detayı aşağıdaki gibidir:</w:t>
      </w:r>
    </w:p>
    <w:p w:rsidR="0099593D" w:rsidRPr="00727376" w:rsidRDefault="0099593D" w:rsidP="00B37F4A">
      <w:pPr>
        <w:tabs>
          <w:tab w:val="right" w:pos="6660"/>
          <w:tab w:val="right" w:pos="8640"/>
        </w:tabs>
        <w:spacing w:line="230" w:lineRule="auto"/>
        <w:ind w:left="567" w:hanging="567"/>
        <w:rPr>
          <w:rFonts w:ascii="Arial" w:hAnsi="Arial" w:cs="Arial"/>
          <w:b/>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6B2665" w:rsidRPr="00727376" w:rsidTr="00E4669C">
        <w:trPr>
          <w:trHeight w:val="113"/>
        </w:trPr>
        <w:tc>
          <w:tcPr>
            <w:tcW w:w="6030" w:type="dxa"/>
            <w:tcBorders>
              <w:top w:val="single" w:sz="6" w:space="0" w:color="auto"/>
              <w:left w:val="nil"/>
              <w:bottom w:val="single" w:sz="6" w:space="0" w:color="auto"/>
              <w:right w:val="nil"/>
            </w:tcBorders>
          </w:tcPr>
          <w:p w:rsidR="006B2665" w:rsidRPr="00866CA7" w:rsidRDefault="006B2665" w:rsidP="00B37F4A">
            <w:pPr>
              <w:autoSpaceDE w:val="0"/>
              <w:autoSpaceDN w:val="0"/>
              <w:adjustRightInd w:val="0"/>
              <w:spacing w:line="230" w:lineRule="auto"/>
              <w:rPr>
                <w:rFonts w:ascii="Arial" w:hAnsi="Arial" w:cs="Arial"/>
                <w:b/>
                <w:bCs/>
                <w:color w:val="000000"/>
              </w:rPr>
            </w:pPr>
          </w:p>
        </w:tc>
        <w:tc>
          <w:tcPr>
            <w:tcW w:w="1710" w:type="dxa"/>
            <w:tcBorders>
              <w:top w:val="single" w:sz="6" w:space="0" w:color="auto"/>
              <w:left w:val="nil"/>
              <w:bottom w:val="single" w:sz="6" w:space="0" w:color="auto"/>
              <w:right w:val="nil"/>
            </w:tcBorders>
            <w:vAlign w:val="bottom"/>
          </w:tcPr>
          <w:p w:rsidR="006B2665" w:rsidRPr="00866CA7" w:rsidRDefault="006B2665" w:rsidP="00B37F4A">
            <w:pPr>
              <w:autoSpaceDE w:val="0"/>
              <w:autoSpaceDN w:val="0"/>
              <w:adjustRightInd w:val="0"/>
              <w:spacing w:line="230" w:lineRule="auto"/>
              <w:jc w:val="right"/>
              <w:rPr>
                <w:rFonts w:ascii="Arial" w:hAnsi="Arial" w:cs="Arial"/>
                <w:b/>
                <w:bCs/>
                <w:color w:val="000000"/>
              </w:rPr>
            </w:pPr>
            <w:r w:rsidRPr="00866CA7">
              <w:rPr>
                <w:rFonts w:ascii="Arial" w:hAnsi="Arial" w:cs="Arial"/>
                <w:b/>
                <w:bCs/>
                <w:color w:val="000000"/>
              </w:rPr>
              <w:t>1 Ocak -</w:t>
            </w:r>
          </w:p>
          <w:p w:rsidR="006B2665" w:rsidRPr="00866CA7" w:rsidRDefault="006B2665" w:rsidP="00B37F4A">
            <w:pPr>
              <w:autoSpaceDE w:val="0"/>
              <w:autoSpaceDN w:val="0"/>
              <w:adjustRightInd w:val="0"/>
              <w:spacing w:line="230" w:lineRule="auto"/>
              <w:jc w:val="right"/>
              <w:rPr>
                <w:rFonts w:ascii="Arial" w:hAnsi="Arial" w:cs="Arial"/>
                <w:b/>
                <w:bCs/>
                <w:color w:val="000000"/>
              </w:rPr>
            </w:pPr>
            <w:r w:rsidRPr="00866CA7">
              <w:rPr>
                <w:rFonts w:ascii="Arial" w:hAnsi="Arial" w:cs="Arial"/>
                <w:b/>
                <w:bCs/>
                <w:color w:val="000000"/>
              </w:rPr>
              <w:t xml:space="preserve">31 Aralık </w:t>
            </w:r>
            <w:r w:rsidR="00350F68" w:rsidRPr="00866CA7">
              <w:rPr>
                <w:rFonts w:ascii="Arial" w:hAnsi="Arial" w:cs="Arial"/>
                <w:b/>
                <w:bCs/>
                <w:color w:val="000000"/>
              </w:rPr>
              <w:t>201</w:t>
            </w:r>
            <w:r w:rsidR="00434F71" w:rsidRPr="00866CA7">
              <w:rPr>
                <w:rFonts w:ascii="Arial" w:hAnsi="Arial" w:cs="Arial"/>
                <w:b/>
                <w:bCs/>
                <w:color w:val="000000"/>
              </w:rPr>
              <w:t>4</w:t>
            </w:r>
          </w:p>
        </w:tc>
        <w:tc>
          <w:tcPr>
            <w:tcW w:w="1710" w:type="dxa"/>
            <w:tcBorders>
              <w:top w:val="single" w:sz="6" w:space="0" w:color="auto"/>
              <w:left w:val="nil"/>
              <w:bottom w:val="single" w:sz="6" w:space="0" w:color="auto"/>
              <w:right w:val="nil"/>
            </w:tcBorders>
            <w:vAlign w:val="bottom"/>
          </w:tcPr>
          <w:p w:rsidR="006B2665" w:rsidRPr="00866CA7" w:rsidRDefault="006B2665" w:rsidP="00B37F4A">
            <w:pPr>
              <w:autoSpaceDE w:val="0"/>
              <w:autoSpaceDN w:val="0"/>
              <w:adjustRightInd w:val="0"/>
              <w:spacing w:line="230" w:lineRule="auto"/>
              <w:jc w:val="right"/>
              <w:rPr>
                <w:rFonts w:ascii="Arial" w:hAnsi="Arial" w:cs="Arial"/>
                <w:bCs/>
                <w:color w:val="000000"/>
              </w:rPr>
            </w:pPr>
            <w:r w:rsidRPr="00866CA7">
              <w:rPr>
                <w:rFonts w:ascii="Arial" w:hAnsi="Arial" w:cs="Arial"/>
                <w:bCs/>
                <w:color w:val="000000"/>
              </w:rPr>
              <w:t>1 Ocak -</w:t>
            </w:r>
          </w:p>
          <w:p w:rsidR="006B2665" w:rsidRPr="00866CA7" w:rsidRDefault="006B2665" w:rsidP="00B37F4A">
            <w:pPr>
              <w:autoSpaceDE w:val="0"/>
              <w:autoSpaceDN w:val="0"/>
              <w:adjustRightInd w:val="0"/>
              <w:spacing w:line="230" w:lineRule="auto"/>
              <w:jc w:val="right"/>
              <w:rPr>
                <w:rFonts w:ascii="Arial" w:hAnsi="Arial" w:cs="Arial"/>
                <w:b/>
                <w:bCs/>
                <w:color w:val="000000"/>
              </w:rPr>
            </w:pPr>
            <w:r w:rsidRPr="00866CA7">
              <w:rPr>
                <w:rFonts w:ascii="Arial" w:hAnsi="Arial" w:cs="Arial"/>
                <w:bCs/>
                <w:color w:val="000000"/>
              </w:rPr>
              <w:t xml:space="preserve">31 Aralık </w:t>
            </w:r>
            <w:r w:rsidR="00350F68" w:rsidRPr="00866CA7">
              <w:rPr>
                <w:rFonts w:ascii="Arial" w:hAnsi="Arial" w:cs="Arial"/>
                <w:bCs/>
                <w:color w:val="000000"/>
              </w:rPr>
              <w:t>201</w:t>
            </w:r>
            <w:r w:rsidR="00434F71" w:rsidRPr="00866CA7">
              <w:rPr>
                <w:rFonts w:ascii="Arial" w:hAnsi="Arial" w:cs="Arial"/>
                <w:bCs/>
                <w:color w:val="000000"/>
              </w:rPr>
              <w:t>3</w:t>
            </w:r>
          </w:p>
        </w:tc>
      </w:tr>
      <w:tr w:rsidR="008310F3" w:rsidRPr="00727376" w:rsidTr="00E4669C">
        <w:trPr>
          <w:trHeight w:val="113"/>
        </w:trPr>
        <w:tc>
          <w:tcPr>
            <w:tcW w:w="6030" w:type="dxa"/>
            <w:tcBorders>
              <w:top w:val="nil"/>
              <w:left w:val="nil"/>
              <w:bottom w:val="nil"/>
              <w:right w:val="nil"/>
            </w:tcBorders>
          </w:tcPr>
          <w:p w:rsidR="008310F3" w:rsidRPr="00727376" w:rsidRDefault="008310F3" w:rsidP="00B37F4A">
            <w:pPr>
              <w:autoSpaceDE w:val="0"/>
              <w:autoSpaceDN w:val="0"/>
              <w:adjustRightInd w:val="0"/>
              <w:spacing w:line="230" w:lineRule="auto"/>
              <w:jc w:val="right"/>
              <w:rPr>
                <w:rFonts w:ascii="Arial" w:hAnsi="Arial" w:cs="Arial"/>
                <w:color w:val="000000"/>
                <w:highlight w:val="yellow"/>
              </w:rPr>
            </w:pPr>
          </w:p>
        </w:tc>
        <w:tc>
          <w:tcPr>
            <w:tcW w:w="1710" w:type="dxa"/>
            <w:tcBorders>
              <w:top w:val="nil"/>
              <w:left w:val="nil"/>
              <w:bottom w:val="nil"/>
              <w:right w:val="nil"/>
            </w:tcBorders>
          </w:tcPr>
          <w:p w:rsidR="008310F3" w:rsidRPr="00727376" w:rsidRDefault="008310F3" w:rsidP="00B37F4A">
            <w:pPr>
              <w:autoSpaceDE w:val="0"/>
              <w:autoSpaceDN w:val="0"/>
              <w:adjustRightInd w:val="0"/>
              <w:spacing w:line="230" w:lineRule="auto"/>
              <w:jc w:val="right"/>
              <w:rPr>
                <w:rFonts w:ascii="Arial" w:hAnsi="Arial" w:cs="Arial"/>
                <w:b/>
                <w:bCs/>
                <w:color w:val="000000"/>
                <w:highlight w:val="yellow"/>
              </w:rPr>
            </w:pPr>
          </w:p>
        </w:tc>
        <w:tc>
          <w:tcPr>
            <w:tcW w:w="1710" w:type="dxa"/>
            <w:tcBorders>
              <w:top w:val="nil"/>
              <w:left w:val="nil"/>
              <w:bottom w:val="nil"/>
              <w:right w:val="nil"/>
            </w:tcBorders>
          </w:tcPr>
          <w:p w:rsidR="008310F3" w:rsidRPr="00434F71" w:rsidRDefault="008310F3" w:rsidP="00B37F4A">
            <w:pPr>
              <w:autoSpaceDE w:val="0"/>
              <w:autoSpaceDN w:val="0"/>
              <w:adjustRightInd w:val="0"/>
              <w:spacing w:line="230" w:lineRule="auto"/>
              <w:jc w:val="right"/>
              <w:rPr>
                <w:rFonts w:ascii="Arial" w:hAnsi="Arial" w:cs="Arial"/>
                <w:color w:val="000000"/>
              </w:rPr>
            </w:pP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Personel maaş ve ücretleri</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(1.969.351)</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(1.895.538)</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 xml:space="preserve">Bilgi işlem dağıtım ve hizmet giderleri </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(266.879)</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(199.762)</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Danışmanlık ve denetim ücretleri</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(162.262)</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(141.805)</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Vergi, resim, harç ve resmi giderler</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(147.153)</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(161.545)</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Kira giderleri</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(88.415)</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(40.721)</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Kıdem tazminatı karşılığı</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(53.764)</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(25.333)</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Amortisman giderleri</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(22.853)</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(21.136)</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 xml:space="preserve">Kullanılmamış izin karşılıkları </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(2.618)</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(7.806)</w:t>
            </w:r>
          </w:p>
        </w:tc>
      </w:tr>
      <w:tr w:rsidR="00916C6F" w:rsidRPr="00727376" w:rsidTr="00916C6F">
        <w:trPr>
          <w:trHeight w:val="113"/>
        </w:trPr>
        <w:tc>
          <w:tcPr>
            <w:tcW w:w="6030" w:type="dxa"/>
            <w:tcBorders>
              <w:top w:val="nil"/>
              <w:left w:val="nil"/>
              <w:bottom w:val="nil"/>
              <w:right w:val="nil"/>
            </w:tcBorders>
            <w:vAlign w:val="bottom"/>
          </w:tcPr>
          <w:p w:rsidR="00916C6F" w:rsidRDefault="00916C6F">
            <w:pPr>
              <w:rPr>
                <w:rFonts w:ascii="Arial" w:hAnsi="Arial" w:cs="Arial"/>
                <w:color w:val="000000"/>
                <w:sz w:val="18"/>
                <w:szCs w:val="18"/>
              </w:rPr>
            </w:pPr>
            <w:r>
              <w:rPr>
                <w:rFonts w:ascii="Arial" w:hAnsi="Arial" w:cs="Arial"/>
                <w:color w:val="000000"/>
                <w:sz w:val="18"/>
                <w:szCs w:val="18"/>
              </w:rPr>
              <w:t>Diğer(*)</w:t>
            </w:r>
          </w:p>
        </w:tc>
        <w:tc>
          <w:tcPr>
            <w:tcW w:w="1710" w:type="dxa"/>
            <w:tcBorders>
              <w:top w:val="nil"/>
              <w:left w:val="nil"/>
              <w:bottom w:val="nil"/>
              <w:right w:val="nil"/>
            </w:tcBorders>
            <w:vAlign w:val="bottom"/>
          </w:tcPr>
          <w:p w:rsidR="00916C6F" w:rsidRDefault="00916C6F" w:rsidP="00916C6F">
            <w:pPr>
              <w:jc w:val="right"/>
              <w:rPr>
                <w:rFonts w:ascii="Arial" w:hAnsi="Arial" w:cs="Arial"/>
                <w:b/>
                <w:bCs/>
                <w:color w:val="000000"/>
              </w:rPr>
            </w:pPr>
            <w:r>
              <w:rPr>
                <w:rFonts w:ascii="Arial" w:hAnsi="Arial" w:cs="Arial"/>
                <w:b/>
                <w:bCs/>
                <w:color w:val="000000"/>
              </w:rPr>
              <w:t xml:space="preserve">      (356.888)</w:t>
            </w:r>
          </w:p>
        </w:tc>
        <w:tc>
          <w:tcPr>
            <w:tcW w:w="1710" w:type="dxa"/>
            <w:tcBorders>
              <w:top w:val="nil"/>
              <w:left w:val="nil"/>
              <w:bottom w:val="nil"/>
              <w:right w:val="nil"/>
            </w:tcBorders>
            <w:vAlign w:val="bottom"/>
          </w:tcPr>
          <w:p w:rsidR="00916C6F" w:rsidRDefault="00916C6F" w:rsidP="00916C6F">
            <w:pPr>
              <w:jc w:val="right"/>
              <w:rPr>
                <w:rFonts w:ascii="Arial" w:hAnsi="Arial" w:cs="Arial"/>
                <w:color w:val="000000"/>
              </w:rPr>
            </w:pPr>
            <w:r>
              <w:rPr>
                <w:rFonts w:ascii="Arial" w:hAnsi="Arial" w:cs="Arial"/>
                <w:color w:val="000000"/>
              </w:rPr>
              <w:t xml:space="preserve">      (350.808)</w:t>
            </w:r>
          </w:p>
        </w:tc>
      </w:tr>
      <w:tr w:rsidR="00434F71" w:rsidRPr="00727376" w:rsidTr="00916C6F">
        <w:trPr>
          <w:trHeight w:val="113"/>
        </w:trPr>
        <w:tc>
          <w:tcPr>
            <w:tcW w:w="6030" w:type="dxa"/>
            <w:tcBorders>
              <w:top w:val="nil"/>
              <w:left w:val="nil"/>
              <w:bottom w:val="nil"/>
              <w:right w:val="nil"/>
            </w:tcBorders>
          </w:tcPr>
          <w:p w:rsidR="00434F71" w:rsidRPr="00727376" w:rsidRDefault="00434F71" w:rsidP="00B37F4A">
            <w:pPr>
              <w:autoSpaceDE w:val="0"/>
              <w:autoSpaceDN w:val="0"/>
              <w:adjustRightInd w:val="0"/>
              <w:spacing w:line="230" w:lineRule="auto"/>
              <w:jc w:val="right"/>
              <w:rPr>
                <w:rFonts w:ascii="Arial" w:hAnsi="Arial" w:cs="Arial"/>
                <w:color w:val="000000"/>
                <w:highlight w:val="yellow"/>
              </w:rPr>
            </w:pPr>
          </w:p>
        </w:tc>
        <w:tc>
          <w:tcPr>
            <w:tcW w:w="1710" w:type="dxa"/>
            <w:tcBorders>
              <w:top w:val="nil"/>
              <w:left w:val="nil"/>
              <w:bottom w:val="nil"/>
              <w:right w:val="nil"/>
            </w:tcBorders>
            <w:vAlign w:val="bottom"/>
          </w:tcPr>
          <w:p w:rsidR="00434F71" w:rsidRPr="00434F71" w:rsidRDefault="00434F71" w:rsidP="00916C6F">
            <w:pPr>
              <w:autoSpaceDE w:val="0"/>
              <w:autoSpaceDN w:val="0"/>
              <w:adjustRightInd w:val="0"/>
              <w:spacing w:line="230" w:lineRule="auto"/>
              <w:jc w:val="right"/>
              <w:rPr>
                <w:rFonts w:ascii="Arial" w:hAnsi="Arial" w:cs="Arial"/>
                <w:bCs/>
                <w:color w:val="000000"/>
              </w:rPr>
            </w:pPr>
          </w:p>
        </w:tc>
        <w:tc>
          <w:tcPr>
            <w:tcW w:w="1710" w:type="dxa"/>
            <w:tcBorders>
              <w:top w:val="nil"/>
              <w:left w:val="nil"/>
              <w:bottom w:val="nil"/>
              <w:right w:val="nil"/>
            </w:tcBorders>
            <w:vAlign w:val="bottom"/>
          </w:tcPr>
          <w:p w:rsidR="00434F71" w:rsidRPr="00434F71" w:rsidRDefault="00434F71" w:rsidP="00916C6F">
            <w:pPr>
              <w:autoSpaceDE w:val="0"/>
              <w:autoSpaceDN w:val="0"/>
              <w:adjustRightInd w:val="0"/>
              <w:spacing w:line="230" w:lineRule="auto"/>
              <w:jc w:val="right"/>
              <w:rPr>
                <w:rFonts w:ascii="Arial" w:hAnsi="Arial" w:cs="Arial"/>
                <w:bCs/>
                <w:color w:val="000000"/>
              </w:rPr>
            </w:pPr>
          </w:p>
        </w:tc>
      </w:tr>
      <w:tr w:rsidR="00866CA7" w:rsidRPr="00727376" w:rsidTr="00916C6F">
        <w:trPr>
          <w:trHeight w:val="113"/>
        </w:trPr>
        <w:tc>
          <w:tcPr>
            <w:tcW w:w="6030" w:type="dxa"/>
            <w:tcBorders>
              <w:top w:val="single" w:sz="6" w:space="0" w:color="auto"/>
              <w:left w:val="nil"/>
              <w:bottom w:val="double" w:sz="6" w:space="0" w:color="auto"/>
              <w:right w:val="nil"/>
            </w:tcBorders>
          </w:tcPr>
          <w:p w:rsidR="00866CA7" w:rsidRPr="00727376" w:rsidRDefault="00866CA7" w:rsidP="003F4499">
            <w:pPr>
              <w:autoSpaceDE w:val="0"/>
              <w:autoSpaceDN w:val="0"/>
              <w:adjustRightInd w:val="0"/>
              <w:spacing w:line="230" w:lineRule="auto"/>
              <w:rPr>
                <w:rFonts w:ascii="Arial" w:hAnsi="Arial" w:cs="Arial"/>
                <w:color w:val="000000"/>
                <w:highlight w:val="yellow"/>
              </w:rPr>
            </w:pPr>
            <w:r w:rsidRPr="00280F15">
              <w:rPr>
                <w:rFonts w:ascii="Arial" w:hAnsi="Arial" w:cs="Arial"/>
                <w:b/>
                <w:color w:val="000000"/>
              </w:rPr>
              <w:t>Toplam</w:t>
            </w:r>
          </w:p>
        </w:tc>
        <w:tc>
          <w:tcPr>
            <w:tcW w:w="1710" w:type="dxa"/>
            <w:tcBorders>
              <w:top w:val="single" w:sz="6" w:space="0" w:color="auto"/>
              <w:left w:val="nil"/>
              <w:bottom w:val="double" w:sz="6" w:space="0" w:color="auto"/>
              <w:right w:val="nil"/>
            </w:tcBorders>
            <w:vAlign w:val="bottom"/>
          </w:tcPr>
          <w:p w:rsidR="00866CA7" w:rsidRDefault="00866CA7" w:rsidP="00916C6F">
            <w:pPr>
              <w:jc w:val="right"/>
              <w:rPr>
                <w:rFonts w:ascii="Arial" w:hAnsi="Arial" w:cs="Arial"/>
                <w:b/>
                <w:bCs/>
                <w:color w:val="000000"/>
              </w:rPr>
            </w:pPr>
            <w:r>
              <w:rPr>
                <w:rFonts w:ascii="Arial" w:hAnsi="Arial" w:cs="Arial"/>
                <w:b/>
                <w:bCs/>
                <w:color w:val="000000"/>
              </w:rPr>
              <w:t xml:space="preserve">   (3.070.183)</w:t>
            </w:r>
          </w:p>
        </w:tc>
        <w:tc>
          <w:tcPr>
            <w:tcW w:w="1710" w:type="dxa"/>
            <w:tcBorders>
              <w:top w:val="single" w:sz="6" w:space="0" w:color="auto"/>
              <w:left w:val="nil"/>
              <w:bottom w:val="double" w:sz="6" w:space="0" w:color="auto"/>
              <w:right w:val="nil"/>
            </w:tcBorders>
            <w:vAlign w:val="bottom"/>
          </w:tcPr>
          <w:p w:rsidR="00866CA7" w:rsidRDefault="00866CA7" w:rsidP="00916C6F">
            <w:pPr>
              <w:jc w:val="right"/>
              <w:rPr>
                <w:rFonts w:ascii="Arial" w:hAnsi="Arial" w:cs="Arial"/>
                <w:color w:val="000000"/>
              </w:rPr>
            </w:pPr>
            <w:r>
              <w:rPr>
                <w:rFonts w:ascii="Arial" w:hAnsi="Arial" w:cs="Arial"/>
                <w:color w:val="000000"/>
              </w:rPr>
              <w:t xml:space="preserve">   (2.844.454)</w:t>
            </w:r>
          </w:p>
        </w:tc>
      </w:tr>
    </w:tbl>
    <w:p w:rsidR="00660E74" w:rsidRPr="00727376" w:rsidRDefault="00660E74" w:rsidP="00B37F4A">
      <w:pPr>
        <w:tabs>
          <w:tab w:val="right" w:pos="6660"/>
          <w:tab w:val="right" w:pos="8640"/>
        </w:tabs>
        <w:spacing w:line="230" w:lineRule="auto"/>
        <w:ind w:left="567" w:hanging="567"/>
        <w:rPr>
          <w:rFonts w:ascii="Arial" w:hAnsi="Arial" w:cs="Arial"/>
          <w:highlight w:val="yellow"/>
          <w:lang w:val="tr-TR"/>
        </w:rPr>
      </w:pPr>
    </w:p>
    <w:p w:rsidR="003B42C2" w:rsidRPr="00727376" w:rsidRDefault="00F94133" w:rsidP="008E79A5">
      <w:pPr>
        <w:tabs>
          <w:tab w:val="right" w:pos="6660"/>
          <w:tab w:val="right" w:pos="8640"/>
        </w:tabs>
        <w:spacing w:line="230" w:lineRule="auto"/>
        <w:ind w:left="567" w:hanging="567"/>
        <w:rPr>
          <w:rFonts w:ascii="Arial" w:hAnsi="Arial" w:cs="Arial"/>
          <w:b/>
          <w:highlight w:val="yellow"/>
          <w:lang w:val="tr-TR"/>
        </w:rPr>
      </w:pPr>
      <w:r w:rsidRPr="00434F71">
        <w:rPr>
          <w:rFonts w:ascii="Arial" w:hAnsi="Arial" w:cs="Arial"/>
          <w:lang w:val="tr-TR"/>
        </w:rPr>
        <w:t>(</w:t>
      </w:r>
      <w:r w:rsidR="000D2669" w:rsidRPr="00434F71">
        <w:rPr>
          <w:rFonts w:ascii="Arial" w:hAnsi="Arial" w:cs="Arial"/>
          <w:lang w:val="tr-TR"/>
        </w:rPr>
        <w:t>*</w:t>
      </w:r>
      <w:r w:rsidRPr="00434F71">
        <w:rPr>
          <w:rFonts w:ascii="Arial" w:hAnsi="Arial" w:cs="Arial"/>
          <w:lang w:val="tr-TR"/>
        </w:rPr>
        <w:t>)</w:t>
      </w:r>
      <w:r w:rsidR="003F2B3E" w:rsidRPr="00434F71">
        <w:rPr>
          <w:rFonts w:ascii="Arial" w:hAnsi="Arial" w:cs="Arial"/>
          <w:lang w:val="tr-TR"/>
        </w:rPr>
        <w:tab/>
      </w:r>
      <w:r w:rsidR="00434F71" w:rsidRPr="00434F71">
        <w:rPr>
          <w:rFonts w:ascii="Arial" w:hAnsi="Arial" w:cs="Arial"/>
          <w:lang w:val="tr-TR"/>
        </w:rPr>
        <w:t>1 Ocak -</w:t>
      </w:r>
      <w:r w:rsidR="00434F71" w:rsidRPr="00434F71">
        <w:rPr>
          <w:rFonts w:ascii="Arial" w:hAnsi="Arial" w:cs="Arial"/>
          <w:b/>
          <w:lang w:val="tr-TR"/>
        </w:rPr>
        <w:t xml:space="preserve"> </w:t>
      </w:r>
      <w:r w:rsidR="006B2665" w:rsidRPr="00434F71">
        <w:rPr>
          <w:rFonts w:ascii="Arial" w:hAnsi="Arial" w:cs="Arial"/>
          <w:lang w:val="tr-TR"/>
        </w:rPr>
        <w:t xml:space="preserve">31 Aralık </w:t>
      </w:r>
      <w:r w:rsidR="00434F71" w:rsidRPr="00434F71">
        <w:rPr>
          <w:rFonts w:ascii="Arial" w:hAnsi="Arial" w:cs="Arial"/>
          <w:lang w:val="tr-TR"/>
        </w:rPr>
        <w:t>2014</w:t>
      </w:r>
      <w:r w:rsidRPr="00434F71">
        <w:rPr>
          <w:rFonts w:ascii="Arial" w:hAnsi="Arial" w:cs="Arial"/>
          <w:lang w:val="tr-TR"/>
        </w:rPr>
        <w:t xml:space="preserve"> </w:t>
      </w:r>
      <w:r w:rsidR="00434F71" w:rsidRPr="00434F71">
        <w:rPr>
          <w:rFonts w:ascii="Arial" w:hAnsi="Arial" w:cs="Arial"/>
          <w:lang w:val="tr-TR"/>
        </w:rPr>
        <w:t>dönemine ait</w:t>
      </w:r>
      <w:r w:rsidRPr="00434F71">
        <w:rPr>
          <w:rFonts w:ascii="Arial" w:hAnsi="Arial" w:cs="Arial"/>
          <w:b/>
          <w:lang w:val="tr-TR"/>
        </w:rPr>
        <w:t xml:space="preserve"> </w:t>
      </w:r>
      <w:r w:rsidRPr="00434F71">
        <w:rPr>
          <w:rFonts w:ascii="Arial" w:hAnsi="Arial" w:cs="Arial"/>
          <w:lang w:val="tr-TR"/>
        </w:rPr>
        <w:t xml:space="preserve">diğer hesabının bakiyesi gazete, dergi </w:t>
      </w:r>
      <w:r w:rsidR="00082AC8" w:rsidRPr="00434F71">
        <w:rPr>
          <w:rFonts w:ascii="Arial" w:hAnsi="Arial" w:cs="Arial"/>
          <w:lang w:val="tr-TR"/>
        </w:rPr>
        <w:t>vb yayınların abonelik ücretleri</w:t>
      </w:r>
      <w:r w:rsidRPr="00434F71">
        <w:rPr>
          <w:rFonts w:ascii="Arial" w:hAnsi="Arial" w:cs="Arial"/>
          <w:lang w:val="tr-TR"/>
        </w:rPr>
        <w:t>, kan</w:t>
      </w:r>
      <w:r w:rsidR="00082AC8" w:rsidRPr="00434F71">
        <w:rPr>
          <w:rFonts w:ascii="Arial" w:hAnsi="Arial" w:cs="Arial"/>
          <w:lang w:val="tr-TR"/>
        </w:rPr>
        <w:t>unen kabul edilmeyen giderler</w:t>
      </w:r>
      <w:r w:rsidRPr="00434F71">
        <w:rPr>
          <w:rFonts w:ascii="Arial" w:hAnsi="Arial" w:cs="Arial"/>
          <w:lang w:val="tr-TR"/>
        </w:rPr>
        <w:t xml:space="preserve">, telefon, kargo </w:t>
      </w:r>
      <w:r w:rsidR="00916C6F">
        <w:rPr>
          <w:rFonts w:ascii="Arial" w:hAnsi="Arial" w:cs="Arial"/>
          <w:lang w:val="tr-TR"/>
        </w:rPr>
        <w:t>ücretleri, reklam ilan ve temsil giderleri</w:t>
      </w:r>
      <w:r w:rsidRPr="00434F71">
        <w:rPr>
          <w:rFonts w:ascii="Arial" w:hAnsi="Arial" w:cs="Arial"/>
          <w:lang w:val="tr-TR"/>
        </w:rPr>
        <w:t xml:space="preserve"> </w:t>
      </w:r>
      <w:r w:rsidR="00082AC8" w:rsidRPr="00434F71">
        <w:rPr>
          <w:rFonts w:ascii="Arial" w:hAnsi="Arial" w:cs="Arial"/>
          <w:lang w:val="tr-TR"/>
        </w:rPr>
        <w:t xml:space="preserve">ve bina </w:t>
      </w:r>
      <w:r w:rsidR="00721B9C" w:rsidRPr="00434F71">
        <w:rPr>
          <w:rFonts w:ascii="Arial" w:hAnsi="Arial" w:cs="Arial"/>
          <w:lang w:val="tr-TR"/>
        </w:rPr>
        <w:t xml:space="preserve">idari giderleri </w:t>
      </w:r>
      <w:r w:rsidRPr="00434F71">
        <w:rPr>
          <w:rFonts w:ascii="Arial" w:hAnsi="Arial" w:cs="Arial"/>
          <w:lang w:val="tr-TR"/>
        </w:rPr>
        <w:t>vb. giderl</w:t>
      </w:r>
      <w:r w:rsidR="00082AC8" w:rsidRPr="00434F71">
        <w:rPr>
          <w:rFonts w:ascii="Arial" w:hAnsi="Arial" w:cs="Arial"/>
          <w:lang w:val="tr-TR"/>
        </w:rPr>
        <w:t>er</w:t>
      </w:r>
      <w:r w:rsidR="00721B9C" w:rsidRPr="00434F71">
        <w:rPr>
          <w:rFonts w:ascii="Arial" w:hAnsi="Arial" w:cs="Arial"/>
          <w:lang w:val="tr-TR"/>
        </w:rPr>
        <w:t xml:space="preserve">den </w:t>
      </w:r>
      <w:r w:rsidRPr="00434F71">
        <w:rPr>
          <w:rFonts w:ascii="Arial" w:hAnsi="Arial" w:cs="Arial"/>
          <w:lang w:val="tr-TR"/>
        </w:rPr>
        <w:t>oluşmaktadır.</w:t>
      </w:r>
      <w:r w:rsidR="003B42C2" w:rsidRPr="00727376">
        <w:rPr>
          <w:rFonts w:ascii="Arial" w:hAnsi="Arial" w:cs="Arial"/>
          <w:b/>
          <w:highlight w:val="yellow"/>
          <w:lang w:val="tr-TR"/>
        </w:rPr>
        <w:br w:type="page"/>
      </w:r>
    </w:p>
    <w:p w:rsidR="0099593D" w:rsidRPr="00284495" w:rsidRDefault="00BE1B0F" w:rsidP="005C3EEB">
      <w:pPr>
        <w:pStyle w:val="Heading1"/>
        <w:rPr>
          <w:rFonts w:ascii="Arial" w:hAnsi="Arial" w:cs="Arial"/>
          <w:color w:val="auto"/>
          <w:sz w:val="20"/>
          <w:lang w:val="tr-TR"/>
        </w:rPr>
      </w:pPr>
      <w:r w:rsidRPr="00284495">
        <w:rPr>
          <w:rFonts w:ascii="Arial" w:hAnsi="Arial" w:cs="Arial"/>
          <w:color w:val="auto"/>
          <w:sz w:val="20"/>
          <w:lang w:val="tr-TR"/>
        </w:rPr>
        <w:t>19</w:t>
      </w:r>
      <w:r w:rsidR="0099593D" w:rsidRPr="00284495">
        <w:rPr>
          <w:rFonts w:ascii="Arial" w:hAnsi="Arial" w:cs="Arial"/>
          <w:color w:val="auto"/>
          <w:sz w:val="20"/>
          <w:lang w:val="tr-TR"/>
        </w:rPr>
        <w:t>.</w:t>
      </w:r>
      <w:r w:rsidR="0099593D" w:rsidRPr="00284495">
        <w:rPr>
          <w:rFonts w:ascii="Arial" w:hAnsi="Arial" w:cs="Arial"/>
          <w:color w:val="auto"/>
          <w:sz w:val="20"/>
          <w:lang w:val="tr-TR"/>
        </w:rPr>
        <w:tab/>
      </w:r>
      <w:r w:rsidRPr="00284495">
        <w:rPr>
          <w:rFonts w:ascii="Arial" w:hAnsi="Arial" w:cs="Arial"/>
          <w:color w:val="auto"/>
          <w:sz w:val="20"/>
          <w:lang w:val="tr-TR"/>
        </w:rPr>
        <w:t>Esas faaliyetlerden diğer gelirler</w:t>
      </w:r>
    </w:p>
    <w:p w:rsidR="000017CF" w:rsidRPr="00E03630" w:rsidRDefault="000017CF" w:rsidP="00B37F4A">
      <w:pPr>
        <w:tabs>
          <w:tab w:val="right" w:pos="567"/>
          <w:tab w:val="right" w:pos="1276"/>
        </w:tabs>
        <w:spacing w:line="230" w:lineRule="auto"/>
        <w:ind w:right="-1"/>
        <w:rPr>
          <w:rFonts w:ascii="Arial" w:hAnsi="Arial" w:cs="Arial"/>
          <w:b/>
          <w:sz w:val="18"/>
          <w:lang w:val="tr-TR"/>
        </w:rPr>
      </w:pPr>
    </w:p>
    <w:p w:rsidR="005A6321" w:rsidRPr="00DF3B20" w:rsidRDefault="005A6321" w:rsidP="005A6321">
      <w:pPr>
        <w:ind w:right="-109"/>
        <w:rPr>
          <w:rFonts w:ascii="Arial" w:hAnsi="Arial" w:cs="Arial"/>
          <w:lang w:val="tr-TR"/>
        </w:rPr>
      </w:pPr>
      <w:r w:rsidRPr="00E03630">
        <w:rPr>
          <w:rFonts w:ascii="Arial" w:hAnsi="Arial" w:cs="Arial"/>
          <w:lang w:val="tr-TR"/>
        </w:rPr>
        <w:t>1 Ocak – 31 Aralık 2014 ve 2013 dönemlerine ait esas faaliyetlerden diğer gelirlerin detayı aşağıdaki gibidir:</w:t>
      </w:r>
    </w:p>
    <w:p w:rsidR="005A6321" w:rsidRPr="00727376" w:rsidRDefault="005A6321" w:rsidP="00B37F4A">
      <w:pPr>
        <w:tabs>
          <w:tab w:val="right" w:pos="567"/>
          <w:tab w:val="right" w:pos="1276"/>
        </w:tabs>
        <w:spacing w:line="230" w:lineRule="auto"/>
        <w:ind w:right="-1"/>
        <w:rPr>
          <w:rFonts w:ascii="Arial" w:hAnsi="Arial" w:cs="Arial"/>
          <w:b/>
          <w:sz w:val="18"/>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6B2665" w:rsidRPr="00727376" w:rsidTr="00E4669C">
        <w:trPr>
          <w:trHeight w:val="113"/>
        </w:trPr>
        <w:tc>
          <w:tcPr>
            <w:tcW w:w="6030" w:type="dxa"/>
            <w:tcBorders>
              <w:top w:val="single" w:sz="6" w:space="0" w:color="auto"/>
              <w:left w:val="nil"/>
              <w:bottom w:val="single" w:sz="6" w:space="0" w:color="auto"/>
              <w:right w:val="nil"/>
            </w:tcBorders>
          </w:tcPr>
          <w:p w:rsidR="006B2665" w:rsidRPr="006E6CB5" w:rsidRDefault="006B2665" w:rsidP="00B37F4A">
            <w:pPr>
              <w:autoSpaceDE w:val="0"/>
              <w:autoSpaceDN w:val="0"/>
              <w:adjustRightInd w:val="0"/>
              <w:spacing w:line="230" w:lineRule="auto"/>
              <w:ind w:hanging="108"/>
              <w:rPr>
                <w:rFonts w:ascii="Arial" w:hAnsi="Arial" w:cs="Arial"/>
                <w:b/>
                <w:bCs/>
                <w:color w:val="000000"/>
              </w:rPr>
            </w:pPr>
          </w:p>
        </w:tc>
        <w:tc>
          <w:tcPr>
            <w:tcW w:w="1710" w:type="dxa"/>
            <w:tcBorders>
              <w:top w:val="single" w:sz="6" w:space="0" w:color="auto"/>
              <w:left w:val="nil"/>
              <w:bottom w:val="single" w:sz="6" w:space="0" w:color="auto"/>
              <w:right w:val="nil"/>
            </w:tcBorders>
            <w:vAlign w:val="bottom"/>
          </w:tcPr>
          <w:p w:rsidR="006B2665" w:rsidRPr="006E6CB5" w:rsidRDefault="006B2665" w:rsidP="00B37F4A">
            <w:pPr>
              <w:autoSpaceDE w:val="0"/>
              <w:autoSpaceDN w:val="0"/>
              <w:adjustRightInd w:val="0"/>
              <w:spacing w:line="230" w:lineRule="auto"/>
              <w:jc w:val="right"/>
              <w:rPr>
                <w:rFonts w:ascii="Arial" w:hAnsi="Arial" w:cs="Arial"/>
                <w:b/>
                <w:bCs/>
                <w:color w:val="000000"/>
              </w:rPr>
            </w:pPr>
            <w:r w:rsidRPr="006E6CB5">
              <w:rPr>
                <w:rFonts w:ascii="Arial" w:hAnsi="Arial" w:cs="Arial"/>
                <w:b/>
                <w:bCs/>
                <w:color w:val="000000"/>
              </w:rPr>
              <w:t>1 Ocak -</w:t>
            </w:r>
          </w:p>
          <w:p w:rsidR="006B2665" w:rsidRPr="006E6CB5" w:rsidRDefault="006B2665" w:rsidP="00B37F4A">
            <w:pPr>
              <w:autoSpaceDE w:val="0"/>
              <w:autoSpaceDN w:val="0"/>
              <w:adjustRightInd w:val="0"/>
              <w:spacing w:line="230" w:lineRule="auto"/>
              <w:jc w:val="right"/>
              <w:rPr>
                <w:rFonts w:ascii="Arial" w:hAnsi="Arial" w:cs="Arial"/>
                <w:b/>
                <w:bCs/>
                <w:color w:val="000000"/>
              </w:rPr>
            </w:pPr>
            <w:r w:rsidRPr="006E6CB5">
              <w:rPr>
                <w:rFonts w:ascii="Arial" w:hAnsi="Arial" w:cs="Arial"/>
                <w:b/>
                <w:bCs/>
                <w:color w:val="000000"/>
              </w:rPr>
              <w:t xml:space="preserve">31 Aralık </w:t>
            </w:r>
            <w:r w:rsidR="00350F68" w:rsidRPr="006E6CB5">
              <w:rPr>
                <w:rFonts w:ascii="Arial" w:hAnsi="Arial" w:cs="Arial"/>
                <w:b/>
                <w:bCs/>
                <w:color w:val="000000"/>
              </w:rPr>
              <w:t>201</w:t>
            </w:r>
            <w:r w:rsidR="001A13A1" w:rsidRPr="006E6CB5">
              <w:rPr>
                <w:rFonts w:ascii="Arial" w:hAnsi="Arial" w:cs="Arial"/>
                <w:b/>
                <w:bCs/>
                <w:color w:val="000000"/>
              </w:rPr>
              <w:t>4</w:t>
            </w:r>
          </w:p>
        </w:tc>
        <w:tc>
          <w:tcPr>
            <w:tcW w:w="1710" w:type="dxa"/>
            <w:tcBorders>
              <w:top w:val="single" w:sz="6" w:space="0" w:color="auto"/>
              <w:left w:val="nil"/>
              <w:bottom w:val="single" w:sz="6" w:space="0" w:color="auto"/>
              <w:right w:val="nil"/>
            </w:tcBorders>
            <w:vAlign w:val="bottom"/>
          </w:tcPr>
          <w:p w:rsidR="006B2665" w:rsidRPr="006E6CB5" w:rsidRDefault="006B2665" w:rsidP="00B37F4A">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1 Ocak -</w:t>
            </w:r>
          </w:p>
          <w:p w:rsidR="006B2665" w:rsidRPr="006E6CB5" w:rsidRDefault="006B2665" w:rsidP="00B37F4A">
            <w:pPr>
              <w:autoSpaceDE w:val="0"/>
              <w:autoSpaceDN w:val="0"/>
              <w:adjustRightInd w:val="0"/>
              <w:spacing w:line="230" w:lineRule="auto"/>
              <w:jc w:val="right"/>
              <w:rPr>
                <w:rFonts w:ascii="Arial" w:hAnsi="Arial" w:cs="Arial"/>
                <w:b/>
                <w:bCs/>
                <w:color w:val="000000"/>
              </w:rPr>
            </w:pPr>
            <w:r w:rsidRPr="006E6CB5">
              <w:rPr>
                <w:rFonts w:ascii="Arial" w:hAnsi="Arial" w:cs="Arial"/>
                <w:bCs/>
                <w:color w:val="000000"/>
              </w:rPr>
              <w:t xml:space="preserve">31 Aralık </w:t>
            </w:r>
            <w:r w:rsidR="00350F68" w:rsidRPr="006E6CB5">
              <w:rPr>
                <w:rFonts w:ascii="Arial" w:hAnsi="Arial" w:cs="Arial"/>
                <w:bCs/>
                <w:color w:val="000000"/>
              </w:rPr>
              <w:t>201</w:t>
            </w:r>
            <w:r w:rsidR="001A13A1" w:rsidRPr="006E6CB5">
              <w:rPr>
                <w:rFonts w:ascii="Arial" w:hAnsi="Arial" w:cs="Arial"/>
                <w:bCs/>
                <w:color w:val="000000"/>
              </w:rPr>
              <w:t>3</w:t>
            </w:r>
          </w:p>
        </w:tc>
      </w:tr>
      <w:tr w:rsidR="008310F3" w:rsidRPr="00727376" w:rsidTr="00E4669C">
        <w:trPr>
          <w:trHeight w:val="113"/>
        </w:trPr>
        <w:tc>
          <w:tcPr>
            <w:tcW w:w="6030" w:type="dxa"/>
            <w:tcBorders>
              <w:top w:val="nil"/>
              <w:left w:val="nil"/>
              <w:bottom w:val="nil"/>
              <w:right w:val="nil"/>
            </w:tcBorders>
          </w:tcPr>
          <w:p w:rsidR="008310F3" w:rsidRPr="006E6CB5" w:rsidRDefault="008310F3" w:rsidP="00B37F4A">
            <w:pPr>
              <w:autoSpaceDE w:val="0"/>
              <w:autoSpaceDN w:val="0"/>
              <w:adjustRightInd w:val="0"/>
              <w:spacing w:line="230" w:lineRule="auto"/>
              <w:ind w:hanging="108"/>
              <w:jc w:val="right"/>
              <w:rPr>
                <w:rFonts w:ascii="Arial" w:hAnsi="Arial" w:cs="Arial"/>
                <w:color w:val="000000"/>
              </w:rPr>
            </w:pPr>
          </w:p>
        </w:tc>
        <w:tc>
          <w:tcPr>
            <w:tcW w:w="1710" w:type="dxa"/>
            <w:tcBorders>
              <w:top w:val="nil"/>
              <w:left w:val="nil"/>
              <w:bottom w:val="nil"/>
              <w:right w:val="nil"/>
            </w:tcBorders>
          </w:tcPr>
          <w:p w:rsidR="008310F3" w:rsidRPr="006E6CB5" w:rsidRDefault="008310F3" w:rsidP="00B37F4A">
            <w:pPr>
              <w:autoSpaceDE w:val="0"/>
              <w:autoSpaceDN w:val="0"/>
              <w:adjustRightInd w:val="0"/>
              <w:spacing w:line="230" w:lineRule="auto"/>
              <w:jc w:val="right"/>
              <w:rPr>
                <w:rFonts w:ascii="Arial" w:hAnsi="Arial" w:cs="Arial"/>
                <w:color w:val="000000"/>
              </w:rPr>
            </w:pPr>
          </w:p>
        </w:tc>
        <w:tc>
          <w:tcPr>
            <w:tcW w:w="1710" w:type="dxa"/>
            <w:tcBorders>
              <w:top w:val="nil"/>
              <w:left w:val="nil"/>
              <w:bottom w:val="nil"/>
              <w:right w:val="nil"/>
            </w:tcBorders>
          </w:tcPr>
          <w:p w:rsidR="008310F3" w:rsidRPr="006E6CB5" w:rsidRDefault="008310F3" w:rsidP="00B37F4A">
            <w:pPr>
              <w:autoSpaceDE w:val="0"/>
              <w:autoSpaceDN w:val="0"/>
              <w:adjustRightInd w:val="0"/>
              <w:spacing w:line="230" w:lineRule="auto"/>
              <w:jc w:val="right"/>
              <w:rPr>
                <w:rFonts w:ascii="Arial" w:hAnsi="Arial" w:cs="Arial"/>
                <w:color w:val="000000"/>
              </w:rPr>
            </w:pPr>
          </w:p>
        </w:tc>
      </w:tr>
      <w:tr w:rsidR="006B7B62" w:rsidRPr="00727376" w:rsidTr="00121AF9">
        <w:trPr>
          <w:trHeight w:val="113"/>
        </w:trPr>
        <w:tc>
          <w:tcPr>
            <w:tcW w:w="6030" w:type="dxa"/>
            <w:tcBorders>
              <w:top w:val="nil"/>
              <w:left w:val="nil"/>
              <w:bottom w:val="nil"/>
              <w:right w:val="nil"/>
            </w:tcBorders>
            <w:vAlign w:val="bottom"/>
          </w:tcPr>
          <w:p w:rsidR="006B7B62" w:rsidRPr="006E6CB5" w:rsidRDefault="006B7B62"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Faiz gelirleri;</w:t>
            </w:r>
          </w:p>
        </w:tc>
        <w:tc>
          <w:tcPr>
            <w:tcW w:w="1710" w:type="dxa"/>
            <w:tcBorders>
              <w:top w:val="nil"/>
              <w:left w:val="nil"/>
              <w:bottom w:val="nil"/>
              <w:right w:val="nil"/>
            </w:tcBorders>
          </w:tcPr>
          <w:p w:rsidR="006B7B62" w:rsidRPr="006E6CB5" w:rsidRDefault="006B7B62" w:rsidP="00B37F4A">
            <w:pPr>
              <w:autoSpaceDE w:val="0"/>
              <w:autoSpaceDN w:val="0"/>
              <w:adjustRightInd w:val="0"/>
              <w:spacing w:line="230" w:lineRule="auto"/>
              <w:jc w:val="right"/>
              <w:rPr>
                <w:rFonts w:ascii="Arial" w:hAnsi="Arial" w:cs="Arial"/>
                <w:b/>
                <w:bCs/>
                <w:color w:val="000000"/>
              </w:rPr>
            </w:pPr>
          </w:p>
        </w:tc>
        <w:tc>
          <w:tcPr>
            <w:tcW w:w="1710" w:type="dxa"/>
            <w:tcBorders>
              <w:top w:val="nil"/>
              <w:left w:val="nil"/>
              <w:bottom w:val="nil"/>
              <w:right w:val="nil"/>
            </w:tcBorders>
          </w:tcPr>
          <w:p w:rsidR="006B7B62" w:rsidRPr="006E6CB5" w:rsidRDefault="006B7B62" w:rsidP="002E27C3">
            <w:pPr>
              <w:autoSpaceDE w:val="0"/>
              <w:autoSpaceDN w:val="0"/>
              <w:adjustRightInd w:val="0"/>
              <w:spacing w:line="230" w:lineRule="auto"/>
              <w:jc w:val="right"/>
              <w:rPr>
                <w:rFonts w:ascii="Arial" w:hAnsi="Arial" w:cs="Arial"/>
                <w:bCs/>
                <w:color w:val="000000"/>
              </w:rPr>
            </w:pPr>
          </w:p>
        </w:tc>
      </w:tr>
      <w:tr w:rsidR="001A13A1" w:rsidRPr="00727376" w:rsidTr="00121AF9">
        <w:trPr>
          <w:trHeight w:val="113"/>
        </w:trPr>
        <w:tc>
          <w:tcPr>
            <w:tcW w:w="6030" w:type="dxa"/>
            <w:tcBorders>
              <w:top w:val="nil"/>
              <w:left w:val="nil"/>
              <w:bottom w:val="nil"/>
              <w:right w:val="nil"/>
            </w:tcBorders>
            <w:vAlign w:val="bottom"/>
          </w:tcPr>
          <w:p w:rsidR="001A13A1" w:rsidRPr="006E6CB5" w:rsidRDefault="001A13A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 Mevduat faiz gelirleri</w:t>
            </w:r>
          </w:p>
        </w:tc>
        <w:tc>
          <w:tcPr>
            <w:tcW w:w="1710" w:type="dxa"/>
            <w:tcBorders>
              <w:top w:val="nil"/>
              <w:left w:val="nil"/>
              <w:bottom w:val="nil"/>
              <w:right w:val="nil"/>
            </w:tcBorders>
            <w:vAlign w:val="bottom"/>
          </w:tcPr>
          <w:p w:rsidR="001A13A1" w:rsidRPr="006E6CB5" w:rsidRDefault="006E6CB5" w:rsidP="009F1C23">
            <w:pPr>
              <w:jc w:val="right"/>
              <w:rPr>
                <w:rFonts w:ascii="Arial" w:hAnsi="Arial" w:cs="Arial"/>
                <w:b/>
                <w:bCs/>
                <w:color w:val="000000"/>
              </w:rPr>
            </w:pPr>
            <w:r w:rsidRPr="006E6CB5">
              <w:rPr>
                <w:rFonts w:ascii="Arial" w:hAnsi="Arial" w:cs="Arial"/>
                <w:b/>
                <w:bCs/>
                <w:color w:val="000000"/>
              </w:rPr>
              <w:t xml:space="preserve">    62.087 </w:t>
            </w:r>
          </w:p>
        </w:tc>
        <w:tc>
          <w:tcPr>
            <w:tcW w:w="1710" w:type="dxa"/>
            <w:tcBorders>
              <w:top w:val="nil"/>
              <w:left w:val="nil"/>
              <w:bottom w:val="nil"/>
              <w:right w:val="nil"/>
            </w:tcBorders>
            <w:vAlign w:val="bottom"/>
          </w:tcPr>
          <w:p w:rsidR="001A13A1" w:rsidRPr="006E6CB5" w:rsidRDefault="001A13A1" w:rsidP="009F1C23">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49.953</w:t>
            </w:r>
          </w:p>
        </w:tc>
      </w:tr>
      <w:tr w:rsidR="001A13A1" w:rsidRPr="00727376" w:rsidTr="00121AF9">
        <w:trPr>
          <w:trHeight w:val="113"/>
        </w:trPr>
        <w:tc>
          <w:tcPr>
            <w:tcW w:w="6030" w:type="dxa"/>
            <w:tcBorders>
              <w:top w:val="nil"/>
              <w:left w:val="nil"/>
              <w:bottom w:val="nil"/>
              <w:right w:val="nil"/>
            </w:tcBorders>
            <w:vAlign w:val="bottom"/>
          </w:tcPr>
          <w:p w:rsidR="001A13A1" w:rsidRPr="006E6CB5" w:rsidRDefault="001A13A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 BPP faiz gelirleri</w:t>
            </w:r>
          </w:p>
        </w:tc>
        <w:tc>
          <w:tcPr>
            <w:tcW w:w="1710" w:type="dxa"/>
            <w:tcBorders>
              <w:top w:val="nil"/>
              <w:left w:val="nil"/>
              <w:bottom w:val="nil"/>
              <w:right w:val="nil"/>
            </w:tcBorders>
            <w:vAlign w:val="bottom"/>
          </w:tcPr>
          <w:p w:rsidR="001A13A1" w:rsidRPr="006E6CB5" w:rsidRDefault="006E6CB5" w:rsidP="009F1C23">
            <w:pPr>
              <w:jc w:val="right"/>
              <w:rPr>
                <w:rFonts w:ascii="Arial" w:hAnsi="Arial" w:cs="Arial"/>
                <w:b/>
                <w:bCs/>
                <w:color w:val="000000"/>
              </w:rPr>
            </w:pPr>
            <w:r w:rsidRPr="006E6CB5">
              <w:rPr>
                <w:rFonts w:ascii="Arial" w:hAnsi="Arial" w:cs="Arial"/>
                <w:b/>
                <w:bCs/>
                <w:color w:val="000000"/>
              </w:rPr>
              <w:t xml:space="preserve">    32.656 </w:t>
            </w:r>
          </w:p>
        </w:tc>
        <w:tc>
          <w:tcPr>
            <w:tcW w:w="1710" w:type="dxa"/>
            <w:tcBorders>
              <w:top w:val="nil"/>
              <w:left w:val="nil"/>
              <w:bottom w:val="nil"/>
              <w:right w:val="nil"/>
            </w:tcBorders>
            <w:vAlign w:val="bottom"/>
          </w:tcPr>
          <w:p w:rsidR="001A13A1" w:rsidRPr="006E6CB5" w:rsidRDefault="001A13A1" w:rsidP="009F1C23">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15.268</w:t>
            </w:r>
          </w:p>
        </w:tc>
      </w:tr>
      <w:tr w:rsidR="001A13A1" w:rsidRPr="00727376" w:rsidTr="00121AF9">
        <w:trPr>
          <w:trHeight w:val="113"/>
        </w:trPr>
        <w:tc>
          <w:tcPr>
            <w:tcW w:w="6030" w:type="dxa"/>
            <w:tcBorders>
              <w:top w:val="nil"/>
              <w:left w:val="nil"/>
              <w:bottom w:val="nil"/>
              <w:right w:val="nil"/>
            </w:tcBorders>
            <w:vAlign w:val="bottom"/>
          </w:tcPr>
          <w:p w:rsidR="001A13A1" w:rsidRPr="006E6CB5" w:rsidRDefault="001A13A1"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 DİBS faiz gelirleri</w:t>
            </w:r>
          </w:p>
        </w:tc>
        <w:tc>
          <w:tcPr>
            <w:tcW w:w="1710" w:type="dxa"/>
            <w:tcBorders>
              <w:top w:val="nil"/>
              <w:left w:val="nil"/>
              <w:bottom w:val="nil"/>
              <w:right w:val="nil"/>
            </w:tcBorders>
            <w:vAlign w:val="bottom"/>
          </w:tcPr>
          <w:p w:rsidR="001A13A1" w:rsidRPr="006E6CB5" w:rsidRDefault="006E6CB5" w:rsidP="009F1C23">
            <w:pPr>
              <w:jc w:val="right"/>
              <w:rPr>
                <w:rFonts w:ascii="Arial" w:hAnsi="Arial" w:cs="Arial"/>
                <w:b/>
                <w:bCs/>
                <w:color w:val="000000"/>
              </w:rPr>
            </w:pPr>
            <w:r w:rsidRPr="006E6CB5">
              <w:rPr>
                <w:rFonts w:ascii="Arial" w:hAnsi="Arial" w:cs="Arial"/>
                <w:b/>
                <w:bCs/>
                <w:color w:val="000000"/>
              </w:rPr>
              <w:t xml:space="preserve">      9.521 </w:t>
            </w:r>
          </w:p>
        </w:tc>
        <w:tc>
          <w:tcPr>
            <w:tcW w:w="1710" w:type="dxa"/>
            <w:tcBorders>
              <w:top w:val="nil"/>
              <w:left w:val="nil"/>
              <w:bottom w:val="nil"/>
              <w:right w:val="nil"/>
            </w:tcBorders>
            <w:vAlign w:val="bottom"/>
          </w:tcPr>
          <w:p w:rsidR="001A13A1" w:rsidRPr="006E6CB5" w:rsidRDefault="001A13A1" w:rsidP="009F1C23">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6.707</w:t>
            </w:r>
          </w:p>
        </w:tc>
      </w:tr>
      <w:tr w:rsidR="006E6CB5" w:rsidRPr="00727376" w:rsidTr="00121AF9">
        <w:trPr>
          <w:trHeight w:val="113"/>
        </w:trPr>
        <w:tc>
          <w:tcPr>
            <w:tcW w:w="6030" w:type="dxa"/>
            <w:tcBorders>
              <w:top w:val="nil"/>
              <w:left w:val="nil"/>
              <w:bottom w:val="nil"/>
              <w:right w:val="nil"/>
            </w:tcBorders>
            <w:vAlign w:val="bottom"/>
          </w:tcPr>
          <w:p w:rsidR="006E6CB5" w:rsidRPr="006E6CB5" w:rsidRDefault="006E6CB5"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Finansal varlıklar reeskont geliri</w:t>
            </w:r>
          </w:p>
        </w:tc>
        <w:tc>
          <w:tcPr>
            <w:tcW w:w="1710" w:type="dxa"/>
            <w:tcBorders>
              <w:top w:val="nil"/>
              <w:left w:val="nil"/>
              <w:bottom w:val="nil"/>
              <w:right w:val="nil"/>
            </w:tcBorders>
            <w:vAlign w:val="bottom"/>
          </w:tcPr>
          <w:p w:rsidR="006E6CB5" w:rsidRPr="006E6CB5" w:rsidRDefault="006E6CB5" w:rsidP="009F1C23">
            <w:pPr>
              <w:jc w:val="right"/>
              <w:rPr>
                <w:rFonts w:ascii="Arial" w:hAnsi="Arial" w:cs="Arial"/>
                <w:b/>
                <w:bCs/>
                <w:color w:val="000000"/>
              </w:rPr>
            </w:pPr>
            <w:r w:rsidRPr="006E6CB5">
              <w:rPr>
                <w:rFonts w:ascii="Arial" w:hAnsi="Arial" w:cs="Arial"/>
                <w:b/>
                <w:bCs/>
                <w:color w:val="000000"/>
              </w:rPr>
              <w:t xml:space="preserve">      2.974 </w:t>
            </w:r>
          </w:p>
        </w:tc>
        <w:tc>
          <w:tcPr>
            <w:tcW w:w="1710" w:type="dxa"/>
            <w:tcBorders>
              <w:top w:val="nil"/>
              <w:left w:val="nil"/>
              <w:bottom w:val="nil"/>
              <w:right w:val="nil"/>
            </w:tcBorders>
            <w:vAlign w:val="bottom"/>
          </w:tcPr>
          <w:p w:rsidR="006E6CB5" w:rsidRPr="006E6CB5" w:rsidRDefault="006E6CB5" w:rsidP="009F1C23">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3.038</w:t>
            </w:r>
          </w:p>
        </w:tc>
      </w:tr>
      <w:tr w:rsidR="006E6CB5" w:rsidRPr="00727376" w:rsidTr="00121AF9">
        <w:trPr>
          <w:trHeight w:val="113"/>
        </w:trPr>
        <w:tc>
          <w:tcPr>
            <w:tcW w:w="6030" w:type="dxa"/>
            <w:tcBorders>
              <w:top w:val="nil"/>
              <w:left w:val="nil"/>
              <w:bottom w:val="nil"/>
              <w:right w:val="nil"/>
            </w:tcBorders>
            <w:vAlign w:val="bottom"/>
          </w:tcPr>
          <w:p w:rsidR="006E6CB5" w:rsidRPr="006E6CB5" w:rsidRDefault="006E6CB5"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Menkul kıymet alım satım karı</w:t>
            </w:r>
          </w:p>
        </w:tc>
        <w:tc>
          <w:tcPr>
            <w:tcW w:w="1710" w:type="dxa"/>
            <w:tcBorders>
              <w:top w:val="nil"/>
              <w:left w:val="nil"/>
              <w:bottom w:val="nil"/>
              <w:right w:val="nil"/>
            </w:tcBorders>
            <w:vAlign w:val="bottom"/>
          </w:tcPr>
          <w:p w:rsidR="006E6CB5" w:rsidRPr="009F1C23" w:rsidRDefault="006E6CB5" w:rsidP="009F1C23">
            <w:pPr>
              <w:jc w:val="right"/>
              <w:rPr>
                <w:rFonts w:ascii="Arial" w:hAnsi="Arial" w:cs="Arial"/>
                <w:b/>
                <w:bCs/>
                <w:color w:val="000000"/>
              </w:rPr>
            </w:pPr>
            <w:r w:rsidRPr="009F1C23">
              <w:rPr>
                <w:rFonts w:ascii="Arial" w:hAnsi="Arial" w:cs="Arial"/>
                <w:b/>
                <w:bCs/>
                <w:color w:val="000000"/>
              </w:rPr>
              <w:t xml:space="preserve">            2 </w:t>
            </w:r>
          </w:p>
        </w:tc>
        <w:tc>
          <w:tcPr>
            <w:tcW w:w="1710" w:type="dxa"/>
            <w:tcBorders>
              <w:top w:val="nil"/>
              <w:left w:val="nil"/>
              <w:bottom w:val="nil"/>
              <w:right w:val="nil"/>
            </w:tcBorders>
            <w:vAlign w:val="bottom"/>
          </w:tcPr>
          <w:p w:rsidR="006E6CB5" w:rsidRPr="009F1C23" w:rsidRDefault="006E6CB5" w:rsidP="009F1C23">
            <w:pPr>
              <w:autoSpaceDE w:val="0"/>
              <w:autoSpaceDN w:val="0"/>
              <w:adjustRightInd w:val="0"/>
              <w:spacing w:line="230" w:lineRule="auto"/>
              <w:jc w:val="right"/>
              <w:rPr>
                <w:rFonts w:ascii="Arial" w:hAnsi="Arial" w:cs="Arial"/>
                <w:bCs/>
                <w:color w:val="000000"/>
              </w:rPr>
            </w:pPr>
            <w:r w:rsidRPr="009F1C23">
              <w:rPr>
                <w:rFonts w:ascii="Arial" w:hAnsi="Arial" w:cs="Arial"/>
                <w:bCs/>
                <w:color w:val="000000"/>
              </w:rPr>
              <w:t>87</w:t>
            </w:r>
          </w:p>
        </w:tc>
      </w:tr>
      <w:tr w:rsidR="006E6CB5" w:rsidRPr="00727376" w:rsidTr="00121AF9">
        <w:trPr>
          <w:trHeight w:val="113"/>
        </w:trPr>
        <w:tc>
          <w:tcPr>
            <w:tcW w:w="6030" w:type="dxa"/>
            <w:tcBorders>
              <w:top w:val="nil"/>
              <w:left w:val="nil"/>
              <w:bottom w:val="nil"/>
              <w:right w:val="nil"/>
            </w:tcBorders>
            <w:vAlign w:val="bottom"/>
          </w:tcPr>
          <w:p w:rsidR="006E6CB5" w:rsidRPr="006E6CB5" w:rsidRDefault="006E6CB5" w:rsidP="00121AF9">
            <w:pPr>
              <w:autoSpaceDE w:val="0"/>
              <w:autoSpaceDN w:val="0"/>
              <w:adjustRightInd w:val="0"/>
              <w:spacing w:line="230" w:lineRule="auto"/>
              <w:ind w:hanging="18"/>
              <w:rPr>
                <w:rFonts w:ascii="Arial" w:hAnsi="Arial" w:cs="Arial"/>
                <w:color w:val="000000"/>
              </w:rPr>
            </w:pPr>
            <w:r w:rsidRPr="006E6CB5">
              <w:rPr>
                <w:rFonts w:ascii="Arial" w:hAnsi="Arial" w:cs="Arial"/>
                <w:color w:val="000000"/>
              </w:rPr>
              <w:t>Diğer</w:t>
            </w:r>
          </w:p>
        </w:tc>
        <w:tc>
          <w:tcPr>
            <w:tcW w:w="1710" w:type="dxa"/>
            <w:tcBorders>
              <w:top w:val="nil"/>
              <w:left w:val="nil"/>
              <w:bottom w:val="nil"/>
              <w:right w:val="nil"/>
            </w:tcBorders>
            <w:vAlign w:val="bottom"/>
          </w:tcPr>
          <w:p w:rsidR="006E6CB5" w:rsidRPr="000B6AEB" w:rsidRDefault="006E6CB5" w:rsidP="009F1C23">
            <w:pPr>
              <w:jc w:val="right"/>
              <w:rPr>
                <w:rFonts w:ascii="Arial" w:hAnsi="Arial" w:cs="Arial"/>
                <w:b/>
                <w:bCs/>
                <w:color w:val="000000"/>
                <w:highlight w:val="yellow"/>
              </w:rPr>
            </w:pPr>
            <w:r w:rsidRPr="00155F70">
              <w:rPr>
                <w:rFonts w:ascii="Arial" w:hAnsi="Arial" w:cs="Arial"/>
                <w:b/>
                <w:bCs/>
                <w:color w:val="000000"/>
              </w:rPr>
              <w:t xml:space="preserve">    21.102 </w:t>
            </w:r>
          </w:p>
        </w:tc>
        <w:tc>
          <w:tcPr>
            <w:tcW w:w="1710" w:type="dxa"/>
            <w:tcBorders>
              <w:top w:val="nil"/>
              <w:left w:val="nil"/>
              <w:bottom w:val="nil"/>
              <w:right w:val="nil"/>
            </w:tcBorders>
            <w:vAlign w:val="bottom"/>
          </w:tcPr>
          <w:p w:rsidR="006E6CB5" w:rsidRPr="006E6CB5" w:rsidRDefault="006E6CB5" w:rsidP="009F1C23">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10.967</w:t>
            </w:r>
          </w:p>
        </w:tc>
      </w:tr>
      <w:tr w:rsidR="001A13A1" w:rsidRPr="00727376" w:rsidTr="009F1C23">
        <w:trPr>
          <w:trHeight w:val="113"/>
        </w:trPr>
        <w:tc>
          <w:tcPr>
            <w:tcW w:w="6030" w:type="dxa"/>
            <w:tcBorders>
              <w:top w:val="nil"/>
              <w:left w:val="nil"/>
              <w:bottom w:val="nil"/>
              <w:right w:val="nil"/>
            </w:tcBorders>
          </w:tcPr>
          <w:p w:rsidR="001A13A1" w:rsidRPr="006E6CB5" w:rsidRDefault="001A13A1" w:rsidP="003F4499">
            <w:pPr>
              <w:autoSpaceDE w:val="0"/>
              <w:autoSpaceDN w:val="0"/>
              <w:adjustRightInd w:val="0"/>
              <w:spacing w:line="230" w:lineRule="auto"/>
              <w:ind w:hanging="18"/>
              <w:jc w:val="right"/>
              <w:rPr>
                <w:rFonts w:ascii="Arial" w:hAnsi="Arial" w:cs="Arial"/>
                <w:color w:val="000000"/>
              </w:rPr>
            </w:pPr>
          </w:p>
        </w:tc>
        <w:tc>
          <w:tcPr>
            <w:tcW w:w="1710" w:type="dxa"/>
            <w:tcBorders>
              <w:top w:val="nil"/>
              <w:left w:val="nil"/>
              <w:bottom w:val="nil"/>
              <w:right w:val="nil"/>
            </w:tcBorders>
            <w:vAlign w:val="bottom"/>
          </w:tcPr>
          <w:p w:rsidR="001A13A1" w:rsidRPr="006E6CB5" w:rsidRDefault="001A13A1" w:rsidP="009F1C23">
            <w:pPr>
              <w:autoSpaceDE w:val="0"/>
              <w:autoSpaceDN w:val="0"/>
              <w:adjustRightInd w:val="0"/>
              <w:spacing w:line="230" w:lineRule="auto"/>
              <w:jc w:val="right"/>
              <w:rPr>
                <w:rFonts w:ascii="Arial" w:hAnsi="Arial" w:cs="Arial"/>
                <w:color w:val="000000"/>
              </w:rPr>
            </w:pPr>
          </w:p>
        </w:tc>
        <w:tc>
          <w:tcPr>
            <w:tcW w:w="1710" w:type="dxa"/>
            <w:tcBorders>
              <w:top w:val="nil"/>
              <w:left w:val="nil"/>
              <w:bottom w:val="nil"/>
              <w:right w:val="nil"/>
            </w:tcBorders>
            <w:vAlign w:val="bottom"/>
          </w:tcPr>
          <w:p w:rsidR="001A13A1" w:rsidRPr="006E6CB5" w:rsidRDefault="001A13A1" w:rsidP="009F1C23">
            <w:pPr>
              <w:autoSpaceDE w:val="0"/>
              <w:autoSpaceDN w:val="0"/>
              <w:adjustRightInd w:val="0"/>
              <w:spacing w:line="230" w:lineRule="auto"/>
              <w:jc w:val="right"/>
              <w:rPr>
                <w:rFonts w:ascii="Arial" w:hAnsi="Arial" w:cs="Arial"/>
                <w:color w:val="000000"/>
              </w:rPr>
            </w:pPr>
          </w:p>
        </w:tc>
      </w:tr>
      <w:tr w:rsidR="001A13A1" w:rsidRPr="00727376" w:rsidTr="009F1C23">
        <w:trPr>
          <w:trHeight w:val="113"/>
        </w:trPr>
        <w:tc>
          <w:tcPr>
            <w:tcW w:w="6030" w:type="dxa"/>
            <w:tcBorders>
              <w:top w:val="single" w:sz="6" w:space="0" w:color="auto"/>
              <w:left w:val="nil"/>
              <w:bottom w:val="double" w:sz="6" w:space="0" w:color="auto"/>
              <w:right w:val="nil"/>
            </w:tcBorders>
          </w:tcPr>
          <w:p w:rsidR="001A13A1" w:rsidRPr="006E6CB5" w:rsidRDefault="001A13A1" w:rsidP="003F4499">
            <w:pPr>
              <w:autoSpaceDE w:val="0"/>
              <w:autoSpaceDN w:val="0"/>
              <w:adjustRightInd w:val="0"/>
              <w:spacing w:line="230" w:lineRule="auto"/>
              <w:ind w:hanging="18"/>
              <w:rPr>
                <w:rFonts w:ascii="Arial" w:hAnsi="Arial" w:cs="Arial"/>
                <w:color w:val="000000"/>
              </w:rPr>
            </w:pPr>
            <w:r w:rsidRPr="006E6CB5">
              <w:rPr>
                <w:rFonts w:ascii="Arial" w:hAnsi="Arial" w:cs="Arial"/>
                <w:b/>
                <w:color w:val="000000"/>
              </w:rPr>
              <w:t>Toplam</w:t>
            </w:r>
          </w:p>
        </w:tc>
        <w:tc>
          <w:tcPr>
            <w:tcW w:w="1710" w:type="dxa"/>
            <w:tcBorders>
              <w:top w:val="single" w:sz="6" w:space="0" w:color="auto"/>
              <w:left w:val="nil"/>
              <w:bottom w:val="double" w:sz="6" w:space="0" w:color="auto"/>
              <w:right w:val="nil"/>
            </w:tcBorders>
            <w:vAlign w:val="bottom"/>
          </w:tcPr>
          <w:p w:rsidR="001A13A1" w:rsidRPr="006E6CB5" w:rsidRDefault="006E6CB5" w:rsidP="009F1C23">
            <w:pPr>
              <w:jc w:val="right"/>
              <w:rPr>
                <w:rFonts w:ascii="Arial" w:hAnsi="Arial" w:cs="Arial"/>
                <w:b/>
                <w:bCs/>
                <w:color w:val="000000"/>
              </w:rPr>
            </w:pPr>
            <w:r w:rsidRPr="006E6CB5">
              <w:rPr>
                <w:rFonts w:ascii="Arial" w:hAnsi="Arial" w:cs="Arial"/>
                <w:b/>
                <w:bCs/>
                <w:color w:val="000000"/>
              </w:rPr>
              <w:t xml:space="preserve">   128.342 </w:t>
            </w:r>
          </w:p>
        </w:tc>
        <w:tc>
          <w:tcPr>
            <w:tcW w:w="1710" w:type="dxa"/>
            <w:tcBorders>
              <w:top w:val="single" w:sz="6" w:space="0" w:color="auto"/>
              <w:left w:val="nil"/>
              <w:bottom w:val="double" w:sz="6" w:space="0" w:color="auto"/>
              <w:right w:val="nil"/>
            </w:tcBorders>
            <w:vAlign w:val="bottom"/>
          </w:tcPr>
          <w:p w:rsidR="001A13A1" w:rsidRPr="006E6CB5" w:rsidRDefault="001A13A1" w:rsidP="009F1C23">
            <w:pPr>
              <w:autoSpaceDE w:val="0"/>
              <w:autoSpaceDN w:val="0"/>
              <w:adjustRightInd w:val="0"/>
              <w:spacing w:line="230" w:lineRule="auto"/>
              <w:jc w:val="right"/>
              <w:rPr>
                <w:rFonts w:ascii="Arial" w:hAnsi="Arial" w:cs="Arial"/>
                <w:bCs/>
                <w:color w:val="000000"/>
              </w:rPr>
            </w:pPr>
            <w:r w:rsidRPr="006E6CB5">
              <w:rPr>
                <w:rFonts w:ascii="Arial" w:hAnsi="Arial" w:cs="Arial"/>
                <w:bCs/>
                <w:color w:val="000000"/>
              </w:rPr>
              <w:t>86.020</w:t>
            </w:r>
          </w:p>
        </w:tc>
      </w:tr>
    </w:tbl>
    <w:p w:rsidR="00CE6E77" w:rsidRPr="00E86F85" w:rsidRDefault="00CE6E77">
      <w:pPr>
        <w:rPr>
          <w:rFonts w:ascii="Arial" w:hAnsi="Arial" w:cs="Arial"/>
          <w:b/>
          <w:highlight w:val="yellow"/>
          <w:lang w:val="tr-TR"/>
        </w:rPr>
      </w:pPr>
    </w:p>
    <w:p w:rsidR="0099593D" w:rsidRPr="00284495" w:rsidRDefault="00AA5071" w:rsidP="005C3EEB">
      <w:pPr>
        <w:pStyle w:val="Heading1"/>
        <w:rPr>
          <w:rFonts w:ascii="Arial" w:hAnsi="Arial" w:cs="Arial"/>
          <w:color w:val="auto"/>
          <w:sz w:val="20"/>
          <w:lang w:val="tr-TR"/>
        </w:rPr>
      </w:pPr>
      <w:r w:rsidRPr="00284495">
        <w:rPr>
          <w:rFonts w:ascii="Arial" w:hAnsi="Arial" w:cs="Arial"/>
          <w:color w:val="auto"/>
          <w:sz w:val="20"/>
          <w:lang w:val="tr-TR"/>
        </w:rPr>
        <w:t>20</w:t>
      </w:r>
      <w:r w:rsidR="0099593D" w:rsidRPr="00284495">
        <w:rPr>
          <w:rFonts w:ascii="Arial" w:hAnsi="Arial" w:cs="Arial"/>
          <w:color w:val="auto"/>
          <w:sz w:val="20"/>
          <w:lang w:val="tr-TR"/>
        </w:rPr>
        <w:t>.</w:t>
      </w:r>
      <w:r w:rsidR="00792AEE" w:rsidRPr="00284495">
        <w:rPr>
          <w:rFonts w:ascii="Arial" w:hAnsi="Arial" w:cs="Arial"/>
          <w:color w:val="auto"/>
          <w:sz w:val="20"/>
          <w:lang w:val="tr-TR"/>
        </w:rPr>
        <w:tab/>
      </w:r>
      <w:r w:rsidRPr="00284495">
        <w:rPr>
          <w:rFonts w:ascii="Arial" w:hAnsi="Arial" w:cs="Arial"/>
          <w:color w:val="auto"/>
          <w:sz w:val="20"/>
          <w:lang w:val="tr-TR"/>
        </w:rPr>
        <w:t>Esas faaliyetlerden diğer</w:t>
      </w:r>
      <w:r w:rsidR="00726396" w:rsidRPr="00284495">
        <w:rPr>
          <w:rFonts w:ascii="Arial" w:hAnsi="Arial" w:cs="Arial"/>
          <w:color w:val="auto"/>
          <w:sz w:val="20"/>
          <w:lang w:val="tr-TR"/>
        </w:rPr>
        <w:t xml:space="preserve"> giderler</w:t>
      </w:r>
    </w:p>
    <w:p w:rsidR="00726396" w:rsidRPr="00E03630" w:rsidRDefault="00726396" w:rsidP="0099593D">
      <w:pPr>
        <w:tabs>
          <w:tab w:val="right" w:pos="6660"/>
          <w:tab w:val="right" w:pos="8640"/>
        </w:tabs>
        <w:ind w:left="567" w:hanging="567"/>
        <w:rPr>
          <w:rFonts w:ascii="Arial" w:hAnsi="Arial" w:cs="Arial"/>
          <w:b/>
          <w:sz w:val="18"/>
          <w:lang w:val="tr-TR"/>
        </w:rPr>
      </w:pPr>
    </w:p>
    <w:p w:rsidR="00E03630" w:rsidRPr="00DF3B20" w:rsidRDefault="00E03630" w:rsidP="00E03630">
      <w:pPr>
        <w:ind w:right="-109"/>
        <w:rPr>
          <w:rFonts w:ascii="Arial" w:hAnsi="Arial" w:cs="Arial"/>
          <w:lang w:val="tr-TR"/>
        </w:rPr>
      </w:pPr>
      <w:r w:rsidRPr="00E03630">
        <w:rPr>
          <w:rFonts w:ascii="Arial" w:hAnsi="Arial" w:cs="Arial"/>
          <w:lang w:val="tr-TR"/>
        </w:rPr>
        <w:t>1 Ocak – 31 Aralık 2014 ve 2013 dönemlerine ait esas faaliyetlerden diğer giderlerin detayı aşağıdaki gibidir:</w:t>
      </w:r>
    </w:p>
    <w:p w:rsidR="00E03630" w:rsidRPr="00727376" w:rsidRDefault="00E03630" w:rsidP="0099593D">
      <w:pPr>
        <w:tabs>
          <w:tab w:val="right" w:pos="6660"/>
          <w:tab w:val="right" w:pos="8640"/>
        </w:tabs>
        <w:ind w:left="567" w:hanging="567"/>
        <w:rPr>
          <w:rFonts w:ascii="Arial" w:hAnsi="Arial" w:cs="Arial"/>
          <w:b/>
          <w:sz w:val="18"/>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4B00EC" w:rsidRPr="00727376" w:rsidTr="00E4669C">
        <w:trPr>
          <w:trHeight w:val="113"/>
        </w:trPr>
        <w:tc>
          <w:tcPr>
            <w:tcW w:w="6030" w:type="dxa"/>
            <w:tcBorders>
              <w:top w:val="single" w:sz="6" w:space="0" w:color="auto"/>
              <w:left w:val="nil"/>
              <w:bottom w:val="single" w:sz="6" w:space="0" w:color="auto"/>
              <w:right w:val="nil"/>
            </w:tcBorders>
          </w:tcPr>
          <w:p w:rsidR="004B00EC" w:rsidRPr="00727376" w:rsidRDefault="004B00EC" w:rsidP="006B2665">
            <w:pPr>
              <w:autoSpaceDE w:val="0"/>
              <w:autoSpaceDN w:val="0"/>
              <w:adjustRightInd w:val="0"/>
              <w:ind w:left="-108"/>
              <w:rPr>
                <w:rFonts w:ascii="Arial" w:hAnsi="Arial" w:cs="Arial"/>
                <w:b/>
                <w:bCs/>
                <w:color w:val="000000"/>
                <w:highlight w:val="yellow"/>
              </w:rPr>
            </w:pPr>
          </w:p>
        </w:tc>
        <w:tc>
          <w:tcPr>
            <w:tcW w:w="1710" w:type="dxa"/>
            <w:tcBorders>
              <w:top w:val="single" w:sz="6" w:space="0" w:color="auto"/>
              <w:left w:val="nil"/>
              <w:bottom w:val="single" w:sz="6" w:space="0" w:color="auto"/>
              <w:right w:val="nil"/>
            </w:tcBorders>
            <w:vAlign w:val="bottom"/>
          </w:tcPr>
          <w:p w:rsidR="004B00EC" w:rsidRPr="00DE50D0" w:rsidRDefault="004B00EC" w:rsidP="001A0C62">
            <w:pPr>
              <w:autoSpaceDE w:val="0"/>
              <w:autoSpaceDN w:val="0"/>
              <w:adjustRightInd w:val="0"/>
              <w:spacing w:line="230" w:lineRule="auto"/>
              <w:jc w:val="right"/>
              <w:rPr>
                <w:rFonts w:ascii="Arial" w:hAnsi="Arial" w:cs="Arial"/>
                <w:b/>
                <w:bCs/>
                <w:color w:val="000000"/>
              </w:rPr>
            </w:pPr>
            <w:r w:rsidRPr="00DE50D0">
              <w:rPr>
                <w:rFonts w:ascii="Arial" w:hAnsi="Arial" w:cs="Arial"/>
                <w:b/>
                <w:bCs/>
                <w:color w:val="000000"/>
              </w:rPr>
              <w:t>1 Ocak -</w:t>
            </w:r>
          </w:p>
          <w:p w:rsidR="004B00EC" w:rsidRPr="00DE50D0" w:rsidRDefault="004B00EC" w:rsidP="001A0C62">
            <w:pPr>
              <w:autoSpaceDE w:val="0"/>
              <w:autoSpaceDN w:val="0"/>
              <w:adjustRightInd w:val="0"/>
              <w:spacing w:line="230" w:lineRule="auto"/>
              <w:jc w:val="right"/>
              <w:rPr>
                <w:rFonts w:ascii="Arial" w:hAnsi="Arial" w:cs="Arial"/>
                <w:b/>
                <w:bCs/>
                <w:color w:val="000000"/>
              </w:rPr>
            </w:pPr>
            <w:r w:rsidRPr="00DE50D0">
              <w:rPr>
                <w:rFonts w:ascii="Arial" w:hAnsi="Arial" w:cs="Arial"/>
                <w:b/>
                <w:bCs/>
                <w:color w:val="000000"/>
              </w:rPr>
              <w:t>31 Aralık 2014</w:t>
            </w:r>
          </w:p>
        </w:tc>
        <w:tc>
          <w:tcPr>
            <w:tcW w:w="1710" w:type="dxa"/>
            <w:tcBorders>
              <w:top w:val="single" w:sz="6" w:space="0" w:color="auto"/>
              <w:left w:val="nil"/>
              <w:bottom w:val="single" w:sz="6" w:space="0" w:color="auto"/>
              <w:right w:val="nil"/>
            </w:tcBorders>
            <w:vAlign w:val="bottom"/>
          </w:tcPr>
          <w:p w:rsidR="004B00EC" w:rsidRPr="00DE50D0" w:rsidRDefault="004B00EC" w:rsidP="001A0C62">
            <w:pPr>
              <w:autoSpaceDE w:val="0"/>
              <w:autoSpaceDN w:val="0"/>
              <w:adjustRightInd w:val="0"/>
              <w:spacing w:line="230" w:lineRule="auto"/>
              <w:jc w:val="right"/>
              <w:rPr>
                <w:rFonts w:ascii="Arial" w:hAnsi="Arial" w:cs="Arial"/>
                <w:bCs/>
                <w:color w:val="000000"/>
              </w:rPr>
            </w:pPr>
            <w:r w:rsidRPr="00DE50D0">
              <w:rPr>
                <w:rFonts w:ascii="Arial" w:hAnsi="Arial" w:cs="Arial"/>
                <w:bCs/>
                <w:color w:val="000000"/>
              </w:rPr>
              <w:t>1 Ocak -</w:t>
            </w:r>
          </w:p>
          <w:p w:rsidR="004B00EC" w:rsidRPr="00DE50D0" w:rsidRDefault="004B00EC" w:rsidP="001A0C62">
            <w:pPr>
              <w:autoSpaceDE w:val="0"/>
              <w:autoSpaceDN w:val="0"/>
              <w:adjustRightInd w:val="0"/>
              <w:spacing w:line="230" w:lineRule="auto"/>
              <w:jc w:val="right"/>
              <w:rPr>
                <w:rFonts w:ascii="Arial" w:hAnsi="Arial" w:cs="Arial"/>
                <w:b/>
                <w:bCs/>
                <w:color w:val="000000"/>
              </w:rPr>
            </w:pPr>
            <w:r w:rsidRPr="00DE50D0">
              <w:rPr>
                <w:rFonts w:ascii="Arial" w:hAnsi="Arial" w:cs="Arial"/>
                <w:bCs/>
                <w:color w:val="000000"/>
              </w:rPr>
              <w:t>31 Aralık 2013</w:t>
            </w:r>
          </w:p>
        </w:tc>
      </w:tr>
      <w:tr w:rsidR="008310F3" w:rsidRPr="00727376" w:rsidTr="00E4669C">
        <w:trPr>
          <w:trHeight w:val="113"/>
        </w:trPr>
        <w:tc>
          <w:tcPr>
            <w:tcW w:w="6030" w:type="dxa"/>
            <w:tcBorders>
              <w:top w:val="nil"/>
              <w:left w:val="nil"/>
              <w:bottom w:val="nil"/>
              <w:right w:val="nil"/>
            </w:tcBorders>
          </w:tcPr>
          <w:p w:rsidR="008310F3" w:rsidRPr="00727376" w:rsidRDefault="008310F3" w:rsidP="006B2665">
            <w:pPr>
              <w:autoSpaceDE w:val="0"/>
              <w:autoSpaceDN w:val="0"/>
              <w:adjustRightInd w:val="0"/>
              <w:ind w:left="-108"/>
              <w:jc w:val="right"/>
              <w:rPr>
                <w:rFonts w:ascii="Arial" w:hAnsi="Arial" w:cs="Arial"/>
                <w:color w:val="000000"/>
                <w:highlight w:val="yellow"/>
              </w:rPr>
            </w:pPr>
          </w:p>
        </w:tc>
        <w:tc>
          <w:tcPr>
            <w:tcW w:w="1710" w:type="dxa"/>
            <w:tcBorders>
              <w:top w:val="nil"/>
              <w:left w:val="nil"/>
              <w:bottom w:val="nil"/>
              <w:right w:val="nil"/>
            </w:tcBorders>
          </w:tcPr>
          <w:p w:rsidR="008310F3" w:rsidRPr="00DE50D0" w:rsidRDefault="008310F3" w:rsidP="00E83219">
            <w:pPr>
              <w:autoSpaceDE w:val="0"/>
              <w:autoSpaceDN w:val="0"/>
              <w:adjustRightInd w:val="0"/>
              <w:jc w:val="right"/>
              <w:rPr>
                <w:rFonts w:ascii="Arial" w:hAnsi="Arial" w:cs="Arial"/>
                <w:color w:val="000000"/>
              </w:rPr>
            </w:pPr>
          </w:p>
        </w:tc>
        <w:tc>
          <w:tcPr>
            <w:tcW w:w="1710" w:type="dxa"/>
            <w:tcBorders>
              <w:top w:val="nil"/>
              <w:left w:val="nil"/>
              <w:bottom w:val="nil"/>
              <w:right w:val="nil"/>
            </w:tcBorders>
          </w:tcPr>
          <w:p w:rsidR="008310F3" w:rsidRPr="00DE50D0" w:rsidRDefault="008310F3" w:rsidP="00E83219">
            <w:pPr>
              <w:autoSpaceDE w:val="0"/>
              <w:autoSpaceDN w:val="0"/>
              <w:adjustRightInd w:val="0"/>
              <w:jc w:val="right"/>
              <w:rPr>
                <w:rFonts w:ascii="Arial" w:hAnsi="Arial" w:cs="Arial"/>
                <w:color w:val="000000"/>
              </w:rPr>
            </w:pPr>
          </w:p>
        </w:tc>
      </w:tr>
      <w:tr w:rsidR="00DE50D0" w:rsidRPr="00727376" w:rsidTr="00DE50D0">
        <w:trPr>
          <w:trHeight w:val="113"/>
        </w:trPr>
        <w:tc>
          <w:tcPr>
            <w:tcW w:w="6030" w:type="dxa"/>
            <w:tcBorders>
              <w:top w:val="nil"/>
              <w:left w:val="nil"/>
              <w:bottom w:val="nil"/>
              <w:right w:val="nil"/>
            </w:tcBorders>
          </w:tcPr>
          <w:p w:rsidR="00DE50D0" w:rsidRPr="00DE50D0" w:rsidRDefault="00DE50D0" w:rsidP="003F4499">
            <w:pPr>
              <w:autoSpaceDE w:val="0"/>
              <w:autoSpaceDN w:val="0"/>
              <w:adjustRightInd w:val="0"/>
              <w:ind w:left="-18"/>
              <w:rPr>
                <w:rFonts w:ascii="Arial" w:hAnsi="Arial" w:cs="Arial"/>
                <w:color w:val="000000"/>
              </w:rPr>
            </w:pPr>
            <w:r w:rsidRPr="00DE50D0">
              <w:rPr>
                <w:rFonts w:ascii="Arial" w:hAnsi="Arial" w:cs="Arial"/>
                <w:color w:val="000000"/>
              </w:rPr>
              <w:t>Menkul kıymet alım-satım zararı</w:t>
            </w:r>
          </w:p>
        </w:tc>
        <w:tc>
          <w:tcPr>
            <w:tcW w:w="1710" w:type="dxa"/>
            <w:tcBorders>
              <w:top w:val="nil"/>
              <w:left w:val="nil"/>
              <w:bottom w:val="nil"/>
              <w:right w:val="nil"/>
            </w:tcBorders>
            <w:vAlign w:val="bottom"/>
          </w:tcPr>
          <w:p w:rsidR="00DE50D0" w:rsidRPr="00DE50D0" w:rsidRDefault="00DE50D0" w:rsidP="00DE50D0">
            <w:pPr>
              <w:jc w:val="right"/>
              <w:rPr>
                <w:rFonts w:ascii="Arial" w:hAnsi="Arial" w:cs="Arial"/>
                <w:b/>
                <w:bCs/>
                <w:color w:val="000000"/>
              </w:rPr>
            </w:pPr>
            <w:r w:rsidRPr="00DE50D0">
              <w:rPr>
                <w:rFonts w:ascii="Arial" w:hAnsi="Arial" w:cs="Arial"/>
                <w:b/>
                <w:bCs/>
                <w:color w:val="000000"/>
              </w:rPr>
              <w:t xml:space="preserve">             - </w:t>
            </w:r>
          </w:p>
        </w:tc>
        <w:tc>
          <w:tcPr>
            <w:tcW w:w="1710" w:type="dxa"/>
            <w:tcBorders>
              <w:top w:val="nil"/>
              <w:left w:val="nil"/>
              <w:bottom w:val="nil"/>
              <w:right w:val="nil"/>
            </w:tcBorders>
            <w:vAlign w:val="bottom"/>
          </w:tcPr>
          <w:p w:rsidR="00DE50D0" w:rsidRPr="00DE50D0" w:rsidRDefault="00DE50D0" w:rsidP="00DE50D0">
            <w:pPr>
              <w:autoSpaceDE w:val="0"/>
              <w:autoSpaceDN w:val="0"/>
              <w:adjustRightInd w:val="0"/>
              <w:jc w:val="right"/>
              <w:rPr>
                <w:rFonts w:ascii="Arial" w:hAnsi="Arial" w:cs="Arial"/>
                <w:bCs/>
                <w:color w:val="000000"/>
              </w:rPr>
            </w:pPr>
            <w:r w:rsidRPr="00DE50D0">
              <w:rPr>
                <w:rFonts w:ascii="Arial" w:hAnsi="Arial" w:cs="Arial"/>
                <w:bCs/>
                <w:color w:val="000000"/>
              </w:rPr>
              <w:t>(1.630)</w:t>
            </w:r>
          </w:p>
        </w:tc>
      </w:tr>
      <w:tr w:rsidR="00DE50D0" w:rsidRPr="00727376" w:rsidTr="00DE50D0">
        <w:trPr>
          <w:trHeight w:val="113"/>
        </w:trPr>
        <w:tc>
          <w:tcPr>
            <w:tcW w:w="6030" w:type="dxa"/>
            <w:tcBorders>
              <w:top w:val="nil"/>
              <w:left w:val="nil"/>
              <w:bottom w:val="nil"/>
              <w:right w:val="nil"/>
            </w:tcBorders>
          </w:tcPr>
          <w:p w:rsidR="00DE50D0" w:rsidRPr="00DE50D0" w:rsidRDefault="00DE50D0" w:rsidP="003F4499">
            <w:pPr>
              <w:autoSpaceDE w:val="0"/>
              <w:autoSpaceDN w:val="0"/>
              <w:adjustRightInd w:val="0"/>
              <w:ind w:left="-18"/>
              <w:rPr>
                <w:rFonts w:ascii="Arial" w:hAnsi="Arial" w:cs="Arial"/>
                <w:color w:val="000000"/>
              </w:rPr>
            </w:pPr>
            <w:r w:rsidRPr="00DE50D0">
              <w:rPr>
                <w:rFonts w:ascii="Arial" w:hAnsi="Arial" w:cs="Arial"/>
                <w:color w:val="000000"/>
              </w:rPr>
              <w:t>Finansal varlıklar reeskont gideri</w:t>
            </w:r>
          </w:p>
        </w:tc>
        <w:tc>
          <w:tcPr>
            <w:tcW w:w="1710" w:type="dxa"/>
            <w:tcBorders>
              <w:top w:val="nil"/>
              <w:left w:val="nil"/>
              <w:bottom w:val="nil"/>
              <w:right w:val="nil"/>
            </w:tcBorders>
            <w:vAlign w:val="bottom"/>
          </w:tcPr>
          <w:p w:rsidR="00DE50D0" w:rsidRPr="00DE50D0" w:rsidRDefault="00DE50D0" w:rsidP="00DE50D0">
            <w:pPr>
              <w:jc w:val="right"/>
              <w:rPr>
                <w:rFonts w:ascii="Arial" w:hAnsi="Arial" w:cs="Arial"/>
                <w:b/>
                <w:bCs/>
                <w:color w:val="000000"/>
              </w:rPr>
            </w:pPr>
            <w:r w:rsidRPr="00DE50D0">
              <w:rPr>
                <w:rFonts w:ascii="Arial" w:hAnsi="Arial" w:cs="Arial"/>
                <w:b/>
                <w:bCs/>
                <w:color w:val="000000"/>
              </w:rPr>
              <w:t xml:space="preserve">             - </w:t>
            </w:r>
          </w:p>
        </w:tc>
        <w:tc>
          <w:tcPr>
            <w:tcW w:w="1710" w:type="dxa"/>
            <w:tcBorders>
              <w:top w:val="nil"/>
              <w:left w:val="nil"/>
              <w:bottom w:val="nil"/>
              <w:right w:val="nil"/>
            </w:tcBorders>
            <w:vAlign w:val="bottom"/>
          </w:tcPr>
          <w:p w:rsidR="00DE50D0" w:rsidRPr="00DE50D0" w:rsidRDefault="00DE50D0" w:rsidP="00DE50D0">
            <w:pPr>
              <w:autoSpaceDE w:val="0"/>
              <w:autoSpaceDN w:val="0"/>
              <w:adjustRightInd w:val="0"/>
              <w:jc w:val="right"/>
              <w:rPr>
                <w:rFonts w:ascii="Arial" w:hAnsi="Arial" w:cs="Arial"/>
                <w:bCs/>
                <w:color w:val="000000"/>
              </w:rPr>
            </w:pPr>
            <w:r w:rsidRPr="00DE50D0">
              <w:rPr>
                <w:rFonts w:ascii="Arial" w:hAnsi="Arial" w:cs="Arial"/>
                <w:bCs/>
                <w:color w:val="000000"/>
              </w:rPr>
              <w:t>(11)</w:t>
            </w:r>
          </w:p>
        </w:tc>
      </w:tr>
      <w:tr w:rsidR="00DE50D0" w:rsidRPr="00727376" w:rsidTr="00DE50D0">
        <w:trPr>
          <w:trHeight w:val="113"/>
        </w:trPr>
        <w:tc>
          <w:tcPr>
            <w:tcW w:w="6030" w:type="dxa"/>
            <w:tcBorders>
              <w:top w:val="nil"/>
              <w:left w:val="nil"/>
              <w:bottom w:val="nil"/>
              <w:right w:val="nil"/>
            </w:tcBorders>
          </w:tcPr>
          <w:p w:rsidR="00DE50D0" w:rsidRPr="00DE50D0" w:rsidRDefault="00DE50D0" w:rsidP="003F4499">
            <w:pPr>
              <w:autoSpaceDE w:val="0"/>
              <w:autoSpaceDN w:val="0"/>
              <w:adjustRightInd w:val="0"/>
              <w:ind w:left="-18"/>
              <w:rPr>
                <w:rFonts w:ascii="Arial" w:hAnsi="Arial" w:cs="Arial"/>
                <w:color w:val="000000"/>
              </w:rPr>
            </w:pPr>
            <w:r w:rsidRPr="00DE50D0">
              <w:rPr>
                <w:rFonts w:ascii="Arial" w:hAnsi="Arial" w:cs="Arial"/>
                <w:color w:val="000000"/>
              </w:rPr>
              <w:t>Diğer</w:t>
            </w:r>
          </w:p>
        </w:tc>
        <w:tc>
          <w:tcPr>
            <w:tcW w:w="1710" w:type="dxa"/>
            <w:tcBorders>
              <w:top w:val="nil"/>
              <w:left w:val="nil"/>
              <w:bottom w:val="nil"/>
              <w:right w:val="nil"/>
            </w:tcBorders>
            <w:vAlign w:val="bottom"/>
          </w:tcPr>
          <w:p w:rsidR="00DE50D0" w:rsidRPr="00155F70" w:rsidRDefault="00DE50D0" w:rsidP="00DE50D0">
            <w:pPr>
              <w:jc w:val="right"/>
              <w:rPr>
                <w:rFonts w:ascii="Arial" w:hAnsi="Arial" w:cs="Arial"/>
                <w:b/>
                <w:bCs/>
                <w:color w:val="000000"/>
              </w:rPr>
            </w:pPr>
            <w:r w:rsidRPr="00155F70">
              <w:rPr>
                <w:rFonts w:ascii="Arial" w:hAnsi="Arial" w:cs="Arial"/>
                <w:b/>
                <w:bCs/>
                <w:color w:val="000000"/>
              </w:rPr>
              <w:t xml:space="preserve">     (3.706)</w:t>
            </w:r>
          </w:p>
        </w:tc>
        <w:tc>
          <w:tcPr>
            <w:tcW w:w="1710" w:type="dxa"/>
            <w:tcBorders>
              <w:top w:val="nil"/>
              <w:left w:val="nil"/>
              <w:bottom w:val="nil"/>
              <w:right w:val="nil"/>
            </w:tcBorders>
            <w:vAlign w:val="bottom"/>
          </w:tcPr>
          <w:p w:rsidR="00DE50D0" w:rsidRPr="00DE50D0" w:rsidRDefault="00DE50D0" w:rsidP="00DE50D0">
            <w:pPr>
              <w:autoSpaceDE w:val="0"/>
              <w:autoSpaceDN w:val="0"/>
              <w:adjustRightInd w:val="0"/>
              <w:jc w:val="right"/>
              <w:rPr>
                <w:rFonts w:ascii="Arial" w:hAnsi="Arial" w:cs="Arial"/>
                <w:bCs/>
                <w:color w:val="000000"/>
              </w:rPr>
            </w:pPr>
            <w:r w:rsidRPr="00DE50D0">
              <w:rPr>
                <w:rFonts w:ascii="Arial" w:hAnsi="Arial" w:cs="Arial"/>
                <w:bCs/>
                <w:color w:val="000000"/>
              </w:rPr>
              <w:t>(1.284)</w:t>
            </w:r>
          </w:p>
        </w:tc>
      </w:tr>
      <w:tr w:rsidR="004B00EC" w:rsidRPr="00727376" w:rsidTr="00DE50D0">
        <w:trPr>
          <w:trHeight w:val="113"/>
        </w:trPr>
        <w:tc>
          <w:tcPr>
            <w:tcW w:w="6030" w:type="dxa"/>
            <w:tcBorders>
              <w:top w:val="nil"/>
              <w:left w:val="nil"/>
              <w:bottom w:val="nil"/>
              <w:right w:val="nil"/>
            </w:tcBorders>
          </w:tcPr>
          <w:p w:rsidR="004B00EC" w:rsidRPr="00DE50D0" w:rsidRDefault="004B00EC" w:rsidP="003F4499">
            <w:pPr>
              <w:autoSpaceDE w:val="0"/>
              <w:autoSpaceDN w:val="0"/>
              <w:adjustRightInd w:val="0"/>
              <w:ind w:left="-18"/>
              <w:jc w:val="right"/>
              <w:rPr>
                <w:rFonts w:ascii="Arial" w:hAnsi="Arial" w:cs="Arial"/>
                <w:color w:val="000000"/>
              </w:rPr>
            </w:pPr>
          </w:p>
        </w:tc>
        <w:tc>
          <w:tcPr>
            <w:tcW w:w="1710" w:type="dxa"/>
            <w:tcBorders>
              <w:top w:val="nil"/>
              <w:left w:val="nil"/>
              <w:bottom w:val="nil"/>
              <w:right w:val="nil"/>
            </w:tcBorders>
            <w:vAlign w:val="bottom"/>
          </w:tcPr>
          <w:p w:rsidR="004B00EC" w:rsidRPr="00155F70" w:rsidRDefault="004B00EC" w:rsidP="00DE50D0">
            <w:pPr>
              <w:autoSpaceDE w:val="0"/>
              <w:autoSpaceDN w:val="0"/>
              <w:adjustRightInd w:val="0"/>
              <w:jc w:val="right"/>
              <w:rPr>
                <w:rFonts w:ascii="Arial" w:hAnsi="Arial" w:cs="Arial"/>
                <w:color w:val="000000"/>
              </w:rPr>
            </w:pPr>
          </w:p>
        </w:tc>
        <w:tc>
          <w:tcPr>
            <w:tcW w:w="1710" w:type="dxa"/>
            <w:tcBorders>
              <w:top w:val="nil"/>
              <w:left w:val="nil"/>
              <w:bottom w:val="nil"/>
              <w:right w:val="nil"/>
            </w:tcBorders>
            <w:vAlign w:val="bottom"/>
          </w:tcPr>
          <w:p w:rsidR="004B00EC" w:rsidRPr="00DE50D0" w:rsidRDefault="004B00EC" w:rsidP="00DE50D0">
            <w:pPr>
              <w:autoSpaceDE w:val="0"/>
              <w:autoSpaceDN w:val="0"/>
              <w:adjustRightInd w:val="0"/>
              <w:jc w:val="right"/>
              <w:rPr>
                <w:rFonts w:ascii="Arial" w:hAnsi="Arial" w:cs="Arial"/>
                <w:color w:val="000000"/>
              </w:rPr>
            </w:pPr>
          </w:p>
        </w:tc>
      </w:tr>
      <w:tr w:rsidR="004B00EC" w:rsidRPr="00727376" w:rsidTr="00DE50D0">
        <w:trPr>
          <w:trHeight w:val="113"/>
        </w:trPr>
        <w:tc>
          <w:tcPr>
            <w:tcW w:w="6030" w:type="dxa"/>
            <w:tcBorders>
              <w:top w:val="single" w:sz="6" w:space="0" w:color="auto"/>
              <w:left w:val="nil"/>
              <w:bottom w:val="double" w:sz="6" w:space="0" w:color="auto"/>
              <w:right w:val="nil"/>
            </w:tcBorders>
          </w:tcPr>
          <w:p w:rsidR="004B00EC" w:rsidRPr="00DE50D0" w:rsidRDefault="004B00EC" w:rsidP="003F4499">
            <w:pPr>
              <w:autoSpaceDE w:val="0"/>
              <w:autoSpaceDN w:val="0"/>
              <w:adjustRightInd w:val="0"/>
              <w:ind w:left="-18"/>
              <w:rPr>
                <w:rFonts w:ascii="Arial" w:hAnsi="Arial" w:cs="Arial"/>
                <w:color w:val="000000"/>
              </w:rPr>
            </w:pPr>
            <w:r w:rsidRPr="00DE50D0">
              <w:rPr>
                <w:rFonts w:ascii="Arial" w:hAnsi="Arial" w:cs="Arial"/>
                <w:b/>
                <w:color w:val="000000"/>
              </w:rPr>
              <w:t>Toplam</w:t>
            </w:r>
          </w:p>
        </w:tc>
        <w:tc>
          <w:tcPr>
            <w:tcW w:w="1710" w:type="dxa"/>
            <w:tcBorders>
              <w:top w:val="single" w:sz="6" w:space="0" w:color="auto"/>
              <w:left w:val="nil"/>
              <w:bottom w:val="double" w:sz="6" w:space="0" w:color="auto"/>
              <w:right w:val="nil"/>
            </w:tcBorders>
            <w:vAlign w:val="bottom"/>
          </w:tcPr>
          <w:p w:rsidR="004B00EC" w:rsidRPr="00155F70" w:rsidRDefault="00DE50D0" w:rsidP="00DE50D0">
            <w:pPr>
              <w:jc w:val="right"/>
              <w:rPr>
                <w:rFonts w:ascii="Arial" w:hAnsi="Arial" w:cs="Arial"/>
                <w:b/>
                <w:bCs/>
                <w:color w:val="000000"/>
              </w:rPr>
            </w:pPr>
            <w:r w:rsidRPr="00155F70">
              <w:rPr>
                <w:rFonts w:ascii="Arial" w:hAnsi="Arial" w:cs="Arial"/>
                <w:b/>
                <w:bCs/>
                <w:color w:val="000000"/>
              </w:rPr>
              <w:t xml:space="preserve">     (3.706)</w:t>
            </w:r>
          </w:p>
        </w:tc>
        <w:tc>
          <w:tcPr>
            <w:tcW w:w="1710" w:type="dxa"/>
            <w:tcBorders>
              <w:top w:val="single" w:sz="6" w:space="0" w:color="auto"/>
              <w:left w:val="nil"/>
              <w:bottom w:val="double" w:sz="6" w:space="0" w:color="auto"/>
              <w:right w:val="nil"/>
            </w:tcBorders>
            <w:vAlign w:val="bottom"/>
          </w:tcPr>
          <w:p w:rsidR="004B00EC" w:rsidRPr="00DE50D0" w:rsidRDefault="004B00EC" w:rsidP="00DE50D0">
            <w:pPr>
              <w:autoSpaceDE w:val="0"/>
              <w:autoSpaceDN w:val="0"/>
              <w:adjustRightInd w:val="0"/>
              <w:jc w:val="right"/>
              <w:rPr>
                <w:rFonts w:ascii="Arial" w:hAnsi="Arial" w:cs="Arial"/>
                <w:bCs/>
                <w:color w:val="000000"/>
              </w:rPr>
            </w:pPr>
            <w:r w:rsidRPr="00DE50D0">
              <w:rPr>
                <w:rFonts w:ascii="Arial" w:hAnsi="Arial" w:cs="Arial"/>
                <w:bCs/>
                <w:color w:val="000000"/>
              </w:rPr>
              <w:t>(2.925)</w:t>
            </w:r>
          </w:p>
        </w:tc>
      </w:tr>
    </w:tbl>
    <w:p w:rsidR="008310F3" w:rsidRPr="00727376" w:rsidRDefault="008310F3" w:rsidP="0099593D">
      <w:pPr>
        <w:tabs>
          <w:tab w:val="right" w:pos="6660"/>
          <w:tab w:val="right" w:pos="8640"/>
        </w:tabs>
        <w:ind w:left="567" w:hanging="567"/>
        <w:rPr>
          <w:rFonts w:ascii="Arial" w:hAnsi="Arial" w:cs="Arial"/>
          <w:b/>
          <w:highlight w:val="yellow"/>
          <w:lang w:val="tr-TR"/>
        </w:rPr>
      </w:pPr>
    </w:p>
    <w:p w:rsidR="00245BD3" w:rsidRPr="00284495" w:rsidRDefault="00AA5071" w:rsidP="005C3EEB">
      <w:pPr>
        <w:pStyle w:val="Heading1"/>
        <w:rPr>
          <w:rFonts w:ascii="Arial" w:hAnsi="Arial" w:cs="Arial"/>
          <w:color w:val="auto"/>
          <w:sz w:val="20"/>
          <w:lang w:val="tr-TR"/>
        </w:rPr>
      </w:pPr>
      <w:r w:rsidRPr="00284495">
        <w:rPr>
          <w:rFonts w:ascii="Arial" w:hAnsi="Arial" w:cs="Arial"/>
          <w:color w:val="auto"/>
          <w:sz w:val="20"/>
          <w:lang w:val="tr-TR"/>
        </w:rPr>
        <w:t>21</w:t>
      </w:r>
      <w:r w:rsidR="00245BD3" w:rsidRPr="00284495">
        <w:rPr>
          <w:rFonts w:ascii="Arial" w:hAnsi="Arial" w:cs="Arial"/>
          <w:color w:val="auto"/>
          <w:sz w:val="20"/>
          <w:lang w:val="tr-TR"/>
        </w:rPr>
        <w:t>.</w:t>
      </w:r>
      <w:r w:rsidR="00245BD3" w:rsidRPr="00284495">
        <w:rPr>
          <w:rFonts w:ascii="Arial" w:hAnsi="Arial" w:cs="Arial"/>
          <w:color w:val="auto"/>
          <w:sz w:val="20"/>
          <w:lang w:val="tr-TR"/>
        </w:rPr>
        <w:tab/>
      </w:r>
      <w:r w:rsidR="007C3C7C" w:rsidRPr="00284495">
        <w:rPr>
          <w:rFonts w:ascii="Arial" w:hAnsi="Arial" w:cs="Arial"/>
          <w:color w:val="auto"/>
          <w:sz w:val="20"/>
          <w:lang w:val="tr-TR"/>
        </w:rPr>
        <w:t>Vergi varlık ve yükümlülükleri (ertelenmiş varlık ve yükümlülükler dahil)</w:t>
      </w:r>
    </w:p>
    <w:p w:rsidR="00245BD3" w:rsidRPr="00CD1F0F" w:rsidRDefault="00245BD3" w:rsidP="0090567F">
      <w:pPr>
        <w:ind w:left="567" w:hanging="567"/>
        <w:rPr>
          <w:rFonts w:ascii="Arial" w:hAnsi="Arial" w:cs="Arial"/>
          <w:lang w:val="tr-TR"/>
        </w:rPr>
      </w:pPr>
    </w:p>
    <w:p w:rsidR="00A70AB8" w:rsidRPr="00517E65" w:rsidRDefault="00A70AB8" w:rsidP="00A70AB8">
      <w:pPr>
        <w:suppressAutoHyphens/>
        <w:rPr>
          <w:rFonts w:ascii="Arial" w:hAnsi="Arial" w:cs="Arial"/>
        </w:rPr>
      </w:pPr>
      <w:r w:rsidRPr="00CD1F0F">
        <w:rPr>
          <w:rFonts w:ascii="Arial" w:hAnsi="Arial" w:cs="Arial"/>
        </w:rPr>
        <w:t>31 Aralık 2014 ve 2013 tarihleri itibariyle peşin ödenen kurumlar vergisi tutarı kurumlar vergisi karşılığı tutarından mahsup edilerek aşağıda gösterilmiştir:</w:t>
      </w:r>
    </w:p>
    <w:p w:rsidR="00395D6D" w:rsidRPr="00727376" w:rsidRDefault="00395D6D" w:rsidP="0090567F">
      <w:pPr>
        <w:ind w:left="567" w:hanging="567"/>
        <w:rPr>
          <w:rFonts w:ascii="Arial" w:hAnsi="Arial" w:cs="Arial"/>
          <w:b/>
          <w:highlight w:val="yellow"/>
          <w:lang w:val="tr-TR"/>
        </w:rPr>
      </w:pPr>
    </w:p>
    <w:tbl>
      <w:tblPr>
        <w:tblW w:w="9450" w:type="dxa"/>
        <w:tblInd w:w="108" w:type="dxa"/>
        <w:tblLayout w:type="fixed"/>
        <w:tblLook w:val="0000" w:firstRow="0" w:lastRow="0" w:firstColumn="0" w:lastColumn="0" w:noHBand="0" w:noVBand="0"/>
      </w:tblPr>
      <w:tblGrid>
        <w:gridCol w:w="6030"/>
        <w:gridCol w:w="1710"/>
        <w:gridCol w:w="1710"/>
      </w:tblGrid>
      <w:tr w:rsidR="00A70AB8" w:rsidRPr="00A70AB8" w:rsidTr="00E4669C">
        <w:trPr>
          <w:trHeight w:val="113"/>
        </w:trPr>
        <w:tc>
          <w:tcPr>
            <w:tcW w:w="6030" w:type="dxa"/>
            <w:tcBorders>
              <w:top w:val="single" w:sz="6" w:space="0" w:color="auto"/>
              <w:left w:val="nil"/>
              <w:bottom w:val="single" w:sz="6" w:space="0" w:color="auto"/>
              <w:right w:val="nil"/>
            </w:tcBorders>
            <w:vAlign w:val="bottom"/>
          </w:tcPr>
          <w:p w:rsidR="00A70AB8" w:rsidRPr="00A70AB8" w:rsidRDefault="00A70AB8" w:rsidP="00B22984">
            <w:pPr>
              <w:autoSpaceDE w:val="0"/>
              <w:autoSpaceDN w:val="0"/>
              <w:adjustRightInd w:val="0"/>
              <w:ind w:left="-108"/>
              <w:rPr>
                <w:rFonts w:ascii="Arial" w:hAnsi="Arial" w:cs="Arial"/>
                <w:b/>
                <w:bCs/>
                <w:color w:val="000000"/>
                <w:highlight w:val="yellow"/>
              </w:rPr>
            </w:pPr>
          </w:p>
        </w:tc>
        <w:tc>
          <w:tcPr>
            <w:tcW w:w="1710" w:type="dxa"/>
            <w:tcBorders>
              <w:top w:val="single" w:sz="6" w:space="0" w:color="auto"/>
              <w:left w:val="nil"/>
              <w:bottom w:val="single" w:sz="6" w:space="0" w:color="auto"/>
              <w:right w:val="nil"/>
            </w:tcBorders>
            <w:vAlign w:val="bottom"/>
          </w:tcPr>
          <w:p w:rsidR="00A70AB8" w:rsidRPr="002D50CA" w:rsidRDefault="00285FB6" w:rsidP="001A0C62">
            <w:pPr>
              <w:jc w:val="right"/>
              <w:rPr>
                <w:rFonts w:ascii="Arial" w:hAnsi="Arial" w:cs="Arial"/>
                <w:b/>
                <w:bCs/>
                <w:lang w:val="tr-TR" w:eastAsia="tr-TR"/>
              </w:rPr>
            </w:pPr>
            <w:r w:rsidRPr="002D50CA">
              <w:rPr>
                <w:rFonts w:ascii="Arial" w:hAnsi="Arial" w:cs="Arial"/>
                <w:b/>
                <w:bCs/>
                <w:lang w:val="tr-TR" w:eastAsia="tr-TR"/>
              </w:rPr>
              <w:t xml:space="preserve">31 Aralık </w:t>
            </w:r>
            <w:r w:rsidR="00A70AB8" w:rsidRPr="002D50CA">
              <w:rPr>
                <w:rFonts w:ascii="Arial" w:hAnsi="Arial" w:cs="Arial"/>
                <w:b/>
                <w:bCs/>
                <w:lang w:val="tr-TR" w:eastAsia="tr-TR"/>
              </w:rPr>
              <w:t>2014</w:t>
            </w:r>
          </w:p>
        </w:tc>
        <w:tc>
          <w:tcPr>
            <w:tcW w:w="1710" w:type="dxa"/>
            <w:tcBorders>
              <w:top w:val="single" w:sz="6" w:space="0" w:color="auto"/>
              <w:left w:val="nil"/>
              <w:bottom w:val="single" w:sz="6" w:space="0" w:color="auto"/>
              <w:right w:val="nil"/>
            </w:tcBorders>
            <w:vAlign w:val="bottom"/>
          </w:tcPr>
          <w:p w:rsidR="00A70AB8" w:rsidRPr="002D50CA" w:rsidRDefault="00285FB6" w:rsidP="001A0C62">
            <w:pPr>
              <w:jc w:val="right"/>
              <w:rPr>
                <w:rFonts w:ascii="Arial" w:hAnsi="Arial" w:cs="Arial"/>
                <w:bCs/>
                <w:lang w:val="tr-TR" w:eastAsia="tr-TR"/>
              </w:rPr>
            </w:pPr>
            <w:r w:rsidRPr="002D50CA">
              <w:rPr>
                <w:rFonts w:ascii="Arial" w:hAnsi="Arial" w:cs="Arial"/>
                <w:bCs/>
                <w:lang w:val="tr-TR" w:eastAsia="tr-TR"/>
              </w:rPr>
              <w:t xml:space="preserve">31 Aralık </w:t>
            </w:r>
            <w:r w:rsidR="00A70AB8" w:rsidRPr="002D50CA">
              <w:rPr>
                <w:rFonts w:ascii="Arial" w:hAnsi="Arial" w:cs="Arial"/>
                <w:bCs/>
                <w:lang w:val="tr-TR" w:eastAsia="tr-TR"/>
              </w:rPr>
              <w:t>2013</w:t>
            </w:r>
          </w:p>
        </w:tc>
      </w:tr>
      <w:tr w:rsidR="00395D6D" w:rsidRPr="00A70AB8" w:rsidTr="00E4669C">
        <w:trPr>
          <w:trHeight w:val="113"/>
        </w:trPr>
        <w:tc>
          <w:tcPr>
            <w:tcW w:w="6030" w:type="dxa"/>
            <w:tcBorders>
              <w:top w:val="nil"/>
              <w:left w:val="nil"/>
              <w:bottom w:val="nil"/>
              <w:right w:val="nil"/>
            </w:tcBorders>
            <w:vAlign w:val="bottom"/>
          </w:tcPr>
          <w:p w:rsidR="00395D6D" w:rsidRPr="00A70AB8" w:rsidRDefault="00395D6D" w:rsidP="00B22984">
            <w:pPr>
              <w:autoSpaceDE w:val="0"/>
              <w:autoSpaceDN w:val="0"/>
              <w:adjustRightInd w:val="0"/>
              <w:ind w:left="-108"/>
              <w:rPr>
                <w:rFonts w:ascii="Arial" w:hAnsi="Arial" w:cs="Arial"/>
                <w:color w:val="000000"/>
                <w:highlight w:val="yellow"/>
              </w:rPr>
            </w:pPr>
          </w:p>
        </w:tc>
        <w:tc>
          <w:tcPr>
            <w:tcW w:w="1710" w:type="dxa"/>
            <w:tcBorders>
              <w:top w:val="nil"/>
              <w:left w:val="nil"/>
              <w:bottom w:val="nil"/>
              <w:right w:val="nil"/>
            </w:tcBorders>
          </w:tcPr>
          <w:p w:rsidR="00395D6D" w:rsidRPr="002D50CA" w:rsidRDefault="00395D6D" w:rsidP="00B22984">
            <w:pPr>
              <w:autoSpaceDE w:val="0"/>
              <w:autoSpaceDN w:val="0"/>
              <w:adjustRightInd w:val="0"/>
              <w:jc w:val="right"/>
              <w:rPr>
                <w:rFonts w:ascii="Arial" w:hAnsi="Arial" w:cs="Arial"/>
                <w:color w:val="000000"/>
              </w:rPr>
            </w:pPr>
          </w:p>
        </w:tc>
        <w:tc>
          <w:tcPr>
            <w:tcW w:w="1710" w:type="dxa"/>
            <w:tcBorders>
              <w:top w:val="nil"/>
              <w:left w:val="nil"/>
              <w:bottom w:val="nil"/>
              <w:right w:val="nil"/>
            </w:tcBorders>
          </w:tcPr>
          <w:p w:rsidR="00395D6D" w:rsidRPr="002D50CA" w:rsidRDefault="00395D6D" w:rsidP="00B22984">
            <w:pPr>
              <w:autoSpaceDE w:val="0"/>
              <w:autoSpaceDN w:val="0"/>
              <w:adjustRightInd w:val="0"/>
              <w:jc w:val="right"/>
              <w:rPr>
                <w:rFonts w:ascii="Arial" w:hAnsi="Arial" w:cs="Arial"/>
                <w:color w:val="000000"/>
              </w:rPr>
            </w:pPr>
          </w:p>
        </w:tc>
      </w:tr>
      <w:tr w:rsidR="002D50CA" w:rsidRPr="00A70AB8" w:rsidTr="002D50CA">
        <w:trPr>
          <w:trHeight w:val="113"/>
        </w:trPr>
        <w:tc>
          <w:tcPr>
            <w:tcW w:w="6030" w:type="dxa"/>
            <w:tcBorders>
              <w:top w:val="nil"/>
              <w:left w:val="nil"/>
              <w:bottom w:val="nil"/>
              <w:right w:val="nil"/>
            </w:tcBorders>
          </w:tcPr>
          <w:p w:rsidR="002D50CA" w:rsidRPr="00A70AB8" w:rsidRDefault="00100C02" w:rsidP="00100C02">
            <w:pPr>
              <w:snapToGrid w:val="0"/>
              <w:jc w:val="both"/>
              <w:rPr>
                <w:rFonts w:ascii="Arial" w:hAnsi="Arial" w:cs="Arial"/>
              </w:rPr>
            </w:pPr>
            <w:r>
              <w:rPr>
                <w:rFonts w:ascii="Arial" w:hAnsi="Arial" w:cs="Arial"/>
              </w:rPr>
              <w:t>Cari k</w:t>
            </w:r>
            <w:r w:rsidR="002D50CA" w:rsidRPr="00A70AB8">
              <w:rPr>
                <w:rFonts w:ascii="Arial" w:hAnsi="Arial" w:cs="Arial"/>
              </w:rPr>
              <w:t>urumlar vergisi karşılığı</w:t>
            </w:r>
          </w:p>
        </w:tc>
        <w:tc>
          <w:tcPr>
            <w:tcW w:w="1710" w:type="dxa"/>
            <w:tcBorders>
              <w:top w:val="nil"/>
              <w:left w:val="nil"/>
              <w:bottom w:val="nil"/>
              <w:right w:val="nil"/>
            </w:tcBorders>
            <w:vAlign w:val="bottom"/>
          </w:tcPr>
          <w:p w:rsidR="002D50CA" w:rsidRPr="002D50CA" w:rsidRDefault="002D50CA" w:rsidP="002D50CA">
            <w:pPr>
              <w:jc w:val="right"/>
              <w:rPr>
                <w:rFonts w:ascii="Arial" w:hAnsi="Arial" w:cs="Arial"/>
                <w:b/>
                <w:bCs/>
                <w:color w:val="000000"/>
              </w:rPr>
            </w:pPr>
            <w:r w:rsidRPr="002D50CA">
              <w:rPr>
                <w:rFonts w:ascii="Arial" w:hAnsi="Arial" w:cs="Arial"/>
                <w:b/>
                <w:bCs/>
                <w:color w:val="000000"/>
              </w:rPr>
              <w:t xml:space="preserve"> - </w:t>
            </w:r>
          </w:p>
        </w:tc>
        <w:tc>
          <w:tcPr>
            <w:tcW w:w="1710" w:type="dxa"/>
            <w:tcBorders>
              <w:top w:val="nil"/>
              <w:left w:val="nil"/>
              <w:bottom w:val="nil"/>
              <w:right w:val="nil"/>
            </w:tcBorders>
            <w:vAlign w:val="bottom"/>
          </w:tcPr>
          <w:p w:rsidR="002D50CA" w:rsidRPr="002D50CA" w:rsidRDefault="002D50CA" w:rsidP="002D50CA">
            <w:pPr>
              <w:autoSpaceDE w:val="0"/>
              <w:autoSpaceDN w:val="0"/>
              <w:adjustRightInd w:val="0"/>
              <w:jc w:val="right"/>
              <w:rPr>
                <w:rFonts w:ascii="Arial" w:hAnsi="Arial" w:cs="Arial"/>
                <w:bCs/>
                <w:color w:val="000000"/>
              </w:rPr>
            </w:pPr>
            <w:r w:rsidRPr="002D50CA">
              <w:rPr>
                <w:rFonts w:ascii="Arial" w:hAnsi="Arial" w:cs="Arial"/>
                <w:bCs/>
                <w:color w:val="000000"/>
              </w:rPr>
              <w:t>-</w:t>
            </w:r>
          </w:p>
        </w:tc>
      </w:tr>
      <w:tr w:rsidR="002D50CA" w:rsidRPr="00A70AB8" w:rsidTr="002D50CA">
        <w:trPr>
          <w:trHeight w:val="113"/>
        </w:trPr>
        <w:tc>
          <w:tcPr>
            <w:tcW w:w="6030" w:type="dxa"/>
            <w:tcBorders>
              <w:top w:val="nil"/>
              <w:left w:val="nil"/>
              <w:bottom w:val="nil"/>
              <w:right w:val="nil"/>
            </w:tcBorders>
          </w:tcPr>
          <w:p w:rsidR="002D50CA" w:rsidRPr="00A70AB8" w:rsidRDefault="002D50CA" w:rsidP="001A0C62">
            <w:pPr>
              <w:snapToGrid w:val="0"/>
              <w:jc w:val="both"/>
              <w:rPr>
                <w:rFonts w:ascii="Arial" w:hAnsi="Arial" w:cs="Arial"/>
              </w:rPr>
            </w:pPr>
            <w:r w:rsidRPr="00A70AB8">
              <w:rPr>
                <w:rFonts w:ascii="Arial" w:hAnsi="Arial" w:cs="Arial"/>
              </w:rPr>
              <w:t>Peşin ödenen kurumlar vergisi</w:t>
            </w:r>
          </w:p>
        </w:tc>
        <w:tc>
          <w:tcPr>
            <w:tcW w:w="1710" w:type="dxa"/>
            <w:tcBorders>
              <w:top w:val="nil"/>
              <w:left w:val="nil"/>
              <w:bottom w:val="nil"/>
              <w:right w:val="nil"/>
            </w:tcBorders>
            <w:vAlign w:val="bottom"/>
          </w:tcPr>
          <w:p w:rsidR="002D50CA" w:rsidRPr="002D50CA" w:rsidRDefault="002D50CA" w:rsidP="002D50CA">
            <w:pPr>
              <w:jc w:val="right"/>
              <w:rPr>
                <w:rFonts w:ascii="Arial" w:hAnsi="Arial" w:cs="Arial"/>
                <w:b/>
                <w:bCs/>
                <w:color w:val="000000"/>
              </w:rPr>
            </w:pPr>
            <w:r w:rsidRPr="002D50CA">
              <w:rPr>
                <w:rFonts w:ascii="Arial" w:hAnsi="Arial" w:cs="Arial"/>
                <w:b/>
                <w:bCs/>
                <w:color w:val="000000"/>
              </w:rPr>
              <w:t xml:space="preserve">             (14.332) </w:t>
            </w:r>
          </w:p>
        </w:tc>
        <w:tc>
          <w:tcPr>
            <w:tcW w:w="1710" w:type="dxa"/>
            <w:tcBorders>
              <w:top w:val="nil"/>
              <w:left w:val="nil"/>
              <w:bottom w:val="nil"/>
              <w:right w:val="nil"/>
            </w:tcBorders>
            <w:vAlign w:val="bottom"/>
          </w:tcPr>
          <w:p w:rsidR="002D50CA" w:rsidRPr="002D50CA" w:rsidRDefault="002D50CA" w:rsidP="002D50CA">
            <w:pPr>
              <w:autoSpaceDE w:val="0"/>
              <w:autoSpaceDN w:val="0"/>
              <w:adjustRightInd w:val="0"/>
              <w:jc w:val="right"/>
              <w:rPr>
                <w:rFonts w:ascii="Arial" w:hAnsi="Arial" w:cs="Arial"/>
                <w:bCs/>
                <w:color w:val="000000"/>
              </w:rPr>
            </w:pPr>
            <w:r w:rsidRPr="002D50CA">
              <w:rPr>
                <w:rFonts w:ascii="Arial" w:hAnsi="Arial" w:cs="Arial"/>
                <w:bCs/>
                <w:color w:val="000000"/>
              </w:rPr>
              <w:t>(9.848)</w:t>
            </w:r>
          </w:p>
        </w:tc>
      </w:tr>
      <w:tr w:rsidR="00A70AB8" w:rsidRPr="00A70AB8" w:rsidTr="002D50CA">
        <w:trPr>
          <w:trHeight w:val="113"/>
        </w:trPr>
        <w:tc>
          <w:tcPr>
            <w:tcW w:w="6030" w:type="dxa"/>
            <w:tcBorders>
              <w:top w:val="nil"/>
              <w:left w:val="nil"/>
              <w:bottom w:val="nil"/>
              <w:right w:val="nil"/>
            </w:tcBorders>
            <w:vAlign w:val="bottom"/>
          </w:tcPr>
          <w:p w:rsidR="00A70AB8" w:rsidRPr="00A70AB8" w:rsidRDefault="00A70AB8" w:rsidP="001A0C62">
            <w:pPr>
              <w:rPr>
                <w:rFonts w:ascii="Arial" w:hAnsi="Arial" w:cs="Arial"/>
                <w:lang w:val="tr-TR" w:eastAsia="tr-TR"/>
              </w:rPr>
            </w:pPr>
            <w:r w:rsidRPr="00A70AB8">
              <w:rPr>
                <w:rFonts w:ascii="Arial" w:hAnsi="Arial" w:cs="Arial"/>
                <w:lang w:val="tr-TR" w:eastAsia="tr-TR"/>
              </w:rPr>
              <w:t> </w:t>
            </w:r>
          </w:p>
        </w:tc>
        <w:tc>
          <w:tcPr>
            <w:tcW w:w="1710" w:type="dxa"/>
            <w:tcBorders>
              <w:top w:val="nil"/>
              <w:left w:val="nil"/>
              <w:bottom w:val="nil"/>
              <w:right w:val="nil"/>
            </w:tcBorders>
            <w:vAlign w:val="bottom"/>
          </w:tcPr>
          <w:p w:rsidR="00A70AB8" w:rsidRPr="002D50CA" w:rsidRDefault="00A70AB8" w:rsidP="002D50CA">
            <w:pPr>
              <w:autoSpaceDE w:val="0"/>
              <w:autoSpaceDN w:val="0"/>
              <w:adjustRightInd w:val="0"/>
              <w:jc w:val="right"/>
              <w:rPr>
                <w:rFonts w:ascii="Arial" w:hAnsi="Arial" w:cs="Arial"/>
                <w:bCs/>
                <w:color w:val="000000"/>
              </w:rPr>
            </w:pPr>
          </w:p>
        </w:tc>
        <w:tc>
          <w:tcPr>
            <w:tcW w:w="1710" w:type="dxa"/>
            <w:tcBorders>
              <w:top w:val="nil"/>
              <w:left w:val="nil"/>
              <w:bottom w:val="nil"/>
              <w:right w:val="nil"/>
            </w:tcBorders>
            <w:vAlign w:val="bottom"/>
          </w:tcPr>
          <w:p w:rsidR="00A70AB8" w:rsidRPr="002D50CA" w:rsidRDefault="00A70AB8" w:rsidP="002D50CA">
            <w:pPr>
              <w:autoSpaceDE w:val="0"/>
              <w:autoSpaceDN w:val="0"/>
              <w:adjustRightInd w:val="0"/>
              <w:jc w:val="right"/>
              <w:rPr>
                <w:rFonts w:ascii="Arial" w:hAnsi="Arial" w:cs="Arial"/>
                <w:bCs/>
                <w:color w:val="000000"/>
              </w:rPr>
            </w:pPr>
          </w:p>
        </w:tc>
      </w:tr>
      <w:tr w:rsidR="00A70AB8" w:rsidRPr="00BA06F6" w:rsidTr="002D50CA">
        <w:trPr>
          <w:trHeight w:val="113"/>
        </w:trPr>
        <w:tc>
          <w:tcPr>
            <w:tcW w:w="6030" w:type="dxa"/>
            <w:tcBorders>
              <w:top w:val="single" w:sz="6" w:space="0" w:color="auto"/>
              <w:left w:val="nil"/>
              <w:bottom w:val="double" w:sz="6" w:space="0" w:color="auto"/>
              <w:right w:val="nil"/>
            </w:tcBorders>
            <w:vAlign w:val="bottom"/>
          </w:tcPr>
          <w:p w:rsidR="00A70AB8" w:rsidRPr="00BA06F6" w:rsidRDefault="00A70AB8" w:rsidP="001A0C62">
            <w:pPr>
              <w:rPr>
                <w:rFonts w:ascii="Arial" w:hAnsi="Arial" w:cs="Arial"/>
                <w:b/>
                <w:bCs/>
                <w:lang w:val="tr-TR" w:eastAsia="tr-TR"/>
              </w:rPr>
            </w:pPr>
            <w:r w:rsidRPr="00BA06F6">
              <w:rPr>
                <w:rFonts w:ascii="Arial" w:hAnsi="Arial" w:cs="Arial"/>
                <w:b/>
                <w:bCs/>
                <w:lang w:val="tr-TR" w:eastAsia="tr-TR"/>
              </w:rPr>
              <w:t>Dönem karı vergi yükümlülüğü</w:t>
            </w:r>
            <w:r w:rsidR="00EB7BBE" w:rsidRPr="00BA06F6">
              <w:rPr>
                <w:rFonts w:ascii="Arial" w:hAnsi="Arial" w:cs="Arial"/>
                <w:b/>
                <w:bCs/>
                <w:lang w:val="tr-TR" w:eastAsia="tr-TR"/>
              </w:rPr>
              <w:t xml:space="preserve"> (*)</w:t>
            </w:r>
          </w:p>
        </w:tc>
        <w:tc>
          <w:tcPr>
            <w:tcW w:w="1710" w:type="dxa"/>
            <w:tcBorders>
              <w:top w:val="single" w:sz="6" w:space="0" w:color="auto"/>
              <w:left w:val="nil"/>
              <w:bottom w:val="double" w:sz="6" w:space="0" w:color="auto"/>
              <w:right w:val="nil"/>
            </w:tcBorders>
            <w:vAlign w:val="bottom"/>
          </w:tcPr>
          <w:p w:rsidR="00A70AB8" w:rsidRPr="002D50CA" w:rsidRDefault="002D50CA" w:rsidP="002D50CA">
            <w:pPr>
              <w:jc w:val="right"/>
              <w:rPr>
                <w:rFonts w:ascii="Arial" w:hAnsi="Arial" w:cs="Arial"/>
                <w:b/>
                <w:bCs/>
                <w:color w:val="000000"/>
              </w:rPr>
            </w:pPr>
            <w:r>
              <w:rPr>
                <w:rFonts w:ascii="Arial" w:hAnsi="Arial" w:cs="Arial"/>
                <w:b/>
                <w:bCs/>
                <w:color w:val="000000"/>
              </w:rPr>
              <w:t xml:space="preserve">             (14.332) </w:t>
            </w:r>
          </w:p>
        </w:tc>
        <w:tc>
          <w:tcPr>
            <w:tcW w:w="1710" w:type="dxa"/>
            <w:tcBorders>
              <w:top w:val="single" w:sz="6" w:space="0" w:color="auto"/>
              <w:left w:val="nil"/>
              <w:bottom w:val="double" w:sz="6" w:space="0" w:color="auto"/>
              <w:right w:val="nil"/>
            </w:tcBorders>
            <w:vAlign w:val="bottom"/>
          </w:tcPr>
          <w:p w:rsidR="00A70AB8" w:rsidRPr="00BA06F6" w:rsidRDefault="00A70AB8" w:rsidP="002D50CA">
            <w:pPr>
              <w:autoSpaceDE w:val="0"/>
              <w:autoSpaceDN w:val="0"/>
              <w:adjustRightInd w:val="0"/>
              <w:jc w:val="right"/>
              <w:rPr>
                <w:rFonts w:ascii="Arial" w:hAnsi="Arial" w:cs="Arial"/>
                <w:bCs/>
                <w:color w:val="000000"/>
              </w:rPr>
            </w:pPr>
            <w:r w:rsidRPr="00BA06F6">
              <w:rPr>
                <w:rFonts w:ascii="Arial" w:hAnsi="Arial" w:cs="Arial"/>
                <w:bCs/>
                <w:color w:val="000000"/>
              </w:rPr>
              <w:t>(9.848)</w:t>
            </w:r>
          </w:p>
        </w:tc>
      </w:tr>
    </w:tbl>
    <w:p w:rsidR="00493DCD" w:rsidRPr="00BA06F6" w:rsidRDefault="00493DCD" w:rsidP="0090567F">
      <w:pPr>
        <w:ind w:left="567" w:hanging="567"/>
        <w:rPr>
          <w:rFonts w:ascii="Arial" w:hAnsi="Arial" w:cs="Arial"/>
          <w:lang w:val="tr-TR"/>
        </w:rPr>
      </w:pPr>
    </w:p>
    <w:p w:rsidR="00EC7963" w:rsidRPr="00BA06F6" w:rsidRDefault="00B37F4A" w:rsidP="006E13E5">
      <w:pPr>
        <w:ind w:left="567" w:hanging="567"/>
        <w:rPr>
          <w:rFonts w:ascii="Arial" w:hAnsi="Arial" w:cs="Arial"/>
          <w:lang w:val="tr-TR"/>
        </w:rPr>
      </w:pPr>
      <w:r w:rsidRPr="00BA06F6">
        <w:rPr>
          <w:rFonts w:ascii="Arial" w:hAnsi="Arial" w:cs="Arial"/>
          <w:lang w:val="tr-TR"/>
        </w:rPr>
        <w:t>(*)</w:t>
      </w:r>
      <w:r w:rsidR="00FB701F" w:rsidRPr="00BA06F6">
        <w:rPr>
          <w:rFonts w:ascii="Arial" w:hAnsi="Arial" w:cs="Arial"/>
          <w:lang w:val="tr-TR"/>
        </w:rPr>
        <w:tab/>
      </w:r>
      <w:r w:rsidR="00A108E3" w:rsidRPr="00BA06F6">
        <w:rPr>
          <w:rFonts w:ascii="Arial" w:hAnsi="Arial" w:cs="Arial"/>
          <w:lang w:val="tr-TR"/>
        </w:rPr>
        <w:t xml:space="preserve">Finansal tablolarda </w:t>
      </w:r>
      <w:r w:rsidR="00624498">
        <w:rPr>
          <w:rFonts w:ascii="Arial" w:hAnsi="Arial" w:cs="Arial"/>
          <w:lang w:val="tr-TR"/>
        </w:rPr>
        <w:t>cari dönem vergisi ile ilgili varlıklar</w:t>
      </w:r>
      <w:r w:rsidR="00A108E3" w:rsidRPr="00BA06F6">
        <w:rPr>
          <w:rFonts w:ascii="Arial" w:hAnsi="Arial" w:cs="Arial"/>
          <w:lang w:val="tr-TR"/>
        </w:rPr>
        <w:t xml:space="preserve"> içerisinde yer almaktadır.</w:t>
      </w:r>
    </w:p>
    <w:p w:rsidR="00BA06F6" w:rsidRPr="00BA06F6" w:rsidRDefault="00BA06F6" w:rsidP="00BA06F6">
      <w:pPr>
        <w:rPr>
          <w:rFonts w:ascii="Arial" w:hAnsi="Arial" w:cs="Arial"/>
          <w:b/>
          <w:lang w:val="tr-TR"/>
        </w:rPr>
      </w:pPr>
    </w:p>
    <w:p w:rsidR="00BA06F6" w:rsidRPr="00946981" w:rsidRDefault="00BA06F6" w:rsidP="00BA06F6">
      <w:pPr>
        <w:pStyle w:val="000normal"/>
        <w:autoSpaceDE w:val="0"/>
        <w:autoSpaceDN w:val="0"/>
        <w:adjustRightInd w:val="0"/>
        <w:spacing w:before="0" w:after="0" w:afterAutospacing="0" w:line="221" w:lineRule="auto"/>
        <w:jc w:val="left"/>
        <w:rPr>
          <w:rFonts w:eastAsia="Times New Roman"/>
          <w:lang w:val="tr-TR"/>
        </w:rPr>
      </w:pPr>
      <w:r w:rsidRPr="00BA06F6">
        <w:rPr>
          <w:rFonts w:eastAsia="Times New Roman"/>
          <w:lang w:val="tr-TR"/>
        </w:rPr>
        <w:t>31 Aralık 2014 ve 2013 tarihinde sona eren yıllara ait vergi gelir/(gideri)’nin detayı aşağıdaki gibidir:</w:t>
      </w:r>
    </w:p>
    <w:p w:rsidR="00493DCD" w:rsidRPr="00727376" w:rsidRDefault="00493DCD" w:rsidP="00EC7963">
      <w:pPr>
        <w:rPr>
          <w:rFonts w:ascii="Arial" w:hAnsi="Arial" w:cs="Arial"/>
          <w:b/>
          <w:highlight w:val="yellow"/>
          <w:lang w:val="tr-TR"/>
        </w:rPr>
      </w:pPr>
    </w:p>
    <w:tbl>
      <w:tblPr>
        <w:tblW w:w="9464" w:type="dxa"/>
        <w:tblInd w:w="108" w:type="dxa"/>
        <w:tblLayout w:type="fixed"/>
        <w:tblLook w:val="0000" w:firstRow="0" w:lastRow="0" w:firstColumn="0" w:lastColumn="0" w:noHBand="0" w:noVBand="0"/>
      </w:tblPr>
      <w:tblGrid>
        <w:gridCol w:w="6030"/>
        <w:gridCol w:w="1710"/>
        <w:gridCol w:w="1724"/>
      </w:tblGrid>
      <w:tr w:rsidR="006B2665" w:rsidRPr="00727376" w:rsidTr="00E4669C">
        <w:trPr>
          <w:trHeight w:val="113"/>
        </w:trPr>
        <w:tc>
          <w:tcPr>
            <w:tcW w:w="6030" w:type="dxa"/>
            <w:tcBorders>
              <w:top w:val="single" w:sz="6" w:space="0" w:color="auto"/>
              <w:left w:val="nil"/>
              <w:bottom w:val="single" w:sz="6" w:space="0" w:color="auto"/>
              <w:right w:val="nil"/>
            </w:tcBorders>
            <w:vAlign w:val="bottom"/>
          </w:tcPr>
          <w:p w:rsidR="006B2665" w:rsidRPr="00727376" w:rsidRDefault="006B2665" w:rsidP="006B2665">
            <w:pPr>
              <w:autoSpaceDE w:val="0"/>
              <w:autoSpaceDN w:val="0"/>
              <w:adjustRightInd w:val="0"/>
              <w:ind w:left="-108"/>
              <w:rPr>
                <w:rFonts w:ascii="Arial" w:hAnsi="Arial" w:cs="Arial"/>
                <w:b/>
                <w:bCs/>
                <w:color w:val="000000"/>
                <w:highlight w:val="yellow"/>
              </w:rPr>
            </w:pPr>
          </w:p>
        </w:tc>
        <w:tc>
          <w:tcPr>
            <w:tcW w:w="1710" w:type="dxa"/>
            <w:tcBorders>
              <w:top w:val="single" w:sz="6" w:space="0" w:color="auto"/>
              <w:left w:val="nil"/>
              <w:bottom w:val="single" w:sz="6" w:space="0" w:color="auto"/>
              <w:right w:val="nil"/>
            </w:tcBorders>
            <w:vAlign w:val="bottom"/>
          </w:tcPr>
          <w:p w:rsidR="006B2665" w:rsidRPr="00095013" w:rsidRDefault="00311F57" w:rsidP="00F94040">
            <w:pPr>
              <w:autoSpaceDE w:val="0"/>
              <w:autoSpaceDN w:val="0"/>
              <w:adjustRightInd w:val="0"/>
              <w:jc w:val="right"/>
              <w:rPr>
                <w:rFonts w:ascii="Arial" w:hAnsi="Arial" w:cs="Arial"/>
                <w:b/>
                <w:bCs/>
                <w:color w:val="000000"/>
              </w:rPr>
            </w:pPr>
            <w:r w:rsidRPr="00095013">
              <w:rPr>
                <w:rFonts w:ascii="Arial" w:hAnsi="Arial" w:cs="Arial"/>
                <w:b/>
                <w:bCs/>
                <w:color w:val="000000"/>
              </w:rPr>
              <w:t>2014</w:t>
            </w:r>
          </w:p>
        </w:tc>
        <w:tc>
          <w:tcPr>
            <w:tcW w:w="1724" w:type="dxa"/>
            <w:tcBorders>
              <w:top w:val="single" w:sz="6" w:space="0" w:color="auto"/>
              <w:left w:val="nil"/>
              <w:bottom w:val="single" w:sz="6" w:space="0" w:color="auto"/>
              <w:right w:val="nil"/>
            </w:tcBorders>
            <w:vAlign w:val="bottom"/>
          </w:tcPr>
          <w:p w:rsidR="006B2665" w:rsidRPr="00095013" w:rsidRDefault="00311F57" w:rsidP="00F94040">
            <w:pPr>
              <w:autoSpaceDE w:val="0"/>
              <w:autoSpaceDN w:val="0"/>
              <w:adjustRightInd w:val="0"/>
              <w:jc w:val="right"/>
              <w:rPr>
                <w:rFonts w:ascii="Arial" w:hAnsi="Arial" w:cs="Arial"/>
                <w:b/>
                <w:bCs/>
                <w:color w:val="000000"/>
              </w:rPr>
            </w:pPr>
            <w:r w:rsidRPr="00095013">
              <w:rPr>
                <w:rFonts w:ascii="Arial" w:hAnsi="Arial" w:cs="Arial"/>
                <w:b/>
                <w:bCs/>
                <w:color w:val="000000"/>
              </w:rPr>
              <w:t>2013</w:t>
            </w:r>
          </w:p>
        </w:tc>
      </w:tr>
      <w:tr w:rsidR="008310F3" w:rsidRPr="00727376" w:rsidTr="00E4669C">
        <w:trPr>
          <w:trHeight w:val="113"/>
        </w:trPr>
        <w:tc>
          <w:tcPr>
            <w:tcW w:w="6030" w:type="dxa"/>
            <w:tcBorders>
              <w:top w:val="nil"/>
              <w:left w:val="nil"/>
              <w:bottom w:val="nil"/>
              <w:right w:val="nil"/>
            </w:tcBorders>
            <w:vAlign w:val="bottom"/>
          </w:tcPr>
          <w:p w:rsidR="008310F3" w:rsidRPr="00DB39F1" w:rsidRDefault="008310F3" w:rsidP="006B2665">
            <w:pPr>
              <w:autoSpaceDE w:val="0"/>
              <w:autoSpaceDN w:val="0"/>
              <w:adjustRightInd w:val="0"/>
              <w:ind w:left="-108"/>
              <w:rPr>
                <w:rFonts w:ascii="Arial" w:hAnsi="Arial" w:cs="Arial"/>
                <w:color w:val="000000"/>
              </w:rPr>
            </w:pPr>
          </w:p>
        </w:tc>
        <w:tc>
          <w:tcPr>
            <w:tcW w:w="1710" w:type="dxa"/>
            <w:tcBorders>
              <w:top w:val="nil"/>
              <w:left w:val="nil"/>
              <w:bottom w:val="nil"/>
              <w:right w:val="nil"/>
            </w:tcBorders>
          </w:tcPr>
          <w:p w:rsidR="008310F3" w:rsidRPr="00095013" w:rsidRDefault="008310F3" w:rsidP="00E83219">
            <w:pPr>
              <w:autoSpaceDE w:val="0"/>
              <w:autoSpaceDN w:val="0"/>
              <w:adjustRightInd w:val="0"/>
              <w:jc w:val="right"/>
              <w:rPr>
                <w:rFonts w:ascii="Arial" w:hAnsi="Arial" w:cs="Arial"/>
                <w:color w:val="000000"/>
              </w:rPr>
            </w:pPr>
          </w:p>
        </w:tc>
        <w:tc>
          <w:tcPr>
            <w:tcW w:w="1724" w:type="dxa"/>
            <w:tcBorders>
              <w:top w:val="nil"/>
              <w:left w:val="nil"/>
              <w:bottom w:val="nil"/>
              <w:right w:val="nil"/>
            </w:tcBorders>
          </w:tcPr>
          <w:p w:rsidR="008310F3" w:rsidRPr="00095013" w:rsidRDefault="008310F3" w:rsidP="00E83219">
            <w:pPr>
              <w:autoSpaceDE w:val="0"/>
              <w:autoSpaceDN w:val="0"/>
              <w:adjustRightInd w:val="0"/>
              <w:jc w:val="right"/>
              <w:rPr>
                <w:rFonts w:ascii="Arial" w:hAnsi="Arial" w:cs="Arial"/>
                <w:color w:val="000000"/>
              </w:rPr>
            </w:pPr>
          </w:p>
        </w:tc>
      </w:tr>
      <w:tr w:rsidR="00311F57" w:rsidRPr="00727376" w:rsidTr="00E4669C">
        <w:trPr>
          <w:trHeight w:val="113"/>
        </w:trPr>
        <w:tc>
          <w:tcPr>
            <w:tcW w:w="6030" w:type="dxa"/>
            <w:tcBorders>
              <w:top w:val="nil"/>
              <w:left w:val="nil"/>
              <w:bottom w:val="nil"/>
              <w:right w:val="nil"/>
            </w:tcBorders>
          </w:tcPr>
          <w:p w:rsidR="00311F57" w:rsidRPr="00DB39F1" w:rsidRDefault="00311F57" w:rsidP="001A0C62">
            <w:pPr>
              <w:pStyle w:val="001normalbold"/>
              <w:autoSpaceDE w:val="0"/>
              <w:autoSpaceDN w:val="0"/>
              <w:adjustRightInd w:val="0"/>
              <w:spacing w:before="0" w:after="0"/>
              <w:ind w:left="-108"/>
              <w:jc w:val="left"/>
              <w:rPr>
                <w:rFonts w:eastAsia="Times New Roman"/>
                <w:bCs w:val="0"/>
                <w:lang w:val="tr-TR"/>
              </w:rPr>
            </w:pPr>
            <w:r w:rsidRPr="00DB39F1">
              <w:rPr>
                <w:bCs w:val="0"/>
                <w:lang w:val="tr-TR"/>
              </w:rPr>
              <w:t>Kar veya zarar tablosunda raporlanan toplam vergi gideri</w:t>
            </w:r>
          </w:p>
        </w:tc>
        <w:tc>
          <w:tcPr>
            <w:tcW w:w="1710" w:type="dxa"/>
            <w:tcBorders>
              <w:top w:val="nil"/>
              <w:left w:val="nil"/>
              <w:bottom w:val="nil"/>
              <w:right w:val="nil"/>
            </w:tcBorders>
          </w:tcPr>
          <w:p w:rsidR="00311F57" w:rsidRPr="00727376" w:rsidRDefault="00311F57" w:rsidP="00E83219">
            <w:pPr>
              <w:autoSpaceDE w:val="0"/>
              <w:autoSpaceDN w:val="0"/>
              <w:adjustRightInd w:val="0"/>
              <w:jc w:val="right"/>
              <w:rPr>
                <w:rFonts w:ascii="Arial" w:hAnsi="Arial" w:cs="Arial"/>
                <w:b/>
                <w:bCs/>
                <w:color w:val="000000"/>
                <w:highlight w:val="yellow"/>
              </w:rPr>
            </w:pPr>
          </w:p>
        </w:tc>
        <w:tc>
          <w:tcPr>
            <w:tcW w:w="1724" w:type="dxa"/>
            <w:tcBorders>
              <w:top w:val="nil"/>
              <w:left w:val="nil"/>
              <w:bottom w:val="nil"/>
              <w:right w:val="nil"/>
            </w:tcBorders>
          </w:tcPr>
          <w:p w:rsidR="00311F57" w:rsidRPr="00311F57" w:rsidRDefault="00311F57" w:rsidP="001A0C62">
            <w:pPr>
              <w:autoSpaceDE w:val="0"/>
              <w:autoSpaceDN w:val="0"/>
              <w:adjustRightInd w:val="0"/>
              <w:jc w:val="right"/>
              <w:rPr>
                <w:rFonts w:ascii="Arial" w:hAnsi="Arial" w:cs="Arial"/>
                <w:bCs/>
                <w:color w:val="000000"/>
              </w:rPr>
            </w:pPr>
          </w:p>
        </w:tc>
      </w:tr>
      <w:tr w:rsidR="00095013" w:rsidRPr="00727376" w:rsidTr="00CB5525">
        <w:trPr>
          <w:trHeight w:val="113"/>
        </w:trPr>
        <w:tc>
          <w:tcPr>
            <w:tcW w:w="6030" w:type="dxa"/>
            <w:tcBorders>
              <w:top w:val="nil"/>
              <w:left w:val="nil"/>
              <w:bottom w:val="nil"/>
              <w:right w:val="nil"/>
            </w:tcBorders>
          </w:tcPr>
          <w:p w:rsidR="00095013" w:rsidRPr="00DB39F1" w:rsidRDefault="00095013" w:rsidP="00311F57">
            <w:pPr>
              <w:pStyle w:val="001normalbold"/>
              <w:numPr>
                <w:ilvl w:val="0"/>
                <w:numId w:val="32"/>
              </w:numPr>
              <w:autoSpaceDE w:val="0"/>
              <w:autoSpaceDN w:val="0"/>
              <w:adjustRightInd w:val="0"/>
              <w:spacing w:before="0" w:after="0"/>
              <w:jc w:val="left"/>
              <w:rPr>
                <w:rFonts w:eastAsia="Times New Roman"/>
                <w:b w:val="0"/>
                <w:bCs w:val="0"/>
                <w:lang w:val="tr-TR"/>
              </w:rPr>
            </w:pPr>
            <w:r w:rsidRPr="00DB39F1">
              <w:rPr>
                <w:rFonts w:eastAsia="Times New Roman"/>
                <w:b w:val="0"/>
                <w:bCs w:val="0"/>
                <w:lang w:val="tr-TR"/>
              </w:rPr>
              <w:t>Kurumlar vergisi gideri</w:t>
            </w:r>
          </w:p>
        </w:tc>
        <w:tc>
          <w:tcPr>
            <w:tcW w:w="1710" w:type="dxa"/>
            <w:tcBorders>
              <w:top w:val="nil"/>
              <w:left w:val="nil"/>
              <w:bottom w:val="nil"/>
              <w:right w:val="nil"/>
            </w:tcBorders>
            <w:vAlign w:val="bottom"/>
          </w:tcPr>
          <w:p w:rsidR="00095013" w:rsidRDefault="00095013">
            <w:pPr>
              <w:jc w:val="right"/>
              <w:rPr>
                <w:rFonts w:ascii="Arial" w:hAnsi="Arial" w:cs="Arial"/>
                <w:b/>
                <w:bCs/>
                <w:color w:val="000000"/>
              </w:rPr>
            </w:pPr>
            <w:r>
              <w:rPr>
                <w:rFonts w:ascii="Arial" w:hAnsi="Arial" w:cs="Arial"/>
                <w:b/>
                <w:bCs/>
                <w:color w:val="000000"/>
              </w:rPr>
              <w:t xml:space="preserve">                      - </w:t>
            </w:r>
          </w:p>
        </w:tc>
        <w:tc>
          <w:tcPr>
            <w:tcW w:w="1724" w:type="dxa"/>
            <w:tcBorders>
              <w:top w:val="nil"/>
              <w:left w:val="nil"/>
              <w:bottom w:val="nil"/>
              <w:right w:val="nil"/>
            </w:tcBorders>
          </w:tcPr>
          <w:p w:rsidR="00095013" w:rsidRPr="00311F57" w:rsidRDefault="00095013" w:rsidP="001A0C62">
            <w:pPr>
              <w:autoSpaceDE w:val="0"/>
              <w:autoSpaceDN w:val="0"/>
              <w:adjustRightInd w:val="0"/>
              <w:jc w:val="right"/>
              <w:rPr>
                <w:rFonts w:ascii="Arial" w:hAnsi="Arial" w:cs="Arial"/>
                <w:bCs/>
                <w:color w:val="000000"/>
              </w:rPr>
            </w:pPr>
            <w:r w:rsidRPr="00311F57">
              <w:rPr>
                <w:rFonts w:ascii="Arial" w:hAnsi="Arial" w:cs="Arial"/>
                <w:bCs/>
                <w:color w:val="000000"/>
              </w:rPr>
              <w:t>-</w:t>
            </w:r>
          </w:p>
        </w:tc>
      </w:tr>
      <w:tr w:rsidR="00095013" w:rsidRPr="00727376" w:rsidTr="00CB5525">
        <w:trPr>
          <w:trHeight w:val="113"/>
        </w:trPr>
        <w:tc>
          <w:tcPr>
            <w:tcW w:w="6030" w:type="dxa"/>
            <w:tcBorders>
              <w:top w:val="nil"/>
              <w:left w:val="nil"/>
              <w:bottom w:val="nil"/>
              <w:right w:val="nil"/>
            </w:tcBorders>
          </w:tcPr>
          <w:p w:rsidR="00095013" w:rsidRPr="00DB39F1" w:rsidRDefault="00095013" w:rsidP="00311F57">
            <w:pPr>
              <w:pStyle w:val="001normalbold"/>
              <w:numPr>
                <w:ilvl w:val="0"/>
                <w:numId w:val="32"/>
              </w:numPr>
              <w:autoSpaceDE w:val="0"/>
              <w:autoSpaceDN w:val="0"/>
              <w:adjustRightInd w:val="0"/>
              <w:spacing w:before="0" w:after="0"/>
              <w:jc w:val="left"/>
              <w:rPr>
                <w:rFonts w:eastAsia="Times New Roman"/>
                <w:b w:val="0"/>
                <w:bCs w:val="0"/>
                <w:lang w:val="tr-TR"/>
              </w:rPr>
            </w:pPr>
            <w:r w:rsidRPr="00DB39F1">
              <w:rPr>
                <w:rFonts w:eastAsia="Times New Roman"/>
                <w:b w:val="0"/>
                <w:bCs w:val="0"/>
                <w:lang w:val="tr-TR"/>
              </w:rPr>
              <w:t>Ertelenmiş vergi geliri/(gideri)</w:t>
            </w:r>
          </w:p>
        </w:tc>
        <w:tc>
          <w:tcPr>
            <w:tcW w:w="1710" w:type="dxa"/>
            <w:tcBorders>
              <w:top w:val="nil"/>
              <w:left w:val="nil"/>
              <w:bottom w:val="nil"/>
              <w:right w:val="nil"/>
            </w:tcBorders>
            <w:vAlign w:val="bottom"/>
          </w:tcPr>
          <w:p w:rsidR="00095013" w:rsidRDefault="00095013">
            <w:pPr>
              <w:jc w:val="right"/>
              <w:rPr>
                <w:rFonts w:ascii="Arial" w:hAnsi="Arial" w:cs="Arial"/>
                <w:b/>
                <w:bCs/>
                <w:color w:val="000000"/>
              </w:rPr>
            </w:pPr>
            <w:r>
              <w:rPr>
                <w:rFonts w:ascii="Arial" w:hAnsi="Arial" w:cs="Arial"/>
                <w:b/>
                <w:bCs/>
                <w:color w:val="000000"/>
              </w:rPr>
              <w:t xml:space="preserve">           179.089 </w:t>
            </w:r>
          </w:p>
        </w:tc>
        <w:tc>
          <w:tcPr>
            <w:tcW w:w="1724" w:type="dxa"/>
            <w:tcBorders>
              <w:top w:val="nil"/>
              <w:left w:val="nil"/>
              <w:bottom w:val="nil"/>
              <w:right w:val="nil"/>
            </w:tcBorders>
          </w:tcPr>
          <w:p w:rsidR="00095013" w:rsidRPr="00311F57" w:rsidRDefault="00095013" w:rsidP="001A0C62">
            <w:pPr>
              <w:autoSpaceDE w:val="0"/>
              <w:autoSpaceDN w:val="0"/>
              <w:adjustRightInd w:val="0"/>
              <w:jc w:val="right"/>
              <w:rPr>
                <w:rFonts w:ascii="Arial" w:hAnsi="Arial" w:cs="Arial"/>
                <w:bCs/>
                <w:color w:val="000000"/>
              </w:rPr>
            </w:pPr>
            <w:r w:rsidRPr="00311F57">
              <w:rPr>
                <w:rFonts w:ascii="Arial" w:hAnsi="Arial" w:cs="Arial"/>
                <w:bCs/>
                <w:color w:val="000000"/>
              </w:rPr>
              <w:t>86.788</w:t>
            </w:r>
          </w:p>
        </w:tc>
      </w:tr>
      <w:tr w:rsidR="00311F57" w:rsidRPr="00727376" w:rsidTr="00E4669C">
        <w:trPr>
          <w:trHeight w:val="113"/>
        </w:trPr>
        <w:tc>
          <w:tcPr>
            <w:tcW w:w="6030" w:type="dxa"/>
            <w:tcBorders>
              <w:top w:val="nil"/>
              <w:left w:val="nil"/>
              <w:bottom w:val="nil"/>
              <w:right w:val="nil"/>
            </w:tcBorders>
          </w:tcPr>
          <w:p w:rsidR="00311F57" w:rsidRPr="00DB39F1" w:rsidRDefault="00311F57" w:rsidP="001A0C62">
            <w:pPr>
              <w:autoSpaceDE w:val="0"/>
              <w:autoSpaceDN w:val="0"/>
              <w:adjustRightInd w:val="0"/>
              <w:ind w:left="-108"/>
              <w:rPr>
                <w:rFonts w:ascii="Arial" w:hAnsi="Arial" w:cs="Arial"/>
                <w:lang w:val="tr-TR"/>
              </w:rPr>
            </w:pPr>
          </w:p>
        </w:tc>
        <w:tc>
          <w:tcPr>
            <w:tcW w:w="1710" w:type="dxa"/>
            <w:tcBorders>
              <w:top w:val="nil"/>
              <w:left w:val="nil"/>
              <w:bottom w:val="nil"/>
              <w:right w:val="nil"/>
            </w:tcBorders>
          </w:tcPr>
          <w:p w:rsidR="00311F57" w:rsidRPr="00727376" w:rsidRDefault="00311F57" w:rsidP="00E83219">
            <w:pPr>
              <w:autoSpaceDE w:val="0"/>
              <w:autoSpaceDN w:val="0"/>
              <w:adjustRightInd w:val="0"/>
              <w:jc w:val="right"/>
              <w:rPr>
                <w:rFonts w:ascii="Arial" w:hAnsi="Arial" w:cs="Arial"/>
                <w:b/>
                <w:bCs/>
                <w:color w:val="000000"/>
                <w:highlight w:val="yellow"/>
              </w:rPr>
            </w:pPr>
          </w:p>
        </w:tc>
        <w:tc>
          <w:tcPr>
            <w:tcW w:w="1724" w:type="dxa"/>
            <w:tcBorders>
              <w:top w:val="nil"/>
              <w:left w:val="nil"/>
              <w:bottom w:val="nil"/>
              <w:right w:val="nil"/>
            </w:tcBorders>
          </w:tcPr>
          <w:p w:rsidR="00311F57" w:rsidRPr="00311F57" w:rsidRDefault="00311F57" w:rsidP="001A0C62">
            <w:pPr>
              <w:autoSpaceDE w:val="0"/>
              <w:autoSpaceDN w:val="0"/>
              <w:adjustRightInd w:val="0"/>
              <w:jc w:val="right"/>
              <w:rPr>
                <w:rFonts w:ascii="Arial" w:hAnsi="Arial" w:cs="Arial"/>
                <w:bCs/>
                <w:color w:val="000000"/>
              </w:rPr>
            </w:pPr>
          </w:p>
        </w:tc>
      </w:tr>
      <w:tr w:rsidR="00311F57" w:rsidRPr="00727376" w:rsidTr="00E4669C">
        <w:trPr>
          <w:trHeight w:val="113"/>
        </w:trPr>
        <w:tc>
          <w:tcPr>
            <w:tcW w:w="6030" w:type="dxa"/>
            <w:tcBorders>
              <w:top w:val="single" w:sz="6" w:space="0" w:color="auto"/>
              <w:left w:val="nil"/>
              <w:bottom w:val="double" w:sz="6" w:space="0" w:color="auto"/>
              <w:right w:val="nil"/>
            </w:tcBorders>
          </w:tcPr>
          <w:p w:rsidR="00311F57" w:rsidRPr="00DB39F1" w:rsidRDefault="00311F57" w:rsidP="001A0C62">
            <w:pPr>
              <w:autoSpaceDE w:val="0"/>
              <w:autoSpaceDN w:val="0"/>
              <w:adjustRightInd w:val="0"/>
              <w:ind w:left="-108"/>
              <w:rPr>
                <w:rFonts w:ascii="Arial" w:hAnsi="Arial" w:cs="Arial"/>
                <w:lang w:val="tr-TR"/>
              </w:rPr>
            </w:pPr>
            <w:r w:rsidRPr="00DB39F1">
              <w:rPr>
                <w:rFonts w:ascii="Arial" w:hAnsi="Arial" w:cs="Arial"/>
                <w:b/>
                <w:bCs/>
                <w:color w:val="000000"/>
              </w:rPr>
              <w:t>Dönem vergi gelir/(gideri)</w:t>
            </w:r>
          </w:p>
        </w:tc>
        <w:tc>
          <w:tcPr>
            <w:tcW w:w="1710" w:type="dxa"/>
            <w:tcBorders>
              <w:top w:val="single" w:sz="6" w:space="0" w:color="auto"/>
              <w:left w:val="nil"/>
              <w:bottom w:val="double" w:sz="6" w:space="0" w:color="auto"/>
              <w:right w:val="nil"/>
            </w:tcBorders>
          </w:tcPr>
          <w:p w:rsidR="00311F57" w:rsidRPr="00095013" w:rsidRDefault="00095013" w:rsidP="00095013">
            <w:pPr>
              <w:jc w:val="right"/>
              <w:rPr>
                <w:rFonts w:ascii="Arial" w:hAnsi="Arial" w:cs="Arial"/>
                <w:b/>
                <w:bCs/>
                <w:color w:val="000000"/>
              </w:rPr>
            </w:pPr>
            <w:r>
              <w:rPr>
                <w:rFonts w:ascii="Arial" w:hAnsi="Arial" w:cs="Arial"/>
                <w:b/>
                <w:bCs/>
                <w:color w:val="000000"/>
              </w:rPr>
              <w:t xml:space="preserve">           179.089 </w:t>
            </w:r>
          </w:p>
        </w:tc>
        <w:tc>
          <w:tcPr>
            <w:tcW w:w="1724" w:type="dxa"/>
            <w:tcBorders>
              <w:top w:val="single" w:sz="6" w:space="0" w:color="auto"/>
              <w:left w:val="nil"/>
              <w:bottom w:val="double" w:sz="6" w:space="0" w:color="auto"/>
              <w:right w:val="nil"/>
            </w:tcBorders>
          </w:tcPr>
          <w:p w:rsidR="00311F57" w:rsidRPr="00311F57" w:rsidRDefault="00311F57" w:rsidP="001A0C62">
            <w:pPr>
              <w:autoSpaceDE w:val="0"/>
              <w:autoSpaceDN w:val="0"/>
              <w:adjustRightInd w:val="0"/>
              <w:jc w:val="right"/>
              <w:rPr>
                <w:rFonts w:ascii="Arial" w:hAnsi="Arial" w:cs="Arial"/>
                <w:bCs/>
                <w:color w:val="000000"/>
              </w:rPr>
            </w:pPr>
            <w:r w:rsidRPr="00311F57">
              <w:rPr>
                <w:rFonts w:ascii="Arial" w:hAnsi="Arial" w:cs="Arial"/>
                <w:bCs/>
                <w:color w:val="000000"/>
              </w:rPr>
              <w:t>86.788</w:t>
            </w:r>
          </w:p>
        </w:tc>
      </w:tr>
    </w:tbl>
    <w:p w:rsidR="00E4669C" w:rsidRDefault="00E4669C" w:rsidP="005713F9">
      <w:pPr>
        <w:ind w:right="-23"/>
        <w:rPr>
          <w:rFonts w:ascii="Arial" w:hAnsi="Arial" w:cs="Arial"/>
          <w:b/>
          <w:lang w:val="tr-TR"/>
        </w:rPr>
      </w:pPr>
      <w:r>
        <w:rPr>
          <w:rFonts w:ascii="Arial" w:hAnsi="Arial" w:cs="Arial"/>
          <w:b/>
          <w:lang w:val="tr-TR"/>
        </w:rPr>
        <w:br w:type="page"/>
      </w:r>
    </w:p>
    <w:p w:rsidR="005713F9" w:rsidRPr="00053C0A" w:rsidRDefault="005713F9" w:rsidP="005713F9">
      <w:pPr>
        <w:ind w:right="-23"/>
        <w:rPr>
          <w:rFonts w:ascii="Arial" w:hAnsi="Arial" w:cs="Arial"/>
          <w:lang w:val="tr-TR"/>
        </w:rPr>
      </w:pPr>
      <w:r w:rsidRPr="00053C0A">
        <w:rPr>
          <w:rFonts w:ascii="Arial" w:hAnsi="Arial" w:cs="Arial"/>
          <w:b/>
          <w:lang w:val="tr-TR"/>
        </w:rPr>
        <w:t>21.</w:t>
      </w:r>
      <w:r w:rsidRPr="00053C0A">
        <w:rPr>
          <w:rFonts w:ascii="Arial" w:hAnsi="Arial" w:cs="Arial"/>
          <w:b/>
          <w:lang w:val="tr-TR"/>
        </w:rPr>
        <w:tab/>
        <w:t>Vergi varlık ve yükümlülükleri (ertelenmiş varlık ve yükümlülükler dahil) (devamı)</w:t>
      </w:r>
    </w:p>
    <w:p w:rsidR="005713F9" w:rsidRPr="00053C0A" w:rsidRDefault="005713F9" w:rsidP="0090567F">
      <w:pPr>
        <w:ind w:right="-23"/>
        <w:rPr>
          <w:rFonts w:ascii="Arial" w:hAnsi="Arial" w:cs="Arial"/>
          <w:b/>
          <w:lang w:val="tr-TR"/>
        </w:rPr>
      </w:pPr>
    </w:p>
    <w:p w:rsidR="00245BD3" w:rsidRPr="00053C0A" w:rsidRDefault="00245BD3" w:rsidP="0090567F">
      <w:pPr>
        <w:ind w:right="-23"/>
        <w:rPr>
          <w:rFonts w:ascii="Arial" w:hAnsi="Arial" w:cs="Arial"/>
          <w:i/>
          <w:lang w:val="tr-TR"/>
        </w:rPr>
      </w:pPr>
      <w:r w:rsidRPr="00053C0A">
        <w:rPr>
          <w:rFonts w:ascii="Arial" w:hAnsi="Arial" w:cs="Arial"/>
          <w:i/>
          <w:lang w:val="tr-TR"/>
        </w:rPr>
        <w:t xml:space="preserve">Kurumlar </w:t>
      </w:r>
      <w:r w:rsidR="007C3C7C" w:rsidRPr="00053C0A">
        <w:rPr>
          <w:rFonts w:ascii="Arial" w:hAnsi="Arial" w:cs="Arial"/>
          <w:i/>
          <w:lang w:val="tr-TR"/>
        </w:rPr>
        <w:t>vergisi</w:t>
      </w:r>
    </w:p>
    <w:p w:rsidR="00245BD3" w:rsidRPr="00053C0A" w:rsidRDefault="00245BD3" w:rsidP="0090567F">
      <w:pPr>
        <w:ind w:right="-23"/>
        <w:rPr>
          <w:rFonts w:ascii="Arial" w:hAnsi="Arial" w:cs="Arial"/>
          <w:lang w:val="tr-TR"/>
        </w:rPr>
      </w:pPr>
    </w:p>
    <w:p w:rsidR="00245BD3" w:rsidRPr="00053C0A" w:rsidRDefault="00245BD3" w:rsidP="0090567F">
      <w:pPr>
        <w:ind w:right="-23"/>
        <w:rPr>
          <w:rFonts w:ascii="Arial" w:hAnsi="Arial" w:cs="Arial"/>
          <w:lang w:val="tr-TR"/>
        </w:rPr>
      </w:pPr>
      <w:r w:rsidRPr="00053C0A">
        <w:rPr>
          <w:rFonts w:ascii="Arial" w:hAnsi="Arial" w:cs="Arial"/>
          <w:lang w:val="tr-TR"/>
        </w:rPr>
        <w:t>Şirket, Türkiye’de geçerli olan kurumlar vergisine tabidir. Şirket’in cari dönem faaliyet sonuçlarına ilişkin tahmini ver</w:t>
      </w:r>
      <w:r w:rsidR="00C75301" w:rsidRPr="00053C0A">
        <w:rPr>
          <w:rFonts w:ascii="Arial" w:hAnsi="Arial" w:cs="Arial"/>
          <w:lang w:val="tr-TR"/>
        </w:rPr>
        <w:t>gi yükümlülükleri için ekli finansal</w:t>
      </w:r>
      <w:r w:rsidRPr="00053C0A">
        <w:rPr>
          <w:rFonts w:ascii="Arial" w:hAnsi="Arial" w:cs="Arial"/>
          <w:lang w:val="tr-TR"/>
        </w:rPr>
        <w:t xml:space="preserve"> tablolarda gerekli karşılıklar ayrılmıştır. </w:t>
      </w:r>
    </w:p>
    <w:p w:rsidR="00245BD3" w:rsidRPr="00053C0A" w:rsidRDefault="00245BD3" w:rsidP="0090567F">
      <w:pPr>
        <w:ind w:right="-732"/>
        <w:rPr>
          <w:rFonts w:ascii="Arial" w:hAnsi="Arial" w:cs="Arial"/>
          <w:lang w:val="tr-TR"/>
        </w:rPr>
      </w:pPr>
    </w:p>
    <w:p w:rsidR="00245BD3" w:rsidRPr="00053C0A" w:rsidRDefault="00245BD3" w:rsidP="0090567F">
      <w:pPr>
        <w:ind w:right="-23"/>
        <w:rPr>
          <w:rFonts w:ascii="Arial" w:hAnsi="Arial" w:cs="Arial"/>
          <w:lang w:val="tr-TR"/>
        </w:rPr>
      </w:pPr>
      <w:r w:rsidRPr="00053C0A">
        <w:rPr>
          <w:rFonts w:ascii="Arial" w:hAnsi="Arial" w:cs="Arial"/>
          <w:lang w:val="tr-TR"/>
        </w:rPr>
        <w:t>Vergiye tabi kurum kazancı üzerinden tahakkuk ett</w:t>
      </w:r>
      <w:r w:rsidR="00C07DEA" w:rsidRPr="00053C0A">
        <w:rPr>
          <w:rFonts w:ascii="Arial" w:hAnsi="Arial" w:cs="Arial"/>
          <w:lang w:val="tr-TR"/>
        </w:rPr>
        <w:t>irilecek kurumlar vergisi oranı</w:t>
      </w:r>
      <w:r w:rsidRPr="00053C0A">
        <w:rPr>
          <w:rFonts w:ascii="Arial" w:hAnsi="Arial" w:cs="Arial"/>
          <w:lang w:val="tr-TR"/>
        </w:rPr>
        <w:t xml:space="preserve">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1154D6" w:rsidRPr="00053C0A" w:rsidRDefault="001154D6" w:rsidP="0090567F">
      <w:pPr>
        <w:ind w:right="-23"/>
        <w:rPr>
          <w:rFonts w:ascii="Arial" w:hAnsi="Arial" w:cs="Arial"/>
          <w:lang w:val="tr-TR"/>
        </w:rPr>
      </w:pPr>
    </w:p>
    <w:p w:rsidR="00245BD3" w:rsidRPr="00053C0A" w:rsidRDefault="005713F9" w:rsidP="0090567F">
      <w:pPr>
        <w:ind w:right="-23"/>
        <w:rPr>
          <w:rFonts w:ascii="Arial" w:hAnsi="Arial" w:cs="Arial"/>
          <w:lang w:val="tr-TR"/>
        </w:rPr>
      </w:pPr>
      <w:r w:rsidRPr="00053C0A">
        <w:rPr>
          <w:rFonts w:ascii="Arial" w:hAnsi="Arial" w:cs="Arial"/>
          <w:lang w:val="tr-TR"/>
        </w:rPr>
        <w:t>201</w:t>
      </w:r>
      <w:r w:rsidR="00053C0A" w:rsidRPr="00053C0A">
        <w:rPr>
          <w:rFonts w:ascii="Arial" w:hAnsi="Arial" w:cs="Arial"/>
          <w:lang w:val="tr-TR"/>
        </w:rPr>
        <w:t>4</w:t>
      </w:r>
      <w:r w:rsidR="008670B2" w:rsidRPr="00053C0A">
        <w:rPr>
          <w:rFonts w:ascii="Arial" w:hAnsi="Arial" w:cs="Arial"/>
          <w:lang w:val="tr-TR"/>
        </w:rPr>
        <w:t xml:space="preserve"> </w:t>
      </w:r>
      <w:r w:rsidR="00245BD3" w:rsidRPr="00053C0A">
        <w:rPr>
          <w:rFonts w:ascii="Arial" w:hAnsi="Arial" w:cs="Arial"/>
          <w:lang w:val="tr-TR"/>
        </w:rPr>
        <w:t>yılında uygulanan e</w:t>
      </w:r>
      <w:r w:rsidR="008670B2" w:rsidRPr="00053C0A">
        <w:rPr>
          <w:rFonts w:ascii="Arial" w:hAnsi="Arial" w:cs="Arial"/>
          <w:lang w:val="tr-TR"/>
        </w:rPr>
        <w:t>fektif vergi oranı %20’dir (</w:t>
      </w:r>
      <w:r w:rsidR="00053C0A" w:rsidRPr="00053C0A">
        <w:rPr>
          <w:rFonts w:ascii="Arial" w:hAnsi="Arial" w:cs="Arial"/>
          <w:lang w:val="tr-TR"/>
        </w:rPr>
        <w:t>2013</w:t>
      </w:r>
      <w:r w:rsidR="00933CD9" w:rsidRPr="00053C0A">
        <w:rPr>
          <w:rFonts w:ascii="Arial" w:hAnsi="Arial" w:cs="Arial"/>
          <w:lang w:val="tr-TR"/>
        </w:rPr>
        <w:t xml:space="preserve"> – </w:t>
      </w:r>
      <w:r w:rsidR="00245BD3" w:rsidRPr="00053C0A">
        <w:rPr>
          <w:rFonts w:ascii="Arial" w:hAnsi="Arial" w:cs="Arial"/>
          <w:lang w:val="tr-TR"/>
        </w:rPr>
        <w:t>%20).</w:t>
      </w:r>
    </w:p>
    <w:p w:rsidR="00D0765E" w:rsidRPr="00053C0A" w:rsidRDefault="00D0765E" w:rsidP="00D0765E">
      <w:pPr>
        <w:rPr>
          <w:rFonts w:ascii="Arial" w:hAnsi="Arial" w:cs="Arial"/>
          <w:lang w:val="tr-TR"/>
        </w:rPr>
      </w:pPr>
    </w:p>
    <w:p w:rsidR="00B37F4A" w:rsidRPr="00053C0A" w:rsidRDefault="00245BD3" w:rsidP="00B37F4A">
      <w:pPr>
        <w:ind w:right="-23"/>
        <w:rPr>
          <w:rFonts w:ascii="Arial" w:hAnsi="Arial" w:cs="Arial"/>
          <w:lang w:val="tr-TR"/>
        </w:rPr>
      </w:pPr>
      <w:r w:rsidRPr="00053C0A">
        <w:rPr>
          <w:rFonts w:ascii="Arial" w:hAnsi="Arial" w:cs="Arial"/>
          <w:lang w:val="tr-TR"/>
        </w:rPr>
        <w:t xml:space="preserve">Türkiye’de geçici vergi üçer aylık dönemler </w:t>
      </w:r>
      <w:r w:rsidR="00200AA8" w:rsidRPr="00053C0A">
        <w:rPr>
          <w:rFonts w:ascii="Arial" w:hAnsi="Arial" w:cs="Arial"/>
          <w:lang w:val="tr-TR"/>
        </w:rPr>
        <w:t>itibariyle</w:t>
      </w:r>
      <w:r w:rsidRPr="00053C0A">
        <w:rPr>
          <w:rFonts w:ascii="Arial" w:hAnsi="Arial" w:cs="Arial"/>
          <w:lang w:val="tr-TR"/>
        </w:rPr>
        <w:t xml:space="preserve"> hesaplanmakta v</w:t>
      </w:r>
      <w:r w:rsidR="008670B2" w:rsidRPr="00053C0A">
        <w:rPr>
          <w:rFonts w:ascii="Arial" w:hAnsi="Arial" w:cs="Arial"/>
          <w:lang w:val="tr-TR"/>
        </w:rPr>
        <w:t xml:space="preserve">e tahakkuk ettirilmektedir. </w:t>
      </w:r>
      <w:r w:rsidR="00350F68" w:rsidRPr="00053C0A">
        <w:rPr>
          <w:rFonts w:ascii="Arial" w:hAnsi="Arial" w:cs="Arial"/>
          <w:lang w:val="tr-TR"/>
        </w:rPr>
        <w:t>2012</w:t>
      </w:r>
      <w:r w:rsidRPr="00053C0A">
        <w:rPr>
          <w:rFonts w:ascii="Arial" w:hAnsi="Arial" w:cs="Arial"/>
          <w:lang w:val="tr-TR"/>
        </w:rPr>
        <w:t xml:space="preserve"> yılı kurum kazançlarının geçici vergi dönemleri </w:t>
      </w:r>
      <w:r w:rsidR="00200AA8" w:rsidRPr="00053C0A">
        <w:rPr>
          <w:rFonts w:ascii="Arial" w:hAnsi="Arial" w:cs="Arial"/>
          <w:lang w:val="tr-TR"/>
        </w:rPr>
        <w:t>itibariyle</w:t>
      </w:r>
      <w:r w:rsidRPr="00053C0A">
        <w:rPr>
          <w:rFonts w:ascii="Arial" w:hAnsi="Arial" w:cs="Arial"/>
          <w:lang w:val="tr-TR"/>
        </w:rPr>
        <w:t xml:space="preserve"> vergilendirilmesi aşamasında kurum kazançları üzerinden hesaplanması gereken </w:t>
      </w:r>
      <w:r w:rsidR="000017CF" w:rsidRPr="00053C0A">
        <w:rPr>
          <w:rFonts w:ascii="Arial" w:hAnsi="Arial" w:cs="Arial"/>
          <w:lang w:val="tr-TR"/>
        </w:rPr>
        <w:t>geçici vergi oranı %20’dir (</w:t>
      </w:r>
      <w:r w:rsidR="005713F9" w:rsidRPr="00053C0A">
        <w:rPr>
          <w:rFonts w:ascii="Arial" w:hAnsi="Arial" w:cs="Arial"/>
          <w:lang w:val="tr-TR"/>
        </w:rPr>
        <w:t>2012</w:t>
      </w:r>
      <w:r w:rsidR="00385B9A" w:rsidRPr="00053C0A">
        <w:rPr>
          <w:rFonts w:ascii="Arial" w:hAnsi="Arial" w:cs="Arial"/>
          <w:lang w:val="tr-TR"/>
        </w:rPr>
        <w:t xml:space="preserve"> –</w:t>
      </w:r>
      <w:r w:rsidRPr="00053C0A">
        <w:rPr>
          <w:rFonts w:ascii="Arial" w:hAnsi="Arial" w:cs="Arial"/>
          <w:lang w:val="tr-TR"/>
        </w:rPr>
        <w:t xml:space="preserve"> %20). Zararlar, gelecek yıllarda oluşacak vergilendirilebilir kardan düşülmek üzere, maksimum 5 yıl taşınabilir. Ancak oluşan zararlar geriye dönük olarak, önceki yıllarda oluşan karlardan düşülemez.</w:t>
      </w:r>
    </w:p>
    <w:p w:rsidR="005713F9" w:rsidRPr="00053C0A" w:rsidRDefault="005713F9" w:rsidP="00B37F4A">
      <w:pPr>
        <w:ind w:right="-23"/>
        <w:rPr>
          <w:rFonts w:ascii="Arial" w:hAnsi="Arial" w:cs="Arial"/>
          <w:b/>
          <w:lang w:val="tr-TR"/>
        </w:rPr>
      </w:pPr>
    </w:p>
    <w:p w:rsidR="00245BD3" w:rsidRPr="009A48D4" w:rsidRDefault="00245BD3" w:rsidP="0090567F">
      <w:pPr>
        <w:ind w:right="-23"/>
        <w:rPr>
          <w:rFonts w:ascii="Arial" w:hAnsi="Arial" w:cs="Arial"/>
          <w:lang w:val="tr-TR"/>
        </w:rPr>
      </w:pPr>
      <w:r w:rsidRPr="00053C0A">
        <w:rPr>
          <w:rFonts w:ascii="Arial" w:hAnsi="Arial" w:cs="Arial"/>
          <w:lang w:val="tr-TR"/>
        </w:rPr>
        <w:t xml:space="preserve">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w:t>
      </w:r>
      <w:r w:rsidRPr="009A48D4">
        <w:rPr>
          <w:rFonts w:ascii="Arial" w:hAnsi="Arial" w:cs="Arial"/>
          <w:lang w:val="tr-TR"/>
        </w:rPr>
        <w:t>kayıtları 5 yıl içerisinde incelenerek değiştirilebilir.</w:t>
      </w:r>
    </w:p>
    <w:p w:rsidR="001B6380" w:rsidRDefault="001B6380" w:rsidP="001B6380">
      <w:pPr>
        <w:ind w:right="-23"/>
        <w:rPr>
          <w:rFonts w:ascii="Arial" w:hAnsi="Arial" w:cs="Arial"/>
          <w:i/>
          <w:lang w:val="tr-TR"/>
        </w:rPr>
      </w:pPr>
    </w:p>
    <w:p w:rsidR="001A0C62" w:rsidRPr="00FE63F2" w:rsidRDefault="001A0C62" w:rsidP="001A0C62">
      <w:pPr>
        <w:autoSpaceDE w:val="0"/>
        <w:autoSpaceDN w:val="0"/>
        <w:adjustRightInd w:val="0"/>
        <w:spacing w:line="221" w:lineRule="auto"/>
        <w:rPr>
          <w:rFonts w:ascii="Arial" w:hAnsi="Arial" w:cs="Arial"/>
          <w:lang w:val="tr-TR"/>
        </w:rPr>
      </w:pPr>
      <w:r w:rsidRPr="00FE63F2">
        <w:rPr>
          <w:rFonts w:ascii="Arial" w:hAnsi="Arial" w:cs="Arial"/>
          <w:lang w:val="tr-TR"/>
        </w:rPr>
        <w:t>Vergi öncesi kar’a yasal vergi oranı uygulanıp bulunan kurumlar vergisi gideri ile 31 Aralık 2014 ve 2013 tarihleri itibariyle sona eren yıllara ait kar veya zarar tablosunda gösterilen kurumlar vergisi gideri arasındaki mutabakat aşağıdaki gibidir:</w:t>
      </w:r>
    </w:p>
    <w:p w:rsidR="001A0C62" w:rsidRPr="00727376" w:rsidRDefault="001A0C62" w:rsidP="001A0C62">
      <w:pPr>
        <w:spacing w:line="200" w:lineRule="exact"/>
        <w:rPr>
          <w:rFonts w:ascii="Arial" w:hAnsi="Arial" w:cs="Arial"/>
          <w:highlight w:val="yellow"/>
          <w:lang w:val="tr-TR"/>
        </w:rPr>
      </w:pPr>
    </w:p>
    <w:tbl>
      <w:tblPr>
        <w:tblW w:w="9072" w:type="dxa"/>
        <w:tblInd w:w="108" w:type="dxa"/>
        <w:tblLayout w:type="fixed"/>
        <w:tblLook w:val="0000" w:firstRow="0" w:lastRow="0" w:firstColumn="0" w:lastColumn="0" w:noHBand="0" w:noVBand="0"/>
      </w:tblPr>
      <w:tblGrid>
        <w:gridCol w:w="5670"/>
        <w:gridCol w:w="1701"/>
        <w:gridCol w:w="1701"/>
      </w:tblGrid>
      <w:tr w:rsidR="001A0C62" w:rsidRPr="00727376" w:rsidTr="001A0C62">
        <w:trPr>
          <w:trHeight w:val="113"/>
        </w:trPr>
        <w:tc>
          <w:tcPr>
            <w:tcW w:w="5670" w:type="dxa"/>
            <w:tcBorders>
              <w:top w:val="single" w:sz="6" w:space="0" w:color="auto"/>
              <w:left w:val="nil"/>
              <w:bottom w:val="single" w:sz="6" w:space="0" w:color="auto"/>
              <w:right w:val="nil"/>
            </w:tcBorders>
          </w:tcPr>
          <w:p w:rsidR="001A0C62" w:rsidRPr="00CE0C5B" w:rsidRDefault="001A0C62" w:rsidP="001A0C62">
            <w:pPr>
              <w:autoSpaceDE w:val="0"/>
              <w:autoSpaceDN w:val="0"/>
              <w:adjustRightInd w:val="0"/>
              <w:jc w:val="right"/>
              <w:rPr>
                <w:rFonts w:ascii="Arial" w:hAnsi="Arial" w:cs="Arial"/>
                <w:b/>
                <w:bCs/>
                <w:color w:val="000000"/>
              </w:rPr>
            </w:pPr>
          </w:p>
        </w:tc>
        <w:tc>
          <w:tcPr>
            <w:tcW w:w="1701" w:type="dxa"/>
            <w:tcBorders>
              <w:top w:val="single" w:sz="6" w:space="0" w:color="auto"/>
              <w:left w:val="nil"/>
              <w:bottom w:val="single" w:sz="6" w:space="0" w:color="auto"/>
              <w:right w:val="nil"/>
            </w:tcBorders>
            <w:vAlign w:val="bottom"/>
          </w:tcPr>
          <w:p w:rsidR="001A0C62" w:rsidRPr="00CE0C5B" w:rsidRDefault="005B0867" w:rsidP="001A0C62">
            <w:pPr>
              <w:autoSpaceDE w:val="0"/>
              <w:autoSpaceDN w:val="0"/>
              <w:adjustRightInd w:val="0"/>
              <w:jc w:val="right"/>
              <w:rPr>
                <w:rFonts w:ascii="Arial" w:hAnsi="Arial" w:cs="Arial"/>
                <w:b/>
                <w:bCs/>
                <w:color w:val="000000"/>
              </w:rPr>
            </w:pPr>
            <w:r w:rsidRPr="00CE0C5B">
              <w:rPr>
                <w:rFonts w:ascii="Arial" w:hAnsi="Arial" w:cs="Arial"/>
                <w:b/>
                <w:bCs/>
                <w:color w:val="000000"/>
              </w:rPr>
              <w:t>2014</w:t>
            </w:r>
          </w:p>
        </w:tc>
        <w:tc>
          <w:tcPr>
            <w:tcW w:w="1701" w:type="dxa"/>
            <w:tcBorders>
              <w:top w:val="single" w:sz="6" w:space="0" w:color="auto"/>
              <w:left w:val="nil"/>
              <w:bottom w:val="single" w:sz="6" w:space="0" w:color="auto"/>
              <w:right w:val="nil"/>
            </w:tcBorders>
            <w:vAlign w:val="bottom"/>
          </w:tcPr>
          <w:p w:rsidR="001A0C62" w:rsidRPr="00CE0C5B" w:rsidRDefault="005B0867" w:rsidP="001A0C62">
            <w:pPr>
              <w:autoSpaceDE w:val="0"/>
              <w:autoSpaceDN w:val="0"/>
              <w:adjustRightInd w:val="0"/>
              <w:jc w:val="right"/>
              <w:rPr>
                <w:rFonts w:ascii="Arial" w:hAnsi="Arial" w:cs="Arial"/>
                <w:bCs/>
                <w:color w:val="000000"/>
              </w:rPr>
            </w:pPr>
            <w:r w:rsidRPr="00CE0C5B">
              <w:rPr>
                <w:rFonts w:ascii="Arial" w:hAnsi="Arial" w:cs="Arial"/>
                <w:bCs/>
                <w:color w:val="000000"/>
              </w:rPr>
              <w:t>2013</w:t>
            </w:r>
          </w:p>
        </w:tc>
      </w:tr>
      <w:tr w:rsidR="001A0C62" w:rsidRPr="00727376" w:rsidTr="001A0C62">
        <w:trPr>
          <w:trHeight w:val="113"/>
        </w:trPr>
        <w:tc>
          <w:tcPr>
            <w:tcW w:w="5670" w:type="dxa"/>
            <w:tcBorders>
              <w:top w:val="nil"/>
              <w:left w:val="nil"/>
              <w:bottom w:val="nil"/>
              <w:right w:val="nil"/>
            </w:tcBorders>
          </w:tcPr>
          <w:p w:rsidR="001A0C62" w:rsidRPr="00CE0C5B" w:rsidRDefault="001A0C62" w:rsidP="001A0C62">
            <w:pPr>
              <w:autoSpaceDE w:val="0"/>
              <w:autoSpaceDN w:val="0"/>
              <w:adjustRightInd w:val="0"/>
              <w:rPr>
                <w:rFonts w:ascii="Arial" w:hAnsi="Arial" w:cs="Arial"/>
                <w:color w:val="000000"/>
              </w:rPr>
            </w:pPr>
          </w:p>
        </w:tc>
        <w:tc>
          <w:tcPr>
            <w:tcW w:w="1701" w:type="dxa"/>
            <w:tcBorders>
              <w:top w:val="nil"/>
              <w:left w:val="nil"/>
              <w:bottom w:val="nil"/>
              <w:right w:val="nil"/>
            </w:tcBorders>
          </w:tcPr>
          <w:p w:rsidR="001A0C62" w:rsidRPr="00CE0C5B" w:rsidRDefault="001A0C62" w:rsidP="001A0C62">
            <w:pPr>
              <w:autoSpaceDE w:val="0"/>
              <w:autoSpaceDN w:val="0"/>
              <w:adjustRightInd w:val="0"/>
              <w:jc w:val="right"/>
              <w:rPr>
                <w:rFonts w:ascii="Arial" w:hAnsi="Arial" w:cs="Arial"/>
                <w:b/>
                <w:bCs/>
                <w:color w:val="000000"/>
              </w:rPr>
            </w:pPr>
          </w:p>
        </w:tc>
        <w:tc>
          <w:tcPr>
            <w:tcW w:w="1701" w:type="dxa"/>
            <w:tcBorders>
              <w:top w:val="nil"/>
              <w:left w:val="nil"/>
              <w:bottom w:val="nil"/>
              <w:right w:val="nil"/>
            </w:tcBorders>
          </w:tcPr>
          <w:p w:rsidR="001A0C62" w:rsidRPr="00CE0C5B" w:rsidRDefault="001A0C62" w:rsidP="001A0C62">
            <w:pPr>
              <w:autoSpaceDE w:val="0"/>
              <w:autoSpaceDN w:val="0"/>
              <w:adjustRightInd w:val="0"/>
              <w:jc w:val="right"/>
              <w:rPr>
                <w:rFonts w:ascii="Arial" w:hAnsi="Arial" w:cs="Arial"/>
                <w:color w:val="000000"/>
              </w:rPr>
            </w:pPr>
          </w:p>
        </w:tc>
      </w:tr>
      <w:tr w:rsidR="00E35C87" w:rsidRPr="00727376" w:rsidTr="00E35C87">
        <w:trPr>
          <w:trHeight w:val="113"/>
        </w:trPr>
        <w:tc>
          <w:tcPr>
            <w:tcW w:w="5670" w:type="dxa"/>
            <w:tcBorders>
              <w:top w:val="nil"/>
              <w:left w:val="nil"/>
              <w:right w:val="nil"/>
            </w:tcBorders>
          </w:tcPr>
          <w:p w:rsidR="00E35C87" w:rsidRPr="00CE0C5B" w:rsidRDefault="00E35C87" w:rsidP="001A0C62">
            <w:pPr>
              <w:autoSpaceDE w:val="0"/>
              <w:autoSpaceDN w:val="0"/>
              <w:adjustRightInd w:val="0"/>
              <w:ind w:left="-108"/>
              <w:rPr>
                <w:rFonts w:ascii="Arial" w:hAnsi="Arial" w:cs="Arial"/>
                <w:color w:val="000000"/>
              </w:rPr>
            </w:pPr>
            <w:r w:rsidRPr="00CE0C5B">
              <w:rPr>
                <w:rFonts w:ascii="Arial" w:hAnsi="Arial" w:cs="Arial"/>
                <w:color w:val="000000"/>
              </w:rPr>
              <w:t>Vergi öncesi zarar</w:t>
            </w:r>
          </w:p>
        </w:tc>
        <w:tc>
          <w:tcPr>
            <w:tcW w:w="1701" w:type="dxa"/>
            <w:tcBorders>
              <w:top w:val="nil"/>
              <w:left w:val="nil"/>
              <w:right w:val="nil"/>
            </w:tcBorders>
            <w:vAlign w:val="bottom"/>
          </w:tcPr>
          <w:p w:rsidR="00E35C87" w:rsidRPr="00CE0C5B" w:rsidRDefault="00E35C87" w:rsidP="00E35C87">
            <w:pPr>
              <w:jc w:val="right"/>
              <w:rPr>
                <w:rFonts w:ascii="Arial" w:hAnsi="Arial" w:cs="Arial"/>
                <w:b/>
                <w:bCs/>
                <w:color w:val="000000"/>
              </w:rPr>
            </w:pPr>
            <w:r w:rsidRPr="00CE0C5B">
              <w:rPr>
                <w:rFonts w:ascii="Arial" w:hAnsi="Arial" w:cs="Arial"/>
                <w:b/>
                <w:bCs/>
                <w:color w:val="000000"/>
              </w:rPr>
              <w:t xml:space="preserve">          (899.313)</w:t>
            </w:r>
          </w:p>
        </w:tc>
        <w:tc>
          <w:tcPr>
            <w:tcW w:w="1701" w:type="dxa"/>
            <w:tcBorders>
              <w:top w:val="nil"/>
              <w:left w:val="nil"/>
              <w:right w:val="nil"/>
            </w:tcBorders>
            <w:vAlign w:val="bottom"/>
          </w:tcPr>
          <w:p w:rsidR="00E35C87" w:rsidRPr="00CE0C5B" w:rsidRDefault="00E35C87" w:rsidP="00E35C87">
            <w:pPr>
              <w:autoSpaceDE w:val="0"/>
              <w:autoSpaceDN w:val="0"/>
              <w:adjustRightInd w:val="0"/>
              <w:jc w:val="right"/>
              <w:rPr>
                <w:rFonts w:ascii="Arial" w:hAnsi="Arial" w:cs="Arial"/>
                <w:bCs/>
                <w:color w:val="000000"/>
              </w:rPr>
            </w:pPr>
            <w:r w:rsidRPr="00CE0C5B">
              <w:rPr>
                <w:rFonts w:ascii="Arial" w:hAnsi="Arial" w:cs="Arial"/>
                <w:bCs/>
                <w:color w:val="000000"/>
              </w:rPr>
              <w:t>(440.728)</w:t>
            </w:r>
          </w:p>
        </w:tc>
      </w:tr>
      <w:tr w:rsidR="00E35C87" w:rsidRPr="00727376" w:rsidTr="00E35C87">
        <w:trPr>
          <w:trHeight w:val="113"/>
        </w:trPr>
        <w:tc>
          <w:tcPr>
            <w:tcW w:w="5670" w:type="dxa"/>
            <w:tcBorders>
              <w:top w:val="nil"/>
              <w:left w:val="nil"/>
              <w:bottom w:val="single" w:sz="4" w:space="0" w:color="auto"/>
              <w:right w:val="nil"/>
            </w:tcBorders>
          </w:tcPr>
          <w:p w:rsidR="00E35C87" w:rsidRPr="00CE0C5B" w:rsidRDefault="00E35C87" w:rsidP="001A0C62">
            <w:pPr>
              <w:autoSpaceDE w:val="0"/>
              <w:autoSpaceDN w:val="0"/>
              <w:adjustRightInd w:val="0"/>
              <w:ind w:left="-108"/>
              <w:rPr>
                <w:rFonts w:ascii="Arial" w:hAnsi="Arial" w:cs="Arial"/>
                <w:color w:val="000000"/>
              </w:rPr>
            </w:pPr>
            <w:r w:rsidRPr="00CE0C5B">
              <w:rPr>
                <w:rFonts w:ascii="Arial" w:hAnsi="Arial" w:cs="Arial"/>
                <w:color w:val="000000"/>
              </w:rPr>
              <w:t>Beklenen vergi (%20)</w:t>
            </w:r>
          </w:p>
        </w:tc>
        <w:tc>
          <w:tcPr>
            <w:tcW w:w="1701" w:type="dxa"/>
            <w:tcBorders>
              <w:top w:val="nil"/>
              <w:left w:val="nil"/>
              <w:bottom w:val="single" w:sz="4" w:space="0" w:color="auto"/>
              <w:right w:val="nil"/>
            </w:tcBorders>
            <w:vAlign w:val="bottom"/>
          </w:tcPr>
          <w:p w:rsidR="00E35C87" w:rsidRPr="00CE0C5B" w:rsidRDefault="00E35C87" w:rsidP="00E35C87">
            <w:pPr>
              <w:jc w:val="right"/>
              <w:rPr>
                <w:rFonts w:ascii="Arial" w:hAnsi="Arial" w:cs="Arial"/>
                <w:b/>
                <w:bCs/>
                <w:color w:val="000000"/>
              </w:rPr>
            </w:pPr>
            <w:r w:rsidRPr="00CE0C5B">
              <w:rPr>
                <w:rFonts w:ascii="Arial" w:hAnsi="Arial" w:cs="Arial"/>
                <w:b/>
                <w:bCs/>
                <w:color w:val="000000"/>
              </w:rPr>
              <w:t xml:space="preserve">           179.863 </w:t>
            </w:r>
          </w:p>
        </w:tc>
        <w:tc>
          <w:tcPr>
            <w:tcW w:w="1701" w:type="dxa"/>
            <w:tcBorders>
              <w:top w:val="nil"/>
              <w:left w:val="nil"/>
              <w:bottom w:val="single" w:sz="4" w:space="0" w:color="auto"/>
              <w:right w:val="nil"/>
            </w:tcBorders>
            <w:vAlign w:val="bottom"/>
          </w:tcPr>
          <w:p w:rsidR="00E35C87" w:rsidRPr="00CE0C5B" w:rsidRDefault="00E35C87" w:rsidP="00E35C87">
            <w:pPr>
              <w:autoSpaceDE w:val="0"/>
              <w:autoSpaceDN w:val="0"/>
              <w:adjustRightInd w:val="0"/>
              <w:jc w:val="right"/>
              <w:rPr>
                <w:rFonts w:ascii="Arial" w:hAnsi="Arial" w:cs="Arial"/>
                <w:bCs/>
                <w:color w:val="000000"/>
              </w:rPr>
            </w:pPr>
            <w:r w:rsidRPr="00CE0C5B">
              <w:rPr>
                <w:rFonts w:ascii="Arial" w:hAnsi="Arial" w:cs="Arial"/>
                <w:bCs/>
                <w:color w:val="000000"/>
              </w:rPr>
              <w:t>88.146</w:t>
            </w:r>
          </w:p>
        </w:tc>
      </w:tr>
      <w:tr w:rsidR="00E35C87" w:rsidRPr="00727376" w:rsidTr="00E35C87">
        <w:trPr>
          <w:trHeight w:val="113"/>
        </w:trPr>
        <w:tc>
          <w:tcPr>
            <w:tcW w:w="5670" w:type="dxa"/>
            <w:tcBorders>
              <w:top w:val="single" w:sz="4" w:space="0" w:color="auto"/>
              <w:left w:val="nil"/>
              <w:right w:val="nil"/>
            </w:tcBorders>
          </w:tcPr>
          <w:p w:rsidR="00E35C87" w:rsidRPr="00CE0C5B" w:rsidRDefault="00E35C87" w:rsidP="001A0C62">
            <w:pPr>
              <w:autoSpaceDE w:val="0"/>
              <w:autoSpaceDN w:val="0"/>
              <w:adjustRightInd w:val="0"/>
              <w:ind w:left="-108"/>
              <w:rPr>
                <w:rFonts w:ascii="Arial" w:hAnsi="Arial" w:cs="Arial"/>
                <w:color w:val="000000"/>
              </w:rPr>
            </w:pPr>
            <w:r w:rsidRPr="00CE0C5B">
              <w:rPr>
                <w:rFonts w:ascii="Arial" w:hAnsi="Arial" w:cs="Arial"/>
                <w:color w:val="000000"/>
              </w:rPr>
              <w:t>Kanunen kabul edilmeyen giderlerin etkisi</w:t>
            </w:r>
          </w:p>
        </w:tc>
        <w:tc>
          <w:tcPr>
            <w:tcW w:w="1701" w:type="dxa"/>
            <w:tcBorders>
              <w:top w:val="single" w:sz="4" w:space="0" w:color="auto"/>
              <w:left w:val="nil"/>
              <w:right w:val="nil"/>
            </w:tcBorders>
            <w:vAlign w:val="bottom"/>
          </w:tcPr>
          <w:p w:rsidR="00E35C87" w:rsidRPr="00CE0C5B" w:rsidRDefault="00E35C87" w:rsidP="00E35C87">
            <w:pPr>
              <w:jc w:val="right"/>
              <w:rPr>
                <w:rFonts w:ascii="Arial" w:hAnsi="Arial" w:cs="Arial"/>
                <w:b/>
                <w:bCs/>
                <w:color w:val="000000"/>
              </w:rPr>
            </w:pPr>
            <w:r w:rsidRPr="00CE0C5B">
              <w:rPr>
                <w:rFonts w:ascii="Arial" w:hAnsi="Arial" w:cs="Arial"/>
                <w:b/>
                <w:bCs/>
                <w:color w:val="000000"/>
              </w:rPr>
              <w:t xml:space="preserve">             10.944 </w:t>
            </w:r>
          </w:p>
        </w:tc>
        <w:tc>
          <w:tcPr>
            <w:tcW w:w="1701" w:type="dxa"/>
            <w:tcBorders>
              <w:top w:val="single" w:sz="4" w:space="0" w:color="auto"/>
              <w:left w:val="nil"/>
              <w:right w:val="nil"/>
            </w:tcBorders>
            <w:vAlign w:val="bottom"/>
          </w:tcPr>
          <w:p w:rsidR="00E35C87" w:rsidRPr="00CE0C5B" w:rsidRDefault="00E35C87" w:rsidP="00E35C87">
            <w:pPr>
              <w:autoSpaceDE w:val="0"/>
              <w:autoSpaceDN w:val="0"/>
              <w:adjustRightInd w:val="0"/>
              <w:jc w:val="right"/>
              <w:rPr>
                <w:rFonts w:ascii="Arial" w:hAnsi="Arial" w:cs="Arial"/>
                <w:bCs/>
                <w:color w:val="000000"/>
              </w:rPr>
            </w:pPr>
            <w:r w:rsidRPr="00CE0C5B">
              <w:rPr>
                <w:rFonts w:ascii="Arial" w:hAnsi="Arial" w:cs="Arial"/>
                <w:bCs/>
                <w:color w:val="000000"/>
              </w:rPr>
              <w:t>(11.430)</w:t>
            </w:r>
          </w:p>
        </w:tc>
      </w:tr>
      <w:tr w:rsidR="00E35C87" w:rsidRPr="00727376" w:rsidTr="00E35C87">
        <w:trPr>
          <w:trHeight w:val="113"/>
        </w:trPr>
        <w:tc>
          <w:tcPr>
            <w:tcW w:w="5670" w:type="dxa"/>
            <w:tcBorders>
              <w:left w:val="nil"/>
              <w:bottom w:val="nil"/>
              <w:right w:val="nil"/>
            </w:tcBorders>
          </w:tcPr>
          <w:p w:rsidR="00E35C87" w:rsidRPr="00CE0C5B" w:rsidRDefault="00E35C87" w:rsidP="001A0C62">
            <w:pPr>
              <w:autoSpaceDE w:val="0"/>
              <w:autoSpaceDN w:val="0"/>
              <w:adjustRightInd w:val="0"/>
              <w:ind w:left="-108"/>
              <w:rPr>
                <w:rFonts w:ascii="Arial" w:hAnsi="Arial" w:cs="Arial"/>
                <w:color w:val="000000"/>
              </w:rPr>
            </w:pPr>
            <w:r w:rsidRPr="00CE0C5B">
              <w:rPr>
                <w:rFonts w:ascii="Arial" w:hAnsi="Arial" w:cs="Arial"/>
                <w:color w:val="000000"/>
              </w:rPr>
              <w:t>Geçmiş yıl zararlarına nakit ilavelerin etkisi</w:t>
            </w:r>
          </w:p>
        </w:tc>
        <w:tc>
          <w:tcPr>
            <w:tcW w:w="1701" w:type="dxa"/>
            <w:tcBorders>
              <w:left w:val="nil"/>
              <w:bottom w:val="nil"/>
              <w:right w:val="nil"/>
            </w:tcBorders>
            <w:vAlign w:val="bottom"/>
          </w:tcPr>
          <w:p w:rsidR="00E35C87" w:rsidRPr="00CE0C5B" w:rsidRDefault="00E35C87" w:rsidP="00E35C87">
            <w:pPr>
              <w:jc w:val="right"/>
              <w:rPr>
                <w:rFonts w:ascii="Arial" w:hAnsi="Arial" w:cs="Arial"/>
                <w:b/>
                <w:bCs/>
                <w:color w:val="000000"/>
              </w:rPr>
            </w:pPr>
            <w:r w:rsidRPr="00CE0C5B">
              <w:rPr>
                <w:rFonts w:ascii="Arial" w:hAnsi="Arial" w:cs="Arial"/>
                <w:b/>
                <w:bCs/>
                <w:color w:val="000000"/>
              </w:rPr>
              <w:t xml:space="preserve">                      - </w:t>
            </w:r>
          </w:p>
        </w:tc>
        <w:tc>
          <w:tcPr>
            <w:tcW w:w="1701" w:type="dxa"/>
            <w:tcBorders>
              <w:left w:val="nil"/>
              <w:bottom w:val="nil"/>
              <w:right w:val="nil"/>
            </w:tcBorders>
            <w:vAlign w:val="bottom"/>
          </w:tcPr>
          <w:p w:rsidR="00E35C87" w:rsidRPr="00CE0C5B" w:rsidRDefault="00E35C87" w:rsidP="00E35C87">
            <w:pPr>
              <w:autoSpaceDE w:val="0"/>
              <w:autoSpaceDN w:val="0"/>
              <w:adjustRightInd w:val="0"/>
              <w:jc w:val="right"/>
              <w:rPr>
                <w:rFonts w:ascii="Arial" w:hAnsi="Arial" w:cs="Arial"/>
                <w:bCs/>
                <w:color w:val="000000"/>
              </w:rPr>
            </w:pPr>
            <w:r w:rsidRPr="00CE0C5B">
              <w:rPr>
                <w:rFonts w:ascii="Arial" w:hAnsi="Arial" w:cs="Arial"/>
                <w:bCs/>
                <w:color w:val="000000"/>
              </w:rPr>
              <w:t>-</w:t>
            </w:r>
          </w:p>
        </w:tc>
      </w:tr>
      <w:tr w:rsidR="00E35C87" w:rsidRPr="00727376" w:rsidTr="00E35C87">
        <w:trPr>
          <w:trHeight w:val="113"/>
        </w:trPr>
        <w:tc>
          <w:tcPr>
            <w:tcW w:w="5670" w:type="dxa"/>
            <w:tcBorders>
              <w:top w:val="nil"/>
              <w:left w:val="nil"/>
              <w:bottom w:val="nil"/>
              <w:right w:val="nil"/>
            </w:tcBorders>
          </w:tcPr>
          <w:p w:rsidR="00E35C87" w:rsidRPr="00CE0C5B" w:rsidRDefault="00E35C87" w:rsidP="001A0C62">
            <w:pPr>
              <w:autoSpaceDE w:val="0"/>
              <w:autoSpaceDN w:val="0"/>
              <w:adjustRightInd w:val="0"/>
              <w:ind w:left="-108"/>
              <w:rPr>
                <w:rFonts w:ascii="Arial" w:hAnsi="Arial" w:cs="Arial"/>
                <w:color w:val="000000"/>
              </w:rPr>
            </w:pPr>
            <w:r w:rsidRPr="00CE0C5B">
              <w:rPr>
                <w:rFonts w:ascii="Arial" w:hAnsi="Arial" w:cs="Arial"/>
                <w:color w:val="000000"/>
              </w:rPr>
              <w:t>Diğer</w:t>
            </w:r>
          </w:p>
        </w:tc>
        <w:tc>
          <w:tcPr>
            <w:tcW w:w="1701" w:type="dxa"/>
            <w:tcBorders>
              <w:top w:val="nil"/>
              <w:left w:val="nil"/>
              <w:bottom w:val="nil"/>
              <w:right w:val="nil"/>
            </w:tcBorders>
            <w:vAlign w:val="bottom"/>
          </w:tcPr>
          <w:p w:rsidR="00E35C87" w:rsidRPr="00CE0C5B" w:rsidRDefault="00E35C87" w:rsidP="00E35C87">
            <w:pPr>
              <w:jc w:val="right"/>
              <w:rPr>
                <w:rFonts w:ascii="Arial" w:hAnsi="Arial" w:cs="Arial"/>
                <w:b/>
                <w:bCs/>
                <w:color w:val="000000"/>
              </w:rPr>
            </w:pPr>
            <w:r w:rsidRPr="00CE0C5B">
              <w:rPr>
                <w:rFonts w:ascii="Arial" w:hAnsi="Arial" w:cs="Arial"/>
                <w:b/>
                <w:bCs/>
                <w:color w:val="000000"/>
              </w:rPr>
              <w:t xml:space="preserve">            (11.718)</w:t>
            </w:r>
          </w:p>
        </w:tc>
        <w:tc>
          <w:tcPr>
            <w:tcW w:w="1701" w:type="dxa"/>
            <w:tcBorders>
              <w:top w:val="nil"/>
              <w:left w:val="nil"/>
              <w:bottom w:val="nil"/>
              <w:right w:val="nil"/>
            </w:tcBorders>
            <w:vAlign w:val="bottom"/>
          </w:tcPr>
          <w:p w:rsidR="00E35C87" w:rsidRPr="00CE0C5B" w:rsidRDefault="00E35C87" w:rsidP="00E35C87">
            <w:pPr>
              <w:autoSpaceDE w:val="0"/>
              <w:autoSpaceDN w:val="0"/>
              <w:adjustRightInd w:val="0"/>
              <w:jc w:val="right"/>
              <w:rPr>
                <w:rFonts w:ascii="Arial" w:hAnsi="Arial" w:cs="Arial"/>
                <w:bCs/>
                <w:color w:val="000000"/>
              </w:rPr>
            </w:pPr>
            <w:r w:rsidRPr="00CE0C5B">
              <w:rPr>
                <w:rFonts w:ascii="Arial" w:hAnsi="Arial" w:cs="Arial"/>
                <w:bCs/>
                <w:color w:val="000000"/>
              </w:rPr>
              <w:t>10.072</w:t>
            </w:r>
          </w:p>
        </w:tc>
      </w:tr>
      <w:tr w:rsidR="005B0867" w:rsidRPr="00727376" w:rsidTr="00E35C87">
        <w:trPr>
          <w:trHeight w:val="113"/>
        </w:trPr>
        <w:tc>
          <w:tcPr>
            <w:tcW w:w="5670" w:type="dxa"/>
            <w:tcBorders>
              <w:top w:val="nil"/>
              <w:left w:val="nil"/>
              <w:bottom w:val="nil"/>
              <w:right w:val="nil"/>
            </w:tcBorders>
          </w:tcPr>
          <w:p w:rsidR="005B0867" w:rsidRPr="00CE0C5B" w:rsidRDefault="005B0867" w:rsidP="001A0C62">
            <w:pPr>
              <w:autoSpaceDE w:val="0"/>
              <w:autoSpaceDN w:val="0"/>
              <w:adjustRightInd w:val="0"/>
              <w:ind w:left="-108"/>
              <w:jc w:val="right"/>
              <w:rPr>
                <w:rFonts w:ascii="Arial" w:hAnsi="Arial" w:cs="Arial"/>
                <w:color w:val="000000"/>
              </w:rPr>
            </w:pPr>
          </w:p>
        </w:tc>
        <w:tc>
          <w:tcPr>
            <w:tcW w:w="1701" w:type="dxa"/>
            <w:tcBorders>
              <w:top w:val="nil"/>
              <w:left w:val="nil"/>
              <w:bottom w:val="nil"/>
              <w:right w:val="nil"/>
            </w:tcBorders>
            <w:vAlign w:val="bottom"/>
          </w:tcPr>
          <w:p w:rsidR="005B0867" w:rsidRPr="00CE0C5B" w:rsidRDefault="005B0867" w:rsidP="00E35C87">
            <w:pPr>
              <w:autoSpaceDE w:val="0"/>
              <w:autoSpaceDN w:val="0"/>
              <w:adjustRightInd w:val="0"/>
              <w:jc w:val="right"/>
              <w:rPr>
                <w:rFonts w:ascii="Arial" w:hAnsi="Arial" w:cs="Arial"/>
                <w:bCs/>
                <w:color w:val="000000"/>
              </w:rPr>
            </w:pPr>
          </w:p>
        </w:tc>
        <w:tc>
          <w:tcPr>
            <w:tcW w:w="1701" w:type="dxa"/>
            <w:tcBorders>
              <w:top w:val="nil"/>
              <w:left w:val="nil"/>
              <w:bottom w:val="nil"/>
              <w:right w:val="nil"/>
            </w:tcBorders>
            <w:vAlign w:val="bottom"/>
          </w:tcPr>
          <w:p w:rsidR="005B0867" w:rsidRPr="00CE0C5B" w:rsidRDefault="005B0867" w:rsidP="00E35C87">
            <w:pPr>
              <w:autoSpaceDE w:val="0"/>
              <w:autoSpaceDN w:val="0"/>
              <w:adjustRightInd w:val="0"/>
              <w:jc w:val="right"/>
              <w:rPr>
                <w:rFonts w:ascii="Arial" w:hAnsi="Arial" w:cs="Arial"/>
                <w:bCs/>
                <w:color w:val="000000"/>
              </w:rPr>
            </w:pPr>
          </w:p>
        </w:tc>
      </w:tr>
      <w:tr w:rsidR="005B0867" w:rsidRPr="00727376" w:rsidTr="00E35C87">
        <w:trPr>
          <w:trHeight w:val="113"/>
        </w:trPr>
        <w:tc>
          <w:tcPr>
            <w:tcW w:w="5670" w:type="dxa"/>
            <w:tcBorders>
              <w:top w:val="single" w:sz="6" w:space="0" w:color="auto"/>
              <w:left w:val="nil"/>
              <w:bottom w:val="double" w:sz="6" w:space="0" w:color="auto"/>
              <w:right w:val="nil"/>
            </w:tcBorders>
          </w:tcPr>
          <w:p w:rsidR="005B0867" w:rsidRPr="00CE0C5B" w:rsidRDefault="005B0867" w:rsidP="001A0C62">
            <w:pPr>
              <w:autoSpaceDE w:val="0"/>
              <w:autoSpaceDN w:val="0"/>
              <w:adjustRightInd w:val="0"/>
              <w:ind w:left="-108"/>
              <w:rPr>
                <w:rFonts w:ascii="Arial" w:hAnsi="Arial" w:cs="Arial"/>
                <w:b/>
                <w:bCs/>
                <w:color w:val="000000"/>
              </w:rPr>
            </w:pPr>
            <w:r w:rsidRPr="00CE0C5B">
              <w:rPr>
                <w:rFonts w:ascii="Arial" w:hAnsi="Arial" w:cs="Arial"/>
                <w:b/>
                <w:bCs/>
                <w:color w:val="000000"/>
              </w:rPr>
              <w:t>Vergi geliri/(gideri)</w:t>
            </w:r>
          </w:p>
        </w:tc>
        <w:tc>
          <w:tcPr>
            <w:tcW w:w="1701" w:type="dxa"/>
            <w:tcBorders>
              <w:top w:val="single" w:sz="6" w:space="0" w:color="auto"/>
              <w:left w:val="nil"/>
              <w:bottom w:val="double" w:sz="6" w:space="0" w:color="auto"/>
              <w:right w:val="nil"/>
            </w:tcBorders>
            <w:vAlign w:val="bottom"/>
          </w:tcPr>
          <w:p w:rsidR="005B0867" w:rsidRPr="00CE0C5B" w:rsidRDefault="00E35C87" w:rsidP="00E35C87">
            <w:pPr>
              <w:jc w:val="right"/>
              <w:rPr>
                <w:rFonts w:ascii="Arial" w:hAnsi="Arial" w:cs="Arial"/>
                <w:b/>
                <w:bCs/>
                <w:color w:val="000000"/>
              </w:rPr>
            </w:pPr>
            <w:r w:rsidRPr="00CE0C5B">
              <w:rPr>
                <w:rFonts w:ascii="Arial" w:hAnsi="Arial" w:cs="Arial"/>
                <w:b/>
                <w:bCs/>
                <w:color w:val="000000"/>
              </w:rPr>
              <w:t xml:space="preserve">           179.089 </w:t>
            </w:r>
          </w:p>
        </w:tc>
        <w:tc>
          <w:tcPr>
            <w:tcW w:w="1701" w:type="dxa"/>
            <w:tcBorders>
              <w:top w:val="single" w:sz="6" w:space="0" w:color="auto"/>
              <w:left w:val="nil"/>
              <w:bottom w:val="double" w:sz="6" w:space="0" w:color="auto"/>
              <w:right w:val="nil"/>
            </w:tcBorders>
            <w:vAlign w:val="bottom"/>
          </w:tcPr>
          <w:p w:rsidR="005B0867" w:rsidRPr="00CE0C5B" w:rsidRDefault="005B0867" w:rsidP="00E35C87">
            <w:pPr>
              <w:autoSpaceDE w:val="0"/>
              <w:autoSpaceDN w:val="0"/>
              <w:adjustRightInd w:val="0"/>
              <w:jc w:val="right"/>
              <w:rPr>
                <w:rFonts w:ascii="Arial" w:hAnsi="Arial" w:cs="Arial"/>
                <w:bCs/>
                <w:color w:val="000000"/>
              </w:rPr>
            </w:pPr>
            <w:r w:rsidRPr="00CE0C5B">
              <w:rPr>
                <w:rFonts w:ascii="Arial" w:hAnsi="Arial" w:cs="Arial"/>
                <w:bCs/>
                <w:color w:val="000000"/>
              </w:rPr>
              <w:t>86.788</w:t>
            </w:r>
          </w:p>
        </w:tc>
      </w:tr>
    </w:tbl>
    <w:p w:rsidR="00116EC1" w:rsidRDefault="00116EC1" w:rsidP="001A0C62">
      <w:pPr>
        <w:rPr>
          <w:rFonts w:ascii="Arial" w:hAnsi="Arial" w:cs="Arial"/>
          <w:highlight w:val="yellow"/>
          <w:lang w:val="tr-TR"/>
        </w:rPr>
      </w:pPr>
      <w:r>
        <w:rPr>
          <w:rFonts w:ascii="Arial" w:hAnsi="Arial" w:cs="Arial"/>
          <w:highlight w:val="yellow"/>
          <w:lang w:val="tr-TR"/>
        </w:rPr>
        <w:br w:type="page"/>
      </w:r>
    </w:p>
    <w:p w:rsidR="00116EC1" w:rsidRPr="00053C0A" w:rsidRDefault="00116EC1" w:rsidP="00116EC1">
      <w:pPr>
        <w:ind w:right="-23"/>
        <w:rPr>
          <w:rFonts w:ascii="Arial" w:hAnsi="Arial" w:cs="Arial"/>
          <w:lang w:val="tr-TR"/>
        </w:rPr>
      </w:pPr>
      <w:r w:rsidRPr="00053C0A">
        <w:rPr>
          <w:rFonts w:ascii="Arial" w:hAnsi="Arial" w:cs="Arial"/>
          <w:b/>
          <w:lang w:val="tr-TR"/>
        </w:rPr>
        <w:t>21.</w:t>
      </w:r>
      <w:r w:rsidRPr="00053C0A">
        <w:rPr>
          <w:rFonts w:ascii="Arial" w:hAnsi="Arial" w:cs="Arial"/>
          <w:b/>
          <w:lang w:val="tr-TR"/>
        </w:rPr>
        <w:tab/>
        <w:t>Vergi varlık ve yükümlülükleri (ertelenmiş varlık ve yükümlülükler dahil) (devamı)</w:t>
      </w:r>
    </w:p>
    <w:p w:rsidR="00116EC1" w:rsidRDefault="00116EC1" w:rsidP="001A0C62">
      <w:pPr>
        <w:rPr>
          <w:rFonts w:ascii="Arial" w:hAnsi="Arial" w:cs="Arial"/>
          <w:highlight w:val="yellow"/>
          <w:lang w:val="tr-TR"/>
        </w:rPr>
      </w:pPr>
    </w:p>
    <w:p w:rsidR="001A0C62" w:rsidRPr="00486DFE" w:rsidRDefault="001A0C62" w:rsidP="001A0C62">
      <w:pPr>
        <w:rPr>
          <w:rFonts w:ascii="Arial" w:hAnsi="Arial" w:cs="Arial"/>
          <w:lang w:val="tr-TR"/>
        </w:rPr>
      </w:pPr>
      <w:r w:rsidRPr="00486DFE">
        <w:rPr>
          <w:rFonts w:ascii="Arial" w:hAnsi="Arial" w:cs="Arial"/>
          <w:lang w:val="tr-TR"/>
        </w:rPr>
        <w:t>Şirket’in yıllar itibariyle taşıdığı vergi zararı aşağıdaki gibidir;</w:t>
      </w:r>
    </w:p>
    <w:p w:rsidR="001A0C62" w:rsidRPr="00727376" w:rsidRDefault="001A0C62" w:rsidP="001A0C62">
      <w:pPr>
        <w:rPr>
          <w:rFonts w:ascii="Arial" w:hAnsi="Arial" w:cs="Arial"/>
          <w:highlight w:val="yellow"/>
          <w:lang w:val="tr-TR"/>
        </w:rPr>
      </w:pPr>
    </w:p>
    <w:tbl>
      <w:tblPr>
        <w:tblW w:w="9360" w:type="dxa"/>
        <w:tblInd w:w="108" w:type="dxa"/>
        <w:tblLayout w:type="fixed"/>
        <w:tblLook w:val="01E0" w:firstRow="1" w:lastRow="1" w:firstColumn="1" w:lastColumn="1" w:noHBand="0" w:noVBand="0"/>
      </w:tblPr>
      <w:tblGrid>
        <w:gridCol w:w="6750"/>
        <w:gridCol w:w="2610"/>
      </w:tblGrid>
      <w:tr w:rsidR="001A0C62" w:rsidRPr="00727376" w:rsidTr="00F6606B">
        <w:tc>
          <w:tcPr>
            <w:tcW w:w="6750" w:type="dxa"/>
            <w:tcBorders>
              <w:top w:val="single" w:sz="4" w:space="0" w:color="auto"/>
              <w:bottom w:val="single" w:sz="4" w:space="0" w:color="auto"/>
            </w:tcBorders>
          </w:tcPr>
          <w:p w:rsidR="001A0C62" w:rsidRPr="00020594" w:rsidRDefault="001A0C62" w:rsidP="001A0C62">
            <w:pPr>
              <w:autoSpaceDE w:val="0"/>
              <w:autoSpaceDN w:val="0"/>
              <w:adjustRightInd w:val="0"/>
              <w:jc w:val="both"/>
              <w:rPr>
                <w:rFonts w:ascii="Arial" w:hAnsi="Arial" w:cs="Arial"/>
                <w:u w:val="single"/>
                <w:lang w:val="tr-TR"/>
              </w:rPr>
            </w:pPr>
          </w:p>
        </w:tc>
        <w:tc>
          <w:tcPr>
            <w:tcW w:w="2610" w:type="dxa"/>
            <w:tcBorders>
              <w:top w:val="single" w:sz="4" w:space="0" w:color="auto"/>
              <w:bottom w:val="single" w:sz="4" w:space="0" w:color="auto"/>
            </w:tcBorders>
            <w:vAlign w:val="bottom"/>
          </w:tcPr>
          <w:p w:rsidR="001A0C62" w:rsidRPr="00020594" w:rsidRDefault="00F6606B" w:rsidP="001A0C62">
            <w:pPr>
              <w:autoSpaceDE w:val="0"/>
              <w:autoSpaceDN w:val="0"/>
              <w:adjustRightInd w:val="0"/>
              <w:jc w:val="right"/>
              <w:rPr>
                <w:rFonts w:ascii="Arial" w:hAnsi="Arial" w:cs="Arial"/>
                <w:b/>
                <w:lang w:val="tr-TR"/>
              </w:rPr>
            </w:pPr>
            <w:r w:rsidRPr="00020594">
              <w:rPr>
                <w:rFonts w:ascii="Arial" w:hAnsi="Arial" w:cs="Arial"/>
                <w:b/>
                <w:lang w:val="tr-TR"/>
              </w:rPr>
              <w:t>Taşınan mali zarar</w:t>
            </w:r>
          </w:p>
        </w:tc>
      </w:tr>
      <w:tr w:rsidR="001A0C62" w:rsidRPr="00727376" w:rsidTr="00F6606B">
        <w:tc>
          <w:tcPr>
            <w:tcW w:w="6750" w:type="dxa"/>
            <w:tcBorders>
              <w:top w:val="single" w:sz="4" w:space="0" w:color="auto"/>
            </w:tcBorders>
          </w:tcPr>
          <w:p w:rsidR="001A0C62" w:rsidRPr="00020594" w:rsidRDefault="001A0C62" w:rsidP="001A0C62">
            <w:pPr>
              <w:autoSpaceDE w:val="0"/>
              <w:autoSpaceDN w:val="0"/>
              <w:adjustRightInd w:val="0"/>
              <w:jc w:val="both"/>
              <w:rPr>
                <w:rFonts w:ascii="Arial" w:hAnsi="Arial" w:cs="Arial"/>
                <w:lang w:val="tr-TR"/>
              </w:rPr>
            </w:pPr>
          </w:p>
        </w:tc>
        <w:tc>
          <w:tcPr>
            <w:tcW w:w="2610" w:type="dxa"/>
            <w:tcBorders>
              <w:top w:val="single" w:sz="4" w:space="0" w:color="auto"/>
            </w:tcBorders>
            <w:vAlign w:val="center"/>
          </w:tcPr>
          <w:p w:rsidR="001A0C62" w:rsidRPr="00020594" w:rsidRDefault="001A0C62" w:rsidP="001A0C62">
            <w:pPr>
              <w:autoSpaceDE w:val="0"/>
              <w:autoSpaceDN w:val="0"/>
              <w:adjustRightInd w:val="0"/>
              <w:jc w:val="right"/>
              <w:rPr>
                <w:rFonts w:ascii="Arial" w:hAnsi="Arial" w:cs="Arial"/>
                <w:lang w:val="tr-TR"/>
              </w:rPr>
            </w:pPr>
          </w:p>
        </w:tc>
      </w:tr>
      <w:tr w:rsidR="001A0C62" w:rsidRPr="00727376" w:rsidTr="00F6606B">
        <w:tc>
          <w:tcPr>
            <w:tcW w:w="6750" w:type="dxa"/>
          </w:tcPr>
          <w:p w:rsidR="001A0C62" w:rsidRPr="00020594" w:rsidRDefault="001A0C62" w:rsidP="00E53350">
            <w:pPr>
              <w:autoSpaceDE w:val="0"/>
              <w:autoSpaceDN w:val="0"/>
              <w:adjustRightInd w:val="0"/>
              <w:ind w:left="-18"/>
              <w:jc w:val="both"/>
              <w:rPr>
                <w:rFonts w:ascii="Arial" w:hAnsi="Arial" w:cs="Arial"/>
                <w:lang w:val="tr-TR"/>
              </w:rPr>
            </w:pPr>
            <w:r w:rsidRPr="00020594">
              <w:rPr>
                <w:rFonts w:ascii="Arial" w:hAnsi="Arial" w:cs="Arial"/>
                <w:lang w:val="tr-TR"/>
              </w:rPr>
              <w:t>2010</w:t>
            </w:r>
          </w:p>
        </w:tc>
        <w:tc>
          <w:tcPr>
            <w:tcW w:w="2610" w:type="dxa"/>
            <w:vAlign w:val="bottom"/>
          </w:tcPr>
          <w:p w:rsidR="001A0C62" w:rsidRPr="00020594" w:rsidRDefault="001A0C62" w:rsidP="001A0C62">
            <w:pPr>
              <w:autoSpaceDE w:val="0"/>
              <w:autoSpaceDN w:val="0"/>
              <w:adjustRightInd w:val="0"/>
              <w:jc w:val="right"/>
              <w:rPr>
                <w:rFonts w:ascii="Arial" w:hAnsi="Arial" w:cs="Arial"/>
                <w:color w:val="000000"/>
              </w:rPr>
            </w:pPr>
            <w:r w:rsidRPr="00020594">
              <w:rPr>
                <w:rFonts w:ascii="Arial" w:hAnsi="Arial" w:cs="Arial"/>
                <w:color w:val="000000"/>
              </w:rPr>
              <w:t>(67.078)</w:t>
            </w:r>
          </w:p>
        </w:tc>
      </w:tr>
      <w:tr w:rsidR="001A0C62" w:rsidRPr="00727376" w:rsidTr="00F6606B">
        <w:tc>
          <w:tcPr>
            <w:tcW w:w="6750" w:type="dxa"/>
          </w:tcPr>
          <w:p w:rsidR="001A0C62" w:rsidRPr="00020594" w:rsidRDefault="001A0C62" w:rsidP="00E53350">
            <w:pPr>
              <w:autoSpaceDE w:val="0"/>
              <w:autoSpaceDN w:val="0"/>
              <w:adjustRightInd w:val="0"/>
              <w:ind w:left="-18"/>
              <w:jc w:val="both"/>
              <w:rPr>
                <w:rFonts w:ascii="Arial" w:hAnsi="Arial" w:cs="Arial"/>
                <w:lang w:val="tr-TR"/>
              </w:rPr>
            </w:pPr>
            <w:r w:rsidRPr="00020594">
              <w:rPr>
                <w:rFonts w:ascii="Arial" w:hAnsi="Arial" w:cs="Arial"/>
                <w:lang w:val="tr-TR"/>
              </w:rPr>
              <w:t>2011</w:t>
            </w:r>
          </w:p>
        </w:tc>
        <w:tc>
          <w:tcPr>
            <w:tcW w:w="2610" w:type="dxa"/>
            <w:vAlign w:val="bottom"/>
          </w:tcPr>
          <w:p w:rsidR="001A0C62" w:rsidRPr="00020594" w:rsidRDefault="001A0C62" w:rsidP="001A0C62">
            <w:pPr>
              <w:autoSpaceDE w:val="0"/>
              <w:autoSpaceDN w:val="0"/>
              <w:adjustRightInd w:val="0"/>
              <w:jc w:val="right"/>
              <w:rPr>
                <w:rFonts w:ascii="Arial" w:hAnsi="Arial" w:cs="Arial"/>
                <w:lang w:val="tr-TR"/>
              </w:rPr>
            </w:pPr>
            <w:r w:rsidRPr="00020594">
              <w:rPr>
                <w:rFonts w:ascii="Arial" w:hAnsi="Arial" w:cs="Arial"/>
                <w:color w:val="000000"/>
              </w:rPr>
              <w:t>(918.151)</w:t>
            </w:r>
          </w:p>
        </w:tc>
      </w:tr>
      <w:tr w:rsidR="001A0C62" w:rsidRPr="00727376" w:rsidTr="00F6606B">
        <w:tc>
          <w:tcPr>
            <w:tcW w:w="6750" w:type="dxa"/>
          </w:tcPr>
          <w:p w:rsidR="001A0C62" w:rsidRPr="00020594" w:rsidRDefault="001A0C62" w:rsidP="00E53350">
            <w:pPr>
              <w:autoSpaceDE w:val="0"/>
              <w:autoSpaceDN w:val="0"/>
              <w:adjustRightInd w:val="0"/>
              <w:ind w:left="-18"/>
              <w:jc w:val="both"/>
              <w:rPr>
                <w:rFonts w:ascii="Arial" w:hAnsi="Arial" w:cs="Arial"/>
                <w:lang w:val="tr-TR"/>
              </w:rPr>
            </w:pPr>
            <w:r w:rsidRPr="00020594">
              <w:rPr>
                <w:rFonts w:ascii="Arial" w:hAnsi="Arial" w:cs="Arial"/>
                <w:lang w:val="tr-TR"/>
              </w:rPr>
              <w:t>201</w:t>
            </w:r>
            <w:r w:rsidR="00020594" w:rsidRPr="00020594">
              <w:rPr>
                <w:rFonts w:ascii="Arial" w:hAnsi="Arial" w:cs="Arial"/>
                <w:lang w:val="tr-TR"/>
              </w:rPr>
              <w:t>3</w:t>
            </w:r>
          </w:p>
        </w:tc>
        <w:tc>
          <w:tcPr>
            <w:tcW w:w="2610" w:type="dxa"/>
            <w:vAlign w:val="bottom"/>
          </w:tcPr>
          <w:p w:rsidR="001A0C62" w:rsidRPr="00020594" w:rsidRDefault="001A0C62" w:rsidP="001A0C62">
            <w:pPr>
              <w:autoSpaceDE w:val="0"/>
              <w:autoSpaceDN w:val="0"/>
              <w:adjustRightInd w:val="0"/>
              <w:jc w:val="right"/>
              <w:rPr>
                <w:rFonts w:ascii="Arial" w:hAnsi="Arial" w:cs="Arial"/>
                <w:lang w:val="tr-TR"/>
              </w:rPr>
            </w:pPr>
            <w:r w:rsidRPr="00020594">
              <w:rPr>
                <w:rFonts w:ascii="Arial" w:hAnsi="Arial" w:cs="Arial"/>
                <w:lang w:val="tr-TR"/>
              </w:rPr>
              <w:t>(405.830)</w:t>
            </w:r>
          </w:p>
        </w:tc>
      </w:tr>
      <w:tr w:rsidR="00F6606B" w:rsidRPr="00727376" w:rsidTr="00F6606B">
        <w:tc>
          <w:tcPr>
            <w:tcW w:w="6750" w:type="dxa"/>
          </w:tcPr>
          <w:p w:rsidR="00F6606B" w:rsidRPr="00020594" w:rsidRDefault="00F6606B" w:rsidP="00E53350">
            <w:pPr>
              <w:autoSpaceDE w:val="0"/>
              <w:autoSpaceDN w:val="0"/>
              <w:adjustRightInd w:val="0"/>
              <w:ind w:left="-18"/>
              <w:jc w:val="both"/>
              <w:rPr>
                <w:rFonts w:ascii="Arial" w:hAnsi="Arial" w:cs="Arial"/>
                <w:lang w:val="tr-TR"/>
              </w:rPr>
            </w:pPr>
            <w:r w:rsidRPr="00020594">
              <w:rPr>
                <w:rFonts w:ascii="Arial" w:hAnsi="Arial" w:cs="Arial"/>
                <w:lang w:val="tr-TR"/>
              </w:rPr>
              <w:t>201</w:t>
            </w:r>
            <w:r w:rsidR="00020594" w:rsidRPr="00020594">
              <w:rPr>
                <w:rFonts w:ascii="Arial" w:hAnsi="Arial" w:cs="Arial"/>
                <w:lang w:val="tr-TR"/>
              </w:rPr>
              <w:t>4</w:t>
            </w:r>
          </w:p>
        </w:tc>
        <w:tc>
          <w:tcPr>
            <w:tcW w:w="2610" w:type="dxa"/>
            <w:vAlign w:val="bottom"/>
          </w:tcPr>
          <w:p w:rsidR="00F6606B" w:rsidRPr="00020594" w:rsidRDefault="00020594" w:rsidP="001A0C62">
            <w:pPr>
              <w:autoSpaceDE w:val="0"/>
              <w:autoSpaceDN w:val="0"/>
              <w:adjustRightInd w:val="0"/>
              <w:jc w:val="right"/>
              <w:rPr>
                <w:rFonts w:ascii="Arial" w:hAnsi="Arial" w:cs="Arial"/>
                <w:lang w:val="tr-TR"/>
              </w:rPr>
            </w:pPr>
            <w:r>
              <w:rPr>
                <w:rFonts w:ascii="Arial" w:hAnsi="Arial" w:cs="Arial"/>
                <w:lang w:val="tr-TR"/>
              </w:rPr>
              <w:t>(844.540)</w:t>
            </w:r>
          </w:p>
        </w:tc>
      </w:tr>
      <w:tr w:rsidR="001A0C62" w:rsidRPr="00727376" w:rsidTr="00F6606B">
        <w:tc>
          <w:tcPr>
            <w:tcW w:w="6750" w:type="dxa"/>
            <w:tcBorders>
              <w:bottom w:val="single" w:sz="4" w:space="0" w:color="auto"/>
            </w:tcBorders>
          </w:tcPr>
          <w:p w:rsidR="001A0C62" w:rsidRPr="00020594" w:rsidRDefault="001A0C62" w:rsidP="001A0C62">
            <w:pPr>
              <w:autoSpaceDE w:val="0"/>
              <w:autoSpaceDN w:val="0"/>
              <w:adjustRightInd w:val="0"/>
              <w:jc w:val="both"/>
              <w:rPr>
                <w:rFonts w:ascii="Arial" w:hAnsi="Arial" w:cs="Arial"/>
                <w:lang w:val="tr-TR"/>
              </w:rPr>
            </w:pPr>
          </w:p>
        </w:tc>
        <w:tc>
          <w:tcPr>
            <w:tcW w:w="2610" w:type="dxa"/>
            <w:tcBorders>
              <w:bottom w:val="single" w:sz="4" w:space="0" w:color="auto"/>
            </w:tcBorders>
            <w:vAlign w:val="bottom"/>
          </w:tcPr>
          <w:p w:rsidR="001A0C62" w:rsidRPr="00020594" w:rsidRDefault="001A0C62" w:rsidP="001A0C62">
            <w:pPr>
              <w:autoSpaceDE w:val="0"/>
              <w:autoSpaceDN w:val="0"/>
              <w:adjustRightInd w:val="0"/>
              <w:jc w:val="right"/>
              <w:rPr>
                <w:rFonts w:ascii="Arial" w:hAnsi="Arial" w:cs="Arial"/>
                <w:b/>
                <w:lang w:val="tr-TR"/>
              </w:rPr>
            </w:pPr>
          </w:p>
        </w:tc>
      </w:tr>
      <w:tr w:rsidR="001A0C62" w:rsidRPr="00727376" w:rsidTr="00F6606B">
        <w:tc>
          <w:tcPr>
            <w:tcW w:w="6750" w:type="dxa"/>
            <w:tcBorders>
              <w:top w:val="single" w:sz="4" w:space="0" w:color="auto"/>
              <w:bottom w:val="double" w:sz="4" w:space="0" w:color="auto"/>
            </w:tcBorders>
          </w:tcPr>
          <w:p w:rsidR="001A0C62" w:rsidRPr="00020594" w:rsidRDefault="001A0C62" w:rsidP="001A0C62">
            <w:pPr>
              <w:autoSpaceDE w:val="0"/>
              <w:autoSpaceDN w:val="0"/>
              <w:adjustRightInd w:val="0"/>
              <w:jc w:val="both"/>
              <w:rPr>
                <w:rFonts w:ascii="Arial" w:hAnsi="Arial" w:cs="Arial"/>
                <w:b/>
                <w:spacing w:val="-3"/>
                <w:lang w:val="tr-TR"/>
              </w:rPr>
            </w:pPr>
            <w:r w:rsidRPr="00020594">
              <w:rPr>
                <w:rFonts w:ascii="Arial" w:hAnsi="Arial" w:cs="Arial"/>
                <w:b/>
                <w:spacing w:val="-3"/>
                <w:lang w:val="tr-TR"/>
              </w:rPr>
              <w:t>Toplam</w:t>
            </w:r>
          </w:p>
        </w:tc>
        <w:tc>
          <w:tcPr>
            <w:tcW w:w="2610" w:type="dxa"/>
            <w:tcBorders>
              <w:top w:val="single" w:sz="4" w:space="0" w:color="auto"/>
              <w:bottom w:val="double" w:sz="4" w:space="0" w:color="auto"/>
            </w:tcBorders>
            <w:vAlign w:val="center"/>
          </w:tcPr>
          <w:p w:rsidR="001A0C62" w:rsidRPr="00020594" w:rsidRDefault="00020594" w:rsidP="001A0C62">
            <w:pPr>
              <w:autoSpaceDE w:val="0"/>
              <w:autoSpaceDN w:val="0"/>
              <w:adjustRightInd w:val="0"/>
              <w:jc w:val="right"/>
              <w:rPr>
                <w:rFonts w:ascii="Arial" w:hAnsi="Arial" w:cs="Arial"/>
                <w:b/>
                <w:lang w:val="tr-TR"/>
              </w:rPr>
            </w:pPr>
            <w:r>
              <w:rPr>
                <w:rFonts w:ascii="Arial" w:hAnsi="Arial" w:cs="Arial"/>
                <w:b/>
                <w:lang w:val="tr-TR"/>
              </w:rPr>
              <w:t>(2.235.</w:t>
            </w:r>
            <w:r w:rsidR="00881EE6">
              <w:rPr>
                <w:rFonts w:ascii="Arial" w:hAnsi="Arial" w:cs="Arial"/>
                <w:b/>
                <w:lang w:val="tr-TR"/>
              </w:rPr>
              <w:t>599</w:t>
            </w:r>
            <w:r w:rsidR="001A0C62" w:rsidRPr="00020594">
              <w:rPr>
                <w:rFonts w:ascii="Arial" w:hAnsi="Arial" w:cs="Arial"/>
                <w:b/>
                <w:lang w:val="tr-TR"/>
              </w:rPr>
              <w:t>)</w:t>
            </w:r>
          </w:p>
        </w:tc>
      </w:tr>
    </w:tbl>
    <w:p w:rsidR="001A0C62" w:rsidRPr="00727376" w:rsidRDefault="001A0C62" w:rsidP="001A0C62">
      <w:pPr>
        <w:ind w:left="567" w:hanging="567"/>
        <w:rPr>
          <w:rFonts w:ascii="Arial" w:hAnsi="Arial" w:cs="Arial"/>
          <w:b/>
          <w:highlight w:val="yellow"/>
          <w:lang w:val="tr-TR"/>
        </w:rPr>
      </w:pPr>
    </w:p>
    <w:p w:rsidR="001A0C62" w:rsidRPr="009A48D4" w:rsidRDefault="001A0C62" w:rsidP="001A0C62">
      <w:pPr>
        <w:rPr>
          <w:rFonts w:ascii="Arial" w:hAnsi="Arial" w:cs="Arial"/>
          <w:i/>
          <w:lang w:val="tr-TR"/>
        </w:rPr>
      </w:pPr>
      <w:r w:rsidRPr="009A48D4">
        <w:rPr>
          <w:rFonts w:ascii="Arial" w:hAnsi="Arial" w:cs="Arial"/>
          <w:i/>
          <w:lang w:val="tr-TR"/>
        </w:rPr>
        <w:t>Ertelenmiş vergi</w:t>
      </w:r>
    </w:p>
    <w:p w:rsidR="001A0C62" w:rsidRPr="009A48D4" w:rsidRDefault="001A0C62" w:rsidP="001A0C62">
      <w:pPr>
        <w:rPr>
          <w:rFonts w:ascii="Arial" w:hAnsi="Arial" w:cs="Arial"/>
          <w:lang w:val="tr-TR"/>
        </w:rPr>
      </w:pPr>
    </w:p>
    <w:p w:rsidR="001A0C62" w:rsidRPr="009A48D4" w:rsidRDefault="001A0C62" w:rsidP="001A0C62">
      <w:pPr>
        <w:ind w:right="-23"/>
        <w:rPr>
          <w:rFonts w:ascii="Arial" w:hAnsi="Arial" w:cs="Arial"/>
          <w:lang w:val="tr-TR"/>
        </w:rPr>
      </w:pPr>
      <w:r w:rsidRPr="009A48D4">
        <w:rPr>
          <w:rFonts w:ascii="Arial" w:hAnsi="Arial" w:cs="Arial"/>
          <w:lang w:val="tr-TR"/>
        </w:rPr>
        <w:t>Şirket vergiye esas yasal finansal tabloları ile TFRS’ye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TFRS’ye göre hazırlanan finansal tablolarda farklı dönemlerde yer almasından kaynaklanmakta olup aşağıda açıklanmaktadır. Ertelenmiş vergi varlığı ve yükümlülüğünün hesaplanmasında kullanılan vergi oranı %20’dir (2013 – %20).</w:t>
      </w:r>
    </w:p>
    <w:p w:rsidR="001A0C62" w:rsidRDefault="001A0C62" w:rsidP="0090567F">
      <w:pPr>
        <w:rPr>
          <w:rFonts w:ascii="Arial" w:hAnsi="Arial" w:cs="Arial"/>
          <w:highlight w:val="yellow"/>
          <w:lang w:val="tr-TR"/>
        </w:rPr>
      </w:pPr>
    </w:p>
    <w:p w:rsidR="00A245B2" w:rsidRPr="00FE63F2" w:rsidRDefault="00A245B2" w:rsidP="00A245B2">
      <w:pPr>
        <w:pStyle w:val="BodyText2"/>
        <w:spacing w:line="221" w:lineRule="auto"/>
        <w:jc w:val="left"/>
        <w:rPr>
          <w:rFonts w:ascii="Arial" w:hAnsi="Arial" w:cs="Arial"/>
          <w:b/>
          <w:bCs/>
          <w:sz w:val="20"/>
          <w:highlight w:val="yellow"/>
          <w:lang w:val="tr-TR"/>
        </w:rPr>
      </w:pPr>
      <w:r w:rsidRPr="00FE63F2">
        <w:rPr>
          <w:rFonts w:ascii="Arial" w:hAnsi="Arial" w:cs="Arial"/>
          <w:sz w:val="20"/>
          <w:szCs w:val="22"/>
          <w:lang w:eastAsia="tr-TR"/>
        </w:rPr>
        <w:t>31 Aralık 2014 ve 2013 tarihleri itibariyle ertelenmiş vergi hesaplarının detayı aşağıda gösterilmiştir:</w:t>
      </w:r>
    </w:p>
    <w:p w:rsidR="00D01AC1" w:rsidRPr="00727376" w:rsidRDefault="00D01AC1" w:rsidP="0090567F">
      <w:pPr>
        <w:ind w:right="238"/>
        <w:rPr>
          <w:rFonts w:ascii="Arial" w:hAnsi="Arial" w:cs="Arial"/>
          <w:highlight w:val="yellow"/>
          <w:lang w:val="tr-TR"/>
        </w:rPr>
      </w:pPr>
    </w:p>
    <w:tbl>
      <w:tblPr>
        <w:tblW w:w="9270" w:type="dxa"/>
        <w:tblInd w:w="108" w:type="dxa"/>
        <w:tblLayout w:type="fixed"/>
        <w:tblLook w:val="01E0" w:firstRow="1" w:lastRow="1" w:firstColumn="1" w:lastColumn="1" w:noHBand="0" w:noVBand="0"/>
      </w:tblPr>
      <w:tblGrid>
        <w:gridCol w:w="3960"/>
        <w:gridCol w:w="1440"/>
        <w:gridCol w:w="1350"/>
        <w:gridCol w:w="1350"/>
        <w:gridCol w:w="1170"/>
      </w:tblGrid>
      <w:tr w:rsidR="00E90985" w:rsidRPr="003C4C9F" w:rsidTr="00E90985">
        <w:tc>
          <w:tcPr>
            <w:tcW w:w="3960" w:type="dxa"/>
            <w:tcBorders>
              <w:top w:val="single" w:sz="4" w:space="0" w:color="auto"/>
              <w:bottom w:val="single" w:sz="4" w:space="0" w:color="auto"/>
            </w:tcBorders>
          </w:tcPr>
          <w:p w:rsidR="00E90985" w:rsidRPr="00506339" w:rsidRDefault="00E90985" w:rsidP="00AE0484">
            <w:pPr>
              <w:autoSpaceDE w:val="0"/>
              <w:autoSpaceDN w:val="0"/>
              <w:adjustRightInd w:val="0"/>
              <w:jc w:val="both"/>
              <w:rPr>
                <w:rFonts w:ascii="Arial" w:hAnsi="Arial" w:cs="Arial"/>
                <w:sz w:val="18"/>
                <w:szCs w:val="18"/>
                <w:lang w:val="tr-TR"/>
              </w:rPr>
            </w:pPr>
          </w:p>
        </w:tc>
        <w:tc>
          <w:tcPr>
            <w:tcW w:w="2790" w:type="dxa"/>
            <w:gridSpan w:val="2"/>
            <w:tcBorders>
              <w:top w:val="single" w:sz="4" w:space="0" w:color="auto"/>
              <w:bottom w:val="single" w:sz="4" w:space="0" w:color="auto"/>
            </w:tcBorders>
            <w:vAlign w:val="bottom"/>
          </w:tcPr>
          <w:p w:rsidR="00E90985" w:rsidRPr="00506339" w:rsidRDefault="00E90985" w:rsidP="00E90985">
            <w:pPr>
              <w:ind w:left="720" w:hanging="720"/>
              <w:jc w:val="right"/>
              <w:rPr>
                <w:rFonts w:ascii="Arial" w:hAnsi="Arial" w:cs="Arial"/>
                <w:b/>
                <w:bCs/>
                <w:sz w:val="18"/>
                <w:szCs w:val="16"/>
                <w:lang w:val="tr-TR" w:eastAsia="tr-TR"/>
              </w:rPr>
            </w:pPr>
            <w:r w:rsidRPr="00506339">
              <w:rPr>
                <w:rFonts w:ascii="Arial" w:hAnsi="Arial" w:cs="Arial"/>
                <w:b/>
                <w:bCs/>
                <w:sz w:val="18"/>
                <w:szCs w:val="16"/>
                <w:lang w:val="tr-TR" w:eastAsia="tr-TR"/>
              </w:rPr>
              <w:t>Toplam geçici farklar</w:t>
            </w:r>
          </w:p>
        </w:tc>
        <w:tc>
          <w:tcPr>
            <w:tcW w:w="2520" w:type="dxa"/>
            <w:gridSpan w:val="2"/>
            <w:tcBorders>
              <w:top w:val="single" w:sz="4" w:space="0" w:color="auto"/>
              <w:bottom w:val="single" w:sz="4" w:space="0" w:color="auto"/>
            </w:tcBorders>
            <w:vAlign w:val="bottom"/>
          </w:tcPr>
          <w:p w:rsidR="00E90985" w:rsidRPr="00506339" w:rsidRDefault="00E90985" w:rsidP="00E90985">
            <w:pPr>
              <w:jc w:val="right"/>
              <w:rPr>
                <w:rFonts w:ascii="Arial" w:hAnsi="Arial" w:cs="Arial"/>
                <w:b/>
                <w:bCs/>
                <w:sz w:val="18"/>
                <w:szCs w:val="16"/>
                <w:lang w:val="tr-TR" w:eastAsia="tr-TR"/>
              </w:rPr>
            </w:pPr>
            <w:r w:rsidRPr="00506339">
              <w:rPr>
                <w:rFonts w:ascii="Arial" w:hAnsi="Arial" w:cs="Arial"/>
                <w:b/>
                <w:bCs/>
                <w:sz w:val="18"/>
                <w:szCs w:val="16"/>
                <w:lang w:val="tr-TR" w:eastAsia="tr-TR"/>
              </w:rPr>
              <w:t>Ertelenmiş vergi varlıkları/(yükümlülükleri)</w:t>
            </w:r>
          </w:p>
        </w:tc>
      </w:tr>
      <w:tr w:rsidR="00E90985" w:rsidRPr="003C4C9F" w:rsidTr="000F1FA8">
        <w:tc>
          <w:tcPr>
            <w:tcW w:w="3960" w:type="dxa"/>
            <w:tcBorders>
              <w:top w:val="single" w:sz="4" w:space="0" w:color="auto"/>
              <w:bottom w:val="single" w:sz="4" w:space="0" w:color="auto"/>
            </w:tcBorders>
          </w:tcPr>
          <w:p w:rsidR="00E90985" w:rsidRPr="00506339" w:rsidRDefault="00E90985" w:rsidP="00AE0484">
            <w:pPr>
              <w:autoSpaceDE w:val="0"/>
              <w:autoSpaceDN w:val="0"/>
              <w:adjustRightInd w:val="0"/>
              <w:jc w:val="both"/>
              <w:rPr>
                <w:rFonts w:ascii="Arial" w:hAnsi="Arial" w:cs="Arial"/>
                <w:sz w:val="18"/>
                <w:szCs w:val="18"/>
                <w:lang w:val="tr-TR"/>
              </w:rPr>
            </w:pPr>
          </w:p>
        </w:tc>
        <w:tc>
          <w:tcPr>
            <w:tcW w:w="1440" w:type="dxa"/>
            <w:tcBorders>
              <w:top w:val="single" w:sz="4" w:space="0" w:color="auto"/>
              <w:bottom w:val="single" w:sz="4" w:space="0" w:color="auto"/>
            </w:tcBorders>
            <w:vAlign w:val="bottom"/>
          </w:tcPr>
          <w:p w:rsidR="00E90985" w:rsidRPr="00506339" w:rsidRDefault="00E90985" w:rsidP="000F1FA8">
            <w:pPr>
              <w:jc w:val="right"/>
              <w:rPr>
                <w:rFonts w:ascii="Arial" w:hAnsi="Arial" w:cs="Arial"/>
                <w:b/>
                <w:bCs/>
                <w:sz w:val="18"/>
                <w:szCs w:val="16"/>
                <w:lang w:val="tr-TR" w:eastAsia="tr-TR"/>
              </w:rPr>
            </w:pPr>
            <w:r w:rsidRPr="00506339">
              <w:rPr>
                <w:rFonts w:ascii="Arial" w:hAnsi="Arial" w:cs="Arial"/>
                <w:b/>
                <w:bCs/>
                <w:sz w:val="18"/>
                <w:szCs w:val="16"/>
                <w:lang w:val="tr-TR" w:eastAsia="tr-TR"/>
              </w:rPr>
              <w:t>2014</w:t>
            </w:r>
          </w:p>
        </w:tc>
        <w:tc>
          <w:tcPr>
            <w:tcW w:w="1350" w:type="dxa"/>
            <w:tcBorders>
              <w:top w:val="single" w:sz="4" w:space="0" w:color="auto"/>
              <w:bottom w:val="single" w:sz="4" w:space="0" w:color="auto"/>
            </w:tcBorders>
            <w:vAlign w:val="bottom"/>
          </w:tcPr>
          <w:p w:rsidR="00E90985" w:rsidRPr="00506339" w:rsidRDefault="00E90985" w:rsidP="000F1FA8">
            <w:pPr>
              <w:jc w:val="right"/>
              <w:rPr>
                <w:rFonts w:ascii="Arial" w:hAnsi="Arial" w:cs="Arial"/>
                <w:bCs/>
                <w:sz w:val="18"/>
                <w:szCs w:val="16"/>
                <w:lang w:val="tr-TR" w:eastAsia="tr-TR"/>
              </w:rPr>
            </w:pPr>
            <w:r w:rsidRPr="00506339">
              <w:rPr>
                <w:rFonts w:ascii="Arial" w:hAnsi="Arial" w:cs="Arial"/>
                <w:bCs/>
                <w:sz w:val="18"/>
                <w:szCs w:val="16"/>
                <w:lang w:val="tr-TR" w:eastAsia="tr-TR"/>
              </w:rPr>
              <w:t>2013</w:t>
            </w:r>
          </w:p>
        </w:tc>
        <w:tc>
          <w:tcPr>
            <w:tcW w:w="1350" w:type="dxa"/>
            <w:tcBorders>
              <w:top w:val="single" w:sz="4" w:space="0" w:color="auto"/>
              <w:bottom w:val="single" w:sz="4" w:space="0" w:color="auto"/>
            </w:tcBorders>
            <w:vAlign w:val="bottom"/>
          </w:tcPr>
          <w:p w:rsidR="00E90985" w:rsidRPr="00506339" w:rsidRDefault="00E90985" w:rsidP="000F1FA8">
            <w:pPr>
              <w:jc w:val="right"/>
              <w:rPr>
                <w:rFonts w:ascii="Arial" w:hAnsi="Arial" w:cs="Arial"/>
                <w:b/>
                <w:bCs/>
                <w:sz w:val="18"/>
                <w:szCs w:val="16"/>
                <w:lang w:val="tr-TR" w:eastAsia="tr-TR"/>
              </w:rPr>
            </w:pPr>
            <w:r w:rsidRPr="00506339">
              <w:rPr>
                <w:rFonts w:ascii="Arial" w:hAnsi="Arial" w:cs="Arial"/>
                <w:b/>
                <w:bCs/>
                <w:sz w:val="18"/>
                <w:szCs w:val="16"/>
                <w:lang w:val="tr-TR" w:eastAsia="tr-TR"/>
              </w:rPr>
              <w:t>2014</w:t>
            </w:r>
          </w:p>
        </w:tc>
        <w:tc>
          <w:tcPr>
            <w:tcW w:w="1170" w:type="dxa"/>
            <w:tcBorders>
              <w:top w:val="single" w:sz="4" w:space="0" w:color="auto"/>
              <w:bottom w:val="single" w:sz="4" w:space="0" w:color="auto"/>
            </w:tcBorders>
            <w:vAlign w:val="bottom"/>
          </w:tcPr>
          <w:p w:rsidR="00E90985" w:rsidRPr="00506339" w:rsidRDefault="00E90985" w:rsidP="000F1FA8">
            <w:pPr>
              <w:jc w:val="right"/>
              <w:rPr>
                <w:rFonts w:ascii="Arial" w:hAnsi="Arial" w:cs="Arial"/>
                <w:bCs/>
                <w:sz w:val="18"/>
                <w:szCs w:val="16"/>
                <w:lang w:val="tr-TR" w:eastAsia="tr-TR"/>
              </w:rPr>
            </w:pPr>
            <w:r w:rsidRPr="00506339">
              <w:rPr>
                <w:rFonts w:ascii="Arial" w:hAnsi="Arial" w:cs="Arial"/>
                <w:bCs/>
                <w:sz w:val="18"/>
                <w:szCs w:val="16"/>
                <w:lang w:val="tr-TR" w:eastAsia="tr-TR"/>
              </w:rPr>
              <w:t>2013</w:t>
            </w:r>
          </w:p>
        </w:tc>
      </w:tr>
      <w:tr w:rsidR="004E5AD0" w:rsidRPr="003C4C9F" w:rsidTr="00121AF9">
        <w:tc>
          <w:tcPr>
            <w:tcW w:w="3960" w:type="dxa"/>
            <w:tcBorders>
              <w:top w:val="single" w:sz="4" w:space="0" w:color="auto"/>
            </w:tcBorders>
          </w:tcPr>
          <w:p w:rsidR="004E5AD0" w:rsidRPr="00506339" w:rsidRDefault="004E5AD0" w:rsidP="00AE0484">
            <w:pPr>
              <w:autoSpaceDE w:val="0"/>
              <w:autoSpaceDN w:val="0"/>
              <w:adjustRightInd w:val="0"/>
              <w:jc w:val="both"/>
              <w:rPr>
                <w:rFonts w:ascii="Arial" w:hAnsi="Arial" w:cs="Arial"/>
                <w:sz w:val="18"/>
                <w:szCs w:val="18"/>
                <w:lang w:val="tr-TR"/>
              </w:rPr>
            </w:pPr>
          </w:p>
        </w:tc>
        <w:tc>
          <w:tcPr>
            <w:tcW w:w="1440" w:type="dxa"/>
            <w:tcBorders>
              <w:top w:val="single" w:sz="4" w:space="0" w:color="auto"/>
            </w:tcBorders>
            <w:vAlign w:val="bottom"/>
          </w:tcPr>
          <w:p w:rsidR="004E5AD0" w:rsidRPr="00506339" w:rsidRDefault="004E5AD0" w:rsidP="00121AF9">
            <w:pPr>
              <w:autoSpaceDE w:val="0"/>
              <w:autoSpaceDN w:val="0"/>
              <w:adjustRightInd w:val="0"/>
              <w:jc w:val="right"/>
              <w:rPr>
                <w:rFonts w:ascii="Arial" w:hAnsi="Arial" w:cs="Arial"/>
                <w:b/>
                <w:sz w:val="18"/>
                <w:szCs w:val="18"/>
                <w:lang w:val="tr-TR"/>
              </w:rPr>
            </w:pPr>
          </w:p>
        </w:tc>
        <w:tc>
          <w:tcPr>
            <w:tcW w:w="1350" w:type="dxa"/>
            <w:tcBorders>
              <w:top w:val="single" w:sz="4" w:space="0" w:color="auto"/>
            </w:tcBorders>
            <w:vAlign w:val="bottom"/>
          </w:tcPr>
          <w:p w:rsidR="004E5AD0" w:rsidRPr="00506339" w:rsidRDefault="004E5AD0" w:rsidP="00121AF9">
            <w:pPr>
              <w:autoSpaceDE w:val="0"/>
              <w:autoSpaceDN w:val="0"/>
              <w:adjustRightInd w:val="0"/>
              <w:jc w:val="right"/>
              <w:rPr>
                <w:rFonts w:ascii="Arial" w:hAnsi="Arial" w:cs="Arial"/>
                <w:sz w:val="18"/>
                <w:szCs w:val="18"/>
                <w:lang w:val="tr-TR"/>
              </w:rPr>
            </w:pPr>
          </w:p>
        </w:tc>
        <w:tc>
          <w:tcPr>
            <w:tcW w:w="1350" w:type="dxa"/>
            <w:tcBorders>
              <w:top w:val="single" w:sz="4" w:space="0" w:color="auto"/>
            </w:tcBorders>
            <w:vAlign w:val="bottom"/>
          </w:tcPr>
          <w:p w:rsidR="004E5AD0" w:rsidRPr="00506339" w:rsidRDefault="004E5AD0" w:rsidP="00121AF9">
            <w:pPr>
              <w:autoSpaceDE w:val="0"/>
              <w:autoSpaceDN w:val="0"/>
              <w:adjustRightInd w:val="0"/>
              <w:jc w:val="right"/>
              <w:rPr>
                <w:rFonts w:ascii="Arial" w:hAnsi="Arial" w:cs="Arial"/>
                <w:sz w:val="18"/>
                <w:szCs w:val="18"/>
                <w:lang w:val="tr-TR"/>
              </w:rPr>
            </w:pPr>
          </w:p>
        </w:tc>
        <w:tc>
          <w:tcPr>
            <w:tcW w:w="1170" w:type="dxa"/>
            <w:tcBorders>
              <w:top w:val="single" w:sz="4" w:space="0" w:color="auto"/>
            </w:tcBorders>
            <w:vAlign w:val="bottom"/>
          </w:tcPr>
          <w:p w:rsidR="004E5AD0" w:rsidRPr="00506339" w:rsidRDefault="004E5AD0" w:rsidP="00121AF9">
            <w:pPr>
              <w:autoSpaceDE w:val="0"/>
              <w:autoSpaceDN w:val="0"/>
              <w:adjustRightInd w:val="0"/>
              <w:jc w:val="right"/>
              <w:rPr>
                <w:rFonts w:ascii="Arial" w:hAnsi="Arial" w:cs="Arial"/>
                <w:sz w:val="18"/>
                <w:szCs w:val="18"/>
                <w:lang w:val="tr-TR"/>
              </w:rPr>
            </w:pPr>
          </w:p>
        </w:tc>
      </w:tr>
      <w:tr w:rsidR="00860CCF" w:rsidRPr="003C4C9F" w:rsidTr="00121AF9">
        <w:tc>
          <w:tcPr>
            <w:tcW w:w="3960" w:type="dxa"/>
          </w:tcPr>
          <w:p w:rsidR="00860CCF" w:rsidRPr="00506339" w:rsidRDefault="00860CCF" w:rsidP="000F1FA8">
            <w:pPr>
              <w:autoSpaceDE w:val="0"/>
              <w:autoSpaceDN w:val="0"/>
              <w:adjustRightInd w:val="0"/>
              <w:jc w:val="both"/>
              <w:rPr>
                <w:rFonts w:ascii="Arial" w:hAnsi="Arial" w:cs="Arial"/>
                <w:sz w:val="18"/>
                <w:szCs w:val="18"/>
                <w:lang w:val="tr-TR"/>
              </w:rPr>
            </w:pPr>
            <w:r w:rsidRPr="00506339">
              <w:rPr>
                <w:rFonts w:ascii="Arial" w:hAnsi="Arial" w:cs="Arial"/>
                <w:sz w:val="18"/>
                <w:szCs w:val="18"/>
                <w:lang w:val="tr-TR"/>
              </w:rPr>
              <w:t>Devreden mali zarar</w:t>
            </w:r>
          </w:p>
        </w:tc>
        <w:tc>
          <w:tcPr>
            <w:tcW w:w="144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168.908</w:t>
            </w:r>
          </w:p>
        </w:tc>
        <w:tc>
          <w:tcPr>
            <w:tcW w:w="135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81.166</w:t>
            </w:r>
          </w:p>
        </w:tc>
        <w:tc>
          <w:tcPr>
            <w:tcW w:w="135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447.120</w:t>
            </w:r>
          </w:p>
        </w:tc>
        <w:tc>
          <w:tcPr>
            <w:tcW w:w="117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278.212</w:t>
            </w:r>
          </w:p>
        </w:tc>
      </w:tr>
      <w:tr w:rsidR="00860CCF" w:rsidRPr="003C4C9F" w:rsidTr="00121AF9">
        <w:tc>
          <w:tcPr>
            <w:tcW w:w="3960" w:type="dxa"/>
          </w:tcPr>
          <w:p w:rsidR="00860CCF" w:rsidRPr="00506339" w:rsidRDefault="00860CCF" w:rsidP="000F1FA8">
            <w:pPr>
              <w:autoSpaceDE w:val="0"/>
              <w:autoSpaceDN w:val="0"/>
              <w:adjustRightInd w:val="0"/>
              <w:jc w:val="both"/>
              <w:rPr>
                <w:rFonts w:ascii="Arial" w:hAnsi="Arial" w:cs="Arial"/>
                <w:sz w:val="18"/>
                <w:szCs w:val="18"/>
                <w:lang w:val="tr-TR"/>
              </w:rPr>
            </w:pPr>
            <w:r w:rsidRPr="00506339">
              <w:rPr>
                <w:rFonts w:ascii="Arial" w:hAnsi="Arial" w:cs="Arial"/>
                <w:sz w:val="18"/>
                <w:szCs w:val="18"/>
                <w:lang w:val="tr-TR"/>
              </w:rPr>
              <w:t>Kıdem tazminatı karşılığı</w:t>
            </w:r>
          </w:p>
        </w:tc>
        <w:tc>
          <w:tcPr>
            <w:tcW w:w="144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10.753</w:t>
            </w:r>
          </w:p>
        </w:tc>
        <w:tc>
          <w:tcPr>
            <w:tcW w:w="135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5.067</w:t>
            </w:r>
          </w:p>
        </w:tc>
        <w:tc>
          <w:tcPr>
            <w:tcW w:w="135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26.152</w:t>
            </w:r>
          </w:p>
        </w:tc>
        <w:tc>
          <w:tcPr>
            <w:tcW w:w="117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15.399</w:t>
            </w:r>
          </w:p>
        </w:tc>
      </w:tr>
      <w:tr w:rsidR="00860CCF" w:rsidRPr="003C4C9F" w:rsidTr="00121AF9">
        <w:tc>
          <w:tcPr>
            <w:tcW w:w="3960" w:type="dxa"/>
          </w:tcPr>
          <w:p w:rsidR="00860CCF" w:rsidRPr="00506339" w:rsidRDefault="00860CCF" w:rsidP="000F1FA8">
            <w:pPr>
              <w:autoSpaceDE w:val="0"/>
              <w:autoSpaceDN w:val="0"/>
              <w:adjustRightInd w:val="0"/>
              <w:jc w:val="both"/>
              <w:rPr>
                <w:rFonts w:ascii="Arial" w:hAnsi="Arial" w:cs="Arial"/>
                <w:sz w:val="18"/>
                <w:szCs w:val="18"/>
                <w:lang w:val="tr-TR"/>
              </w:rPr>
            </w:pPr>
            <w:r w:rsidRPr="00506339">
              <w:rPr>
                <w:rFonts w:ascii="Arial" w:hAnsi="Arial" w:cs="Arial"/>
                <w:sz w:val="18"/>
                <w:szCs w:val="18"/>
                <w:lang w:val="tr-TR"/>
              </w:rPr>
              <w:t>Kullanılmamış izin karşılığı</w:t>
            </w:r>
          </w:p>
        </w:tc>
        <w:tc>
          <w:tcPr>
            <w:tcW w:w="144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524</w:t>
            </w:r>
          </w:p>
        </w:tc>
        <w:tc>
          <w:tcPr>
            <w:tcW w:w="135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1.561</w:t>
            </w:r>
          </w:p>
        </w:tc>
        <w:tc>
          <w:tcPr>
            <w:tcW w:w="135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11.338</w:t>
            </w:r>
          </w:p>
        </w:tc>
        <w:tc>
          <w:tcPr>
            <w:tcW w:w="117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10.814</w:t>
            </w:r>
          </w:p>
        </w:tc>
      </w:tr>
      <w:tr w:rsidR="00860CCF" w:rsidRPr="003C4C9F" w:rsidTr="00121AF9">
        <w:tc>
          <w:tcPr>
            <w:tcW w:w="3960" w:type="dxa"/>
          </w:tcPr>
          <w:p w:rsidR="00860CCF" w:rsidRPr="00506339" w:rsidRDefault="00860CCF" w:rsidP="00860CCF">
            <w:pPr>
              <w:jc w:val="both"/>
              <w:rPr>
                <w:rFonts w:ascii="Arial" w:hAnsi="Arial" w:cs="Arial"/>
                <w:color w:val="000000"/>
                <w:sz w:val="18"/>
                <w:szCs w:val="18"/>
              </w:rPr>
            </w:pPr>
            <w:r w:rsidRPr="00506339">
              <w:rPr>
                <w:rFonts w:ascii="Arial" w:hAnsi="Arial" w:cs="Arial"/>
                <w:color w:val="000000"/>
                <w:sz w:val="18"/>
                <w:szCs w:val="18"/>
              </w:rPr>
              <w:t>Finansal varlık değerleme farkı</w:t>
            </w:r>
          </w:p>
        </w:tc>
        <w:tc>
          <w:tcPr>
            <w:tcW w:w="144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2</w:t>
            </w:r>
          </w:p>
        </w:tc>
        <w:tc>
          <w:tcPr>
            <w:tcW w:w="135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w:t>
            </w:r>
          </w:p>
        </w:tc>
        <w:tc>
          <w:tcPr>
            <w:tcW w:w="135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2</w:t>
            </w:r>
          </w:p>
        </w:tc>
        <w:tc>
          <w:tcPr>
            <w:tcW w:w="117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w:t>
            </w:r>
          </w:p>
        </w:tc>
      </w:tr>
      <w:tr w:rsidR="0020384D" w:rsidRPr="003C4C9F" w:rsidTr="00121AF9">
        <w:tc>
          <w:tcPr>
            <w:tcW w:w="3960" w:type="dxa"/>
            <w:tcBorders>
              <w:bottom w:val="single" w:sz="2" w:space="0" w:color="000000"/>
            </w:tcBorders>
          </w:tcPr>
          <w:p w:rsidR="0020384D" w:rsidRPr="00506339" w:rsidRDefault="0020384D" w:rsidP="00AE0484">
            <w:pPr>
              <w:autoSpaceDE w:val="0"/>
              <w:autoSpaceDN w:val="0"/>
              <w:adjustRightInd w:val="0"/>
              <w:jc w:val="both"/>
              <w:rPr>
                <w:rFonts w:ascii="Arial" w:hAnsi="Arial" w:cs="Arial"/>
                <w:sz w:val="18"/>
                <w:szCs w:val="18"/>
                <w:lang w:val="tr-TR"/>
              </w:rPr>
            </w:pPr>
          </w:p>
        </w:tc>
        <w:tc>
          <w:tcPr>
            <w:tcW w:w="1440" w:type="dxa"/>
            <w:tcBorders>
              <w:bottom w:val="single" w:sz="2" w:space="0" w:color="000000"/>
            </w:tcBorders>
            <w:vAlign w:val="bottom"/>
          </w:tcPr>
          <w:p w:rsidR="0020384D" w:rsidRPr="00506339" w:rsidRDefault="0020384D" w:rsidP="00121AF9">
            <w:pPr>
              <w:autoSpaceDE w:val="0"/>
              <w:autoSpaceDN w:val="0"/>
              <w:adjustRightInd w:val="0"/>
              <w:jc w:val="right"/>
              <w:rPr>
                <w:rFonts w:ascii="Arial" w:hAnsi="Arial" w:cs="Arial"/>
                <w:b/>
                <w:sz w:val="18"/>
                <w:szCs w:val="18"/>
                <w:lang w:val="tr-TR"/>
              </w:rPr>
            </w:pPr>
          </w:p>
        </w:tc>
        <w:tc>
          <w:tcPr>
            <w:tcW w:w="1350" w:type="dxa"/>
            <w:tcBorders>
              <w:bottom w:val="single" w:sz="2" w:space="0" w:color="000000"/>
            </w:tcBorders>
            <w:vAlign w:val="bottom"/>
          </w:tcPr>
          <w:p w:rsidR="0020384D" w:rsidRPr="00506339" w:rsidRDefault="0020384D" w:rsidP="00121AF9">
            <w:pPr>
              <w:autoSpaceDE w:val="0"/>
              <w:autoSpaceDN w:val="0"/>
              <w:adjustRightInd w:val="0"/>
              <w:jc w:val="right"/>
              <w:rPr>
                <w:rFonts w:ascii="Arial" w:hAnsi="Arial" w:cs="Arial"/>
                <w:bCs/>
                <w:color w:val="000000"/>
                <w:sz w:val="18"/>
                <w:szCs w:val="18"/>
              </w:rPr>
            </w:pPr>
          </w:p>
        </w:tc>
        <w:tc>
          <w:tcPr>
            <w:tcW w:w="1350" w:type="dxa"/>
            <w:tcBorders>
              <w:bottom w:val="single" w:sz="2" w:space="0" w:color="000000"/>
            </w:tcBorders>
            <w:vAlign w:val="bottom"/>
          </w:tcPr>
          <w:p w:rsidR="0020384D" w:rsidRPr="00506339" w:rsidRDefault="0020384D" w:rsidP="00121AF9">
            <w:pPr>
              <w:autoSpaceDE w:val="0"/>
              <w:autoSpaceDN w:val="0"/>
              <w:adjustRightInd w:val="0"/>
              <w:jc w:val="right"/>
              <w:rPr>
                <w:rFonts w:ascii="Arial" w:hAnsi="Arial" w:cs="Arial"/>
                <w:b/>
                <w:sz w:val="18"/>
                <w:szCs w:val="18"/>
                <w:lang w:val="tr-TR"/>
              </w:rPr>
            </w:pPr>
          </w:p>
        </w:tc>
        <w:tc>
          <w:tcPr>
            <w:tcW w:w="1170" w:type="dxa"/>
            <w:tcBorders>
              <w:bottom w:val="single" w:sz="2" w:space="0" w:color="000000"/>
            </w:tcBorders>
            <w:vAlign w:val="bottom"/>
          </w:tcPr>
          <w:p w:rsidR="0020384D" w:rsidRPr="00506339" w:rsidRDefault="0020384D" w:rsidP="00121AF9">
            <w:pPr>
              <w:autoSpaceDE w:val="0"/>
              <w:autoSpaceDN w:val="0"/>
              <w:adjustRightInd w:val="0"/>
              <w:jc w:val="right"/>
              <w:rPr>
                <w:rFonts w:ascii="Arial" w:hAnsi="Arial" w:cs="Arial"/>
                <w:bCs/>
                <w:color w:val="000000"/>
                <w:sz w:val="18"/>
                <w:szCs w:val="18"/>
              </w:rPr>
            </w:pPr>
          </w:p>
        </w:tc>
      </w:tr>
      <w:tr w:rsidR="00860CCF" w:rsidRPr="003C4C9F" w:rsidTr="00121AF9">
        <w:tc>
          <w:tcPr>
            <w:tcW w:w="3960" w:type="dxa"/>
            <w:tcBorders>
              <w:top w:val="single" w:sz="2" w:space="0" w:color="000000"/>
              <w:bottom w:val="single" w:sz="2" w:space="0" w:color="000000"/>
            </w:tcBorders>
            <w:vAlign w:val="bottom"/>
          </w:tcPr>
          <w:p w:rsidR="00860CCF" w:rsidRPr="00506339" w:rsidRDefault="00860CCF" w:rsidP="000F1FA8">
            <w:pPr>
              <w:ind w:left="229" w:hanging="229"/>
              <w:rPr>
                <w:rFonts w:ascii="Arial" w:hAnsi="Arial" w:cs="Arial"/>
                <w:sz w:val="18"/>
                <w:szCs w:val="18"/>
                <w:lang w:val="tr-TR" w:eastAsia="tr-TR"/>
              </w:rPr>
            </w:pPr>
            <w:r w:rsidRPr="00506339">
              <w:rPr>
                <w:rFonts w:ascii="Arial" w:hAnsi="Arial" w:cs="Arial"/>
                <w:b/>
                <w:bCs/>
                <w:sz w:val="18"/>
                <w:szCs w:val="18"/>
                <w:lang w:val="tr-TR"/>
              </w:rPr>
              <w:t>Ertelenmiş vergi varlıkları</w:t>
            </w:r>
          </w:p>
        </w:tc>
        <w:tc>
          <w:tcPr>
            <w:tcW w:w="144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180.187</w:t>
            </w:r>
          </w:p>
        </w:tc>
        <w:tc>
          <w:tcPr>
            <w:tcW w:w="135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87.794</w:t>
            </w:r>
          </w:p>
        </w:tc>
        <w:tc>
          <w:tcPr>
            <w:tcW w:w="135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484.612</w:t>
            </w:r>
          </w:p>
        </w:tc>
        <w:tc>
          <w:tcPr>
            <w:tcW w:w="117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304.425</w:t>
            </w:r>
          </w:p>
        </w:tc>
      </w:tr>
      <w:tr w:rsidR="0020384D" w:rsidRPr="003C4C9F" w:rsidTr="00121AF9">
        <w:tc>
          <w:tcPr>
            <w:tcW w:w="3960" w:type="dxa"/>
            <w:tcBorders>
              <w:top w:val="single" w:sz="2" w:space="0" w:color="000000"/>
            </w:tcBorders>
          </w:tcPr>
          <w:p w:rsidR="0020384D" w:rsidRPr="00506339" w:rsidRDefault="0020384D" w:rsidP="00AE0484">
            <w:pPr>
              <w:autoSpaceDE w:val="0"/>
              <w:autoSpaceDN w:val="0"/>
              <w:adjustRightInd w:val="0"/>
              <w:jc w:val="both"/>
              <w:rPr>
                <w:rFonts w:ascii="Arial" w:hAnsi="Arial" w:cs="Arial"/>
                <w:sz w:val="18"/>
                <w:szCs w:val="18"/>
                <w:lang w:val="tr-TR"/>
              </w:rPr>
            </w:pPr>
          </w:p>
        </w:tc>
        <w:tc>
          <w:tcPr>
            <w:tcW w:w="1440" w:type="dxa"/>
            <w:tcBorders>
              <w:top w:val="single" w:sz="2" w:space="0" w:color="000000"/>
            </w:tcBorders>
            <w:vAlign w:val="bottom"/>
          </w:tcPr>
          <w:p w:rsidR="0020384D" w:rsidRPr="00506339" w:rsidRDefault="0020384D" w:rsidP="00121AF9">
            <w:pPr>
              <w:autoSpaceDE w:val="0"/>
              <w:autoSpaceDN w:val="0"/>
              <w:adjustRightInd w:val="0"/>
              <w:jc w:val="right"/>
              <w:rPr>
                <w:rFonts w:ascii="Arial" w:hAnsi="Arial" w:cs="Arial"/>
                <w:b/>
                <w:sz w:val="18"/>
                <w:szCs w:val="18"/>
                <w:lang w:val="tr-TR"/>
              </w:rPr>
            </w:pPr>
          </w:p>
        </w:tc>
        <w:tc>
          <w:tcPr>
            <w:tcW w:w="1350" w:type="dxa"/>
            <w:tcBorders>
              <w:top w:val="single" w:sz="2" w:space="0" w:color="000000"/>
            </w:tcBorders>
            <w:vAlign w:val="bottom"/>
          </w:tcPr>
          <w:p w:rsidR="0020384D" w:rsidRPr="00506339" w:rsidRDefault="0020384D" w:rsidP="00121AF9">
            <w:pPr>
              <w:autoSpaceDE w:val="0"/>
              <w:autoSpaceDN w:val="0"/>
              <w:adjustRightInd w:val="0"/>
              <w:jc w:val="right"/>
              <w:rPr>
                <w:rFonts w:ascii="Arial" w:hAnsi="Arial" w:cs="Arial"/>
                <w:bCs/>
                <w:color w:val="000000"/>
                <w:sz w:val="18"/>
                <w:szCs w:val="18"/>
              </w:rPr>
            </w:pPr>
          </w:p>
        </w:tc>
        <w:tc>
          <w:tcPr>
            <w:tcW w:w="1350" w:type="dxa"/>
            <w:tcBorders>
              <w:top w:val="single" w:sz="2" w:space="0" w:color="000000"/>
            </w:tcBorders>
            <w:vAlign w:val="bottom"/>
          </w:tcPr>
          <w:p w:rsidR="0020384D" w:rsidRPr="00506339" w:rsidRDefault="0020384D" w:rsidP="00121AF9">
            <w:pPr>
              <w:autoSpaceDE w:val="0"/>
              <w:autoSpaceDN w:val="0"/>
              <w:adjustRightInd w:val="0"/>
              <w:jc w:val="right"/>
              <w:rPr>
                <w:rFonts w:ascii="Arial" w:hAnsi="Arial" w:cs="Arial"/>
                <w:b/>
                <w:sz w:val="18"/>
                <w:szCs w:val="18"/>
                <w:lang w:val="tr-TR"/>
              </w:rPr>
            </w:pPr>
          </w:p>
        </w:tc>
        <w:tc>
          <w:tcPr>
            <w:tcW w:w="1170" w:type="dxa"/>
            <w:tcBorders>
              <w:top w:val="single" w:sz="2" w:space="0" w:color="000000"/>
            </w:tcBorders>
            <w:vAlign w:val="bottom"/>
          </w:tcPr>
          <w:p w:rsidR="0020384D" w:rsidRPr="00506339" w:rsidRDefault="0020384D" w:rsidP="00121AF9">
            <w:pPr>
              <w:autoSpaceDE w:val="0"/>
              <w:autoSpaceDN w:val="0"/>
              <w:adjustRightInd w:val="0"/>
              <w:jc w:val="right"/>
              <w:rPr>
                <w:rFonts w:ascii="Arial" w:hAnsi="Arial" w:cs="Arial"/>
                <w:bCs/>
                <w:color w:val="000000"/>
                <w:sz w:val="18"/>
                <w:szCs w:val="18"/>
              </w:rPr>
            </w:pPr>
          </w:p>
        </w:tc>
      </w:tr>
      <w:tr w:rsidR="00860CCF" w:rsidRPr="003C4C9F" w:rsidTr="00121AF9">
        <w:tc>
          <w:tcPr>
            <w:tcW w:w="3960" w:type="dxa"/>
          </w:tcPr>
          <w:p w:rsidR="00860CCF" w:rsidRPr="00506339" w:rsidRDefault="00860CCF" w:rsidP="000F1FA8">
            <w:pPr>
              <w:autoSpaceDE w:val="0"/>
              <w:autoSpaceDN w:val="0"/>
              <w:adjustRightInd w:val="0"/>
              <w:jc w:val="both"/>
              <w:rPr>
                <w:rFonts w:ascii="Arial" w:hAnsi="Arial" w:cs="Arial"/>
                <w:sz w:val="18"/>
                <w:szCs w:val="18"/>
                <w:lang w:val="tr-TR"/>
              </w:rPr>
            </w:pPr>
            <w:r w:rsidRPr="00506339">
              <w:rPr>
                <w:rFonts w:ascii="Arial" w:hAnsi="Arial" w:cs="Arial"/>
                <w:sz w:val="18"/>
                <w:szCs w:val="18"/>
                <w:lang w:val="tr-TR"/>
              </w:rPr>
              <w:t>Finansal varlık değerleme farkı</w:t>
            </w:r>
          </w:p>
        </w:tc>
        <w:tc>
          <w:tcPr>
            <w:tcW w:w="144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w:t>
            </w:r>
          </w:p>
        </w:tc>
        <w:tc>
          <w:tcPr>
            <w:tcW w:w="135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(2)</w:t>
            </w:r>
          </w:p>
        </w:tc>
        <w:tc>
          <w:tcPr>
            <w:tcW w:w="135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(4)</w:t>
            </w:r>
          </w:p>
        </w:tc>
        <w:tc>
          <w:tcPr>
            <w:tcW w:w="117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(4)</w:t>
            </w:r>
          </w:p>
        </w:tc>
      </w:tr>
      <w:tr w:rsidR="00860CCF" w:rsidRPr="003C4C9F" w:rsidTr="00121AF9">
        <w:tc>
          <w:tcPr>
            <w:tcW w:w="3960" w:type="dxa"/>
          </w:tcPr>
          <w:p w:rsidR="00860CCF" w:rsidRPr="00506339" w:rsidRDefault="00860CCF" w:rsidP="000F1FA8">
            <w:pPr>
              <w:autoSpaceDE w:val="0"/>
              <w:autoSpaceDN w:val="0"/>
              <w:adjustRightInd w:val="0"/>
              <w:jc w:val="both"/>
              <w:rPr>
                <w:rFonts w:ascii="Arial" w:hAnsi="Arial" w:cs="Arial"/>
                <w:sz w:val="18"/>
                <w:szCs w:val="18"/>
                <w:lang w:val="tr-TR"/>
              </w:rPr>
            </w:pPr>
            <w:r w:rsidRPr="00506339">
              <w:rPr>
                <w:rFonts w:ascii="Arial" w:hAnsi="Arial" w:cs="Arial"/>
                <w:sz w:val="18"/>
                <w:szCs w:val="18"/>
                <w:lang w:val="tr-TR"/>
              </w:rPr>
              <w:t>Maddi duran varlıklar ekonomik ömür farkları</w:t>
            </w:r>
          </w:p>
        </w:tc>
        <w:tc>
          <w:tcPr>
            <w:tcW w:w="144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(1.098)</w:t>
            </w:r>
          </w:p>
        </w:tc>
        <w:tc>
          <w:tcPr>
            <w:tcW w:w="135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(1.004)</w:t>
            </w:r>
          </w:p>
        </w:tc>
        <w:tc>
          <w:tcPr>
            <w:tcW w:w="1350" w:type="dxa"/>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(5.067)</w:t>
            </w:r>
          </w:p>
        </w:tc>
        <w:tc>
          <w:tcPr>
            <w:tcW w:w="1170" w:type="dxa"/>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(3.969)</w:t>
            </w:r>
          </w:p>
        </w:tc>
      </w:tr>
      <w:tr w:rsidR="00860CCF" w:rsidRPr="003C4C9F" w:rsidTr="00121AF9">
        <w:tc>
          <w:tcPr>
            <w:tcW w:w="3960" w:type="dxa"/>
            <w:tcBorders>
              <w:bottom w:val="single" w:sz="2" w:space="0" w:color="000000"/>
            </w:tcBorders>
          </w:tcPr>
          <w:p w:rsidR="00860CCF" w:rsidRPr="00506339" w:rsidRDefault="00860CCF" w:rsidP="00AE0484">
            <w:pPr>
              <w:autoSpaceDE w:val="0"/>
              <w:autoSpaceDN w:val="0"/>
              <w:adjustRightInd w:val="0"/>
              <w:jc w:val="both"/>
              <w:rPr>
                <w:rFonts w:ascii="Arial" w:hAnsi="Arial" w:cs="Arial"/>
                <w:sz w:val="18"/>
                <w:szCs w:val="18"/>
                <w:lang w:val="tr-TR"/>
              </w:rPr>
            </w:pPr>
          </w:p>
        </w:tc>
        <w:tc>
          <w:tcPr>
            <w:tcW w:w="1440" w:type="dxa"/>
            <w:tcBorders>
              <w:bottom w:val="single" w:sz="2" w:space="0" w:color="000000"/>
            </w:tcBorders>
            <w:vAlign w:val="bottom"/>
          </w:tcPr>
          <w:p w:rsidR="00860CCF" w:rsidRPr="00506339" w:rsidRDefault="00860CCF" w:rsidP="00121AF9">
            <w:pPr>
              <w:jc w:val="right"/>
              <w:rPr>
                <w:rFonts w:ascii="Arial" w:hAnsi="Arial" w:cs="Arial"/>
                <w:b/>
                <w:bCs/>
                <w:color w:val="000000"/>
                <w:sz w:val="18"/>
                <w:szCs w:val="18"/>
              </w:rPr>
            </w:pPr>
          </w:p>
        </w:tc>
        <w:tc>
          <w:tcPr>
            <w:tcW w:w="1350" w:type="dxa"/>
            <w:tcBorders>
              <w:bottom w:val="single" w:sz="2" w:space="0" w:color="000000"/>
            </w:tcBorders>
            <w:vAlign w:val="bottom"/>
          </w:tcPr>
          <w:p w:rsidR="00860CCF" w:rsidRPr="00506339" w:rsidRDefault="00860CCF" w:rsidP="00121AF9">
            <w:pPr>
              <w:jc w:val="right"/>
              <w:rPr>
                <w:rFonts w:ascii="Arial" w:hAnsi="Arial" w:cs="Arial"/>
                <w:color w:val="000000"/>
                <w:sz w:val="18"/>
                <w:szCs w:val="18"/>
              </w:rPr>
            </w:pPr>
          </w:p>
        </w:tc>
        <w:tc>
          <w:tcPr>
            <w:tcW w:w="1350" w:type="dxa"/>
            <w:tcBorders>
              <w:bottom w:val="single" w:sz="2" w:space="0" w:color="000000"/>
            </w:tcBorders>
            <w:vAlign w:val="bottom"/>
          </w:tcPr>
          <w:p w:rsidR="00860CCF" w:rsidRPr="00506339" w:rsidRDefault="00860CCF" w:rsidP="00121AF9">
            <w:pPr>
              <w:jc w:val="right"/>
              <w:rPr>
                <w:rFonts w:ascii="Arial" w:hAnsi="Arial" w:cs="Arial"/>
                <w:b/>
                <w:bCs/>
                <w:color w:val="000000"/>
                <w:sz w:val="18"/>
                <w:szCs w:val="18"/>
              </w:rPr>
            </w:pPr>
          </w:p>
        </w:tc>
        <w:tc>
          <w:tcPr>
            <w:tcW w:w="1170" w:type="dxa"/>
            <w:tcBorders>
              <w:bottom w:val="single" w:sz="2" w:space="0" w:color="000000"/>
            </w:tcBorders>
            <w:vAlign w:val="bottom"/>
          </w:tcPr>
          <w:p w:rsidR="00860CCF" w:rsidRPr="00506339" w:rsidRDefault="00860CCF" w:rsidP="00121AF9">
            <w:pPr>
              <w:jc w:val="right"/>
              <w:rPr>
                <w:rFonts w:ascii="Arial" w:hAnsi="Arial" w:cs="Arial"/>
                <w:color w:val="000000"/>
                <w:sz w:val="18"/>
                <w:szCs w:val="18"/>
              </w:rPr>
            </w:pPr>
          </w:p>
        </w:tc>
      </w:tr>
      <w:tr w:rsidR="00860CCF" w:rsidRPr="003C4C9F" w:rsidTr="00121AF9">
        <w:tc>
          <w:tcPr>
            <w:tcW w:w="3960" w:type="dxa"/>
            <w:tcBorders>
              <w:top w:val="single" w:sz="2" w:space="0" w:color="000000"/>
              <w:bottom w:val="single" w:sz="2" w:space="0" w:color="000000"/>
            </w:tcBorders>
          </w:tcPr>
          <w:p w:rsidR="00860CCF" w:rsidRPr="00506339" w:rsidRDefault="00860CCF" w:rsidP="00AE0484">
            <w:pPr>
              <w:autoSpaceDE w:val="0"/>
              <w:autoSpaceDN w:val="0"/>
              <w:adjustRightInd w:val="0"/>
              <w:jc w:val="both"/>
              <w:rPr>
                <w:rFonts w:ascii="Arial" w:hAnsi="Arial" w:cs="Arial"/>
                <w:sz w:val="18"/>
                <w:szCs w:val="18"/>
                <w:lang w:val="tr-TR"/>
              </w:rPr>
            </w:pPr>
            <w:r w:rsidRPr="00506339">
              <w:rPr>
                <w:rFonts w:ascii="Arial" w:hAnsi="Arial" w:cs="Arial"/>
                <w:b/>
                <w:bCs/>
                <w:sz w:val="18"/>
                <w:szCs w:val="18"/>
                <w:lang w:val="tr-TR"/>
              </w:rPr>
              <w:t>Ertelenmiş vergi yükümlülükleri</w:t>
            </w:r>
          </w:p>
        </w:tc>
        <w:tc>
          <w:tcPr>
            <w:tcW w:w="144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(1.098)</w:t>
            </w:r>
          </w:p>
        </w:tc>
        <w:tc>
          <w:tcPr>
            <w:tcW w:w="135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(1.006)</w:t>
            </w:r>
          </w:p>
        </w:tc>
        <w:tc>
          <w:tcPr>
            <w:tcW w:w="135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(5.071)</w:t>
            </w:r>
          </w:p>
        </w:tc>
        <w:tc>
          <w:tcPr>
            <w:tcW w:w="1170" w:type="dxa"/>
            <w:tcBorders>
              <w:top w:val="single" w:sz="2" w:space="0" w:color="000000"/>
              <w:bottom w:val="single" w:sz="2" w:space="0" w:color="000000"/>
            </w:tcBorders>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(3.973)</w:t>
            </w:r>
          </w:p>
        </w:tc>
      </w:tr>
      <w:tr w:rsidR="0020384D" w:rsidRPr="003C4C9F" w:rsidTr="00121AF9">
        <w:tc>
          <w:tcPr>
            <w:tcW w:w="3960" w:type="dxa"/>
            <w:tcBorders>
              <w:bottom w:val="single" w:sz="4" w:space="0" w:color="auto"/>
            </w:tcBorders>
            <w:vAlign w:val="bottom"/>
          </w:tcPr>
          <w:p w:rsidR="0020384D" w:rsidRPr="00506339" w:rsidRDefault="0020384D" w:rsidP="000F1FA8">
            <w:pPr>
              <w:ind w:left="229" w:hanging="229"/>
              <w:rPr>
                <w:rFonts w:ascii="Arial" w:hAnsi="Arial" w:cs="Arial"/>
                <w:sz w:val="18"/>
                <w:szCs w:val="16"/>
                <w:lang w:val="tr-TR" w:eastAsia="tr-TR"/>
              </w:rPr>
            </w:pPr>
            <w:r w:rsidRPr="00506339">
              <w:rPr>
                <w:rFonts w:ascii="Arial" w:hAnsi="Arial" w:cs="Arial"/>
                <w:sz w:val="18"/>
                <w:szCs w:val="16"/>
                <w:lang w:val="tr-TR" w:eastAsia="tr-TR"/>
              </w:rPr>
              <w:t> </w:t>
            </w:r>
          </w:p>
        </w:tc>
        <w:tc>
          <w:tcPr>
            <w:tcW w:w="1440" w:type="dxa"/>
            <w:tcBorders>
              <w:bottom w:val="single" w:sz="4" w:space="0" w:color="auto"/>
            </w:tcBorders>
            <w:vAlign w:val="bottom"/>
          </w:tcPr>
          <w:p w:rsidR="0020384D" w:rsidRPr="00506339" w:rsidRDefault="0020384D" w:rsidP="00121AF9">
            <w:pPr>
              <w:autoSpaceDE w:val="0"/>
              <w:autoSpaceDN w:val="0"/>
              <w:adjustRightInd w:val="0"/>
              <w:jc w:val="right"/>
              <w:rPr>
                <w:rFonts w:ascii="Arial" w:hAnsi="Arial" w:cs="Arial"/>
                <w:sz w:val="18"/>
                <w:szCs w:val="18"/>
                <w:lang w:val="tr-TR"/>
              </w:rPr>
            </w:pPr>
          </w:p>
        </w:tc>
        <w:tc>
          <w:tcPr>
            <w:tcW w:w="1350" w:type="dxa"/>
            <w:tcBorders>
              <w:bottom w:val="single" w:sz="4" w:space="0" w:color="auto"/>
            </w:tcBorders>
            <w:vAlign w:val="bottom"/>
          </w:tcPr>
          <w:p w:rsidR="0020384D" w:rsidRPr="00506339" w:rsidRDefault="0020384D" w:rsidP="00121AF9">
            <w:pPr>
              <w:autoSpaceDE w:val="0"/>
              <w:autoSpaceDN w:val="0"/>
              <w:adjustRightInd w:val="0"/>
              <w:jc w:val="right"/>
              <w:rPr>
                <w:rFonts w:ascii="Arial" w:hAnsi="Arial" w:cs="Arial"/>
                <w:sz w:val="18"/>
                <w:szCs w:val="18"/>
                <w:lang w:val="tr-TR"/>
              </w:rPr>
            </w:pPr>
          </w:p>
        </w:tc>
        <w:tc>
          <w:tcPr>
            <w:tcW w:w="1350" w:type="dxa"/>
            <w:tcBorders>
              <w:bottom w:val="single" w:sz="4" w:space="0" w:color="auto"/>
            </w:tcBorders>
            <w:vAlign w:val="bottom"/>
          </w:tcPr>
          <w:p w:rsidR="0020384D" w:rsidRPr="00506339" w:rsidRDefault="0020384D" w:rsidP="00121AF9">
            <w:pPr>
              <w:autoSpaceDE w:val="0"/>
              <w:autoSpaceDN w:val="0"/>
              <w:adjustRightInd w:val="0"/>
              <w:jc w:val="right"/>
              <w:rPr>
                <w:rFonts w:ascii="Arial" w:hAnsi="Arial" w:cs="Arial"/>
                <w:sz w:val="18"/>
                <w:szCs w:val="18"/>
                <w:lang w:val="tr-TR"/>
              </w:rPr>
            </w:pPr>
          </w:p>
        </w:tc>
        <w:tc>
          <w:tcPr>
            <w:tcW w:w="1170" w:type="dxa"/>
            <w:tcBorders>
              <w:bottom w:val="single" w:sz="4" w:space="0" w:color="auto"/>
            </w:tcBorders>
            <w:vAlign w:val="bottom"/>
          </w:tcPr>
          <w:p w:rsidR="0020384D" w:rsidRPr="00506339" w:rsidRDefault="0020384D" w:rsidP="00121AF9">
            <w:pPr>
              <w:autoSpaceDE w:val="0"/>
              <w:autoSpaceDN w:val="0"/>
              <w:adjustRightInd w:val="0"/>
              <w:jc w:val="right"/>
              <w:rPr>
                <w:rFonts w:ascii="Arial" w:hAnsi="Arial" w:cs="Arial"/>
                <w:sz w:val="18"/>
                <w:szCs w:val="18"/>
                <w:lang w:val="tr-TR"/>
              </w:rPr>
            </w:pPr>
            <w:r w:rsidRPr="00506339">
              <w:rPr>
                <w:rFonts w:ascii="Arial" w:hAnsi="Arial" w:cs="Arial"/>
                <w:color w:val="000000"/>
                <w:sz w:val="18"/>
                <w:szCs w:val="18"/>
              </w:rPr>
              <w:t> </w:t>
            </w:r>
          </w:p>
        </w:tc>
      </w:tr>
      <w:tr w:rsidR="00860CCF" w:rsidRPr="003C4C9F" w:rsidTr="00121AF9">
        <w:tc>
          <w:tcPr>
            <w:tcW w:w="3960" w:type="dxa"/>
            <w:tcBorders>
              <w:top w:val="single" w:sz="4" w:space="0" w:color="auto"/>
              <w:bottom w:val="double" w:sz="4" w:space="0" w:color="auto"/>
            </w:tcBorders>
            <w:vAlign w:val="bottom"/>
          </w:tcPr>
          <w:p w:rsidR="00860CCF" w:rsidRPr="00506339" w:rsidRDefault="00860CCF" w:rsidP="000F1FA8">
            <w:pPr>
              <w:ind w:left="229" w:hanging="229"/>
              <w:rPr>
                <w:rFonts w:ascii="Arial" w:hAnsi="Arial" w:cs="Arial"/>
                <w:b/>
                <w:bCs/>
                <w:sz w:val="18"/>
                <w:szCs w:val="16"/>
                <w:lang w:val="tr-TR" w:eastAsia="tr-TR"/>
              </w:rPr>
            </w:pPr>
            <w:r w:rsidRPr="00506339">
              <w:rPr>
                <w:rFonts w:ascii="Arial" w:hAnsi="Arial" w:cs="Arial"/>
                <w:b/>
                <w:bCs/>
                <w:sz w:val="18"/>
                <w:szCs w:val="16"/>
                <w:lang w:val="tr-TR" w:eastAsia="tr-TR"/>
              </w:rPr>
              <w:t>Ertelenmiş vergi varlıkları, net</w:t>
            </w:r>
          </w:p>
        </w:tc>
        <w:tc>
          <w:tcPr>
            <w:tcW w:w="1440" w:type="dxa"/>
            <w:tcBorders>
              <w:top w:val="single" w:sz="4" w:space="0" w:color="auto"/>
              <w:bottom w:val="double" w:sz="4" w:space="0" w:color="auto"/>
            </w:tcBorders>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179.089</w:t>
            </w:r>
          </w:p>
        </w:tc>
        <w:tc>
          <w:tcPr>
            <w:tcW w:w="1350" w:type="dxa"/>
            <w:tcBorders>
              <w:top w:val="single" w:sz="4" w:space="0" w:color="auto"/>
              <w:bottom w:val="double" w:sz="4" w:space="0" w:color="auto"/>
            </w:tcBorders>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86.788</w:t>
            </w:r>
          </w:p>
        </w:tc>
        <w:tc>
          <w:tcPr>
            <w:tcW w:w="1350" w:type="dxa"/>
            <w:tcBorders>
              <w:top w:val="single" w:sz="4" w:space="0" w:color="auto"/>
              <w:bottom w:val="double" w:sz="4" w:space="0" w:color="auto"/>
            </w:tcBorders>
            <w:vAlign w:val="bottom"/>
          </w:tcPr>
          <w:p w:rsidR="00860CCF" w:rsidRPr="00506339" w:rsidRDefault="00860CCF" w:rsidP="00121AF9">
            <w:pPr>
              <w:jc w:val="right"/>
              <w:rPr>
                <w:rFonts w:ascii="Arial" w:hAnsi="Arial" w:cs="Arial"/>
                <w:b/>
                <w:bCs/>
                <w:color w:val="000000"/>
                <w:sz w:val="18"/>
                <w:szCs w:val="18"/>
              </w:rPr>
            </w:pPr>
            <w:r w:rsidRPr="00506339">
              <w:rPr>
                <w:rFonts w:ascii="Arial" w:hAnsi="Arial" w:cs="Arial"/>
                <w:b/>
                <w:bCs/>
                <w:color w:val="000000"/>
                <w:sz w:val="18"/>
                <w:szCs w:val="18"/>
              </w:rPr>
              <w:t>479.541</w:t>
            </w:r>
          </w:p>
        </w:tc>
        <w:tc>
          <w:tcPr>
            <w:tcW w:w="1170" w:type="dxa"/>
            <w:tcBorders>
              <w:top w:val="single" w:sz="4" w:space="0" w:color="auto"/>
              <w:bottom w:val="double" w:sz="4" w:space="0" w:color="auto"/>
            </w:tcBorders>
            <w:vAlign w:val="bottom"/>
          </w:tcPr>
          <w:p w:rsidR="00860CCF" w:rsidRPr="00506339" w:rsidRDefault="00860CCF" w:rsidP="00121AF9">
            <w:pPr>
              <w:jc w:val="right"/>
              <w:rPr>
                <w:rFonts w:ascii="Arial" w:hAnsi="Arial" w:cs="Arial"/>
                <w:color w:val="000000"/>
                <w:sz w:val="18"/>
                <w:szCs w:val="18"/>
              </w:rPr>
            </w:pPr>
            <w:r w:rsidRPr="00506339">
              <w:rPr>
                <w:rFonts w:ascii="Arial" w:hAnsi="Arial" w:cs="Arial"/>
                <w:color w:val="000000"/>
                <w:sz w:val="18"/>
                <w:szCs w:val="18"/>
              </w:rPr>
              <w:t>300.452</w:t>
            </w:r>
          </w:p>
        </w:tc>
      </w:tr>
    </w:tbl>
    <w:p w:rsidR="007C3C7C" w:rsidRPr="00727376" w:rsidRDefault="007C3C7C" w:rsidP="00EE69AC">
      <w:pPr>
        <w:ind w:right="238"/>
        <w:jc w:val="both"/>
        <w:rPr>
          <w:rFonts w:ascii="Arial" w:hAnsi="Arial" w:cs="Arial"/>
          <w:highlight w:val="yellow"/>
          <w:lang w:val="tr-TR"/>
        </w:rPr>
      </w:pPr>
    </w:p>
    <w:p w:rsidR="00075EE7" w:rsidRPr="00946981" w:rsidRDefault="00075EE7" w:rsidP="00075EE7">
      <w:pPr>
        <w:pStyle w:val="BodyText2"/>
        <w:spacing w:line="221" w:lineRule="auto"/>
        <w:jc w:val="left"/>
        <w:rPr>
          <w:rFonts w:ascii="Arial" w:hAnsi="Arial" w:cs="Arial"/>
          <w:sz w:val="20"/>
          <w:highlight w:val="yellow"/>
          <w:lang w:val="tr-TR"/>
        </w:rPr>
      </w:pPr>
      <w:r w:rsidRPr="00946981">
        <w:rPr>
          <w:rFonts w:ascii="Arial" w:hAnsi="Arial" w:cs="Arial"/>
          <w:sz w:val="20"/>
          <w:lang w:val="tr-TR"/>
        </w:rPr>
        <w:t>31 Aralık 2014 ve 2013 tarihleri itibariyle ertelenmiş vergi varlık/(yükümlülüğü) hareket tablosu aşağıdaki gibidir:</w:t>
      </w:r>
    </w:p>
    <w:p w:rsidR="005A000A" w:rsidRPr="00727376" w:rsidRDefault="005A000A" w:rsidP="005A000A">
      <w:pPr>
        <w:ind w:right="238"/>
        <w:jc w:val="both"/>
        <w:rPr>
          <w:rFonts w:ascii="Arial" w:hAnsi="Arial" w:cs="Arial"/>
          <w:highlight w:val="yellow"/>
          <w:lang w:val="tr-TR"/>
        </w:rPr>
      </w:pPr>
    </w:p>
    <w:tbl>
      <w:tblPr>
        <w:tblW w:w="9057" w:type="dxa"/>
        <w:tblInd w:w="108" w:type="dxa"/>
        <w:tblLayout w:type="fixed"/>
        <w:tblLook w:val="01E0" w:firstRow="1" w:lastRow="1" w:firstColumn="1" w:lastColumn="1" w:noHBand="0" w:noVBand="0"/>
      </w:tblPr>
      <w:tblGrid>
        <w:gridCol w:w="5670"/>
        <w:gridCol w:w="1701"/>
        <w:gridCol w:w="1686"/>
      </w:tblGrid>
      <w:tr w:rsidR="00075EE7" w:rsidRPr="00727376" w:rsidTr="000F1FA8">
        <w:tc>
          <w:tcPr>
            <w:tcW w:w="5670" w:type="dxa"/>
            <w:tcBorders>
              <w:top w:val="single" w:sz="4" w:space="0" w:color="auto"/>
              <w:bottom w:val="single" w:sz="4" w:space="0" w:color="auto"/>
            </w:tcBorders>
          </w:tcPr>
          <w:p w:rsidR="00075EE7" w:rsidRPr="00727376" w:rsidRDefault="00075EE7" w:rsidP="005A000A">
            <w:pPr>
              <w:autoSpaceDE w:val="0"/>
              <w:autoSpaceDN w:val="0"/>
              <w:adjustRightInd w:val="0"/>
              <w:jc w:val="both"/>
              <w:rPr>
                <w:rFonts w:ascii="Arial" w:hAnsi="Arial" w:cs="Arial"/>
                <w:highlight w:val="yellow"/>
                <w:u w:val="single"/>
                <w:lang w:val="tr-TR"/>
              </w:rPr>
            </w:pPr>
          </w:p>
        </w:tc>
        <w:tc>
          <w:tcPr>
            <w:tcW w:w="1701" w:type="dxa"/>
            <w:tcBorders>
              <w:top w:val="single" w:sz="4" w:space="0" w:color="auto"/>
              <w:bottom w:val="single" w:sz="4" w:space="0" w:color="auto"/>
            </w:tcBorders>
            <w:vAlign w:val="center"/>
          </w:tcPr>
          <w:p w:rsidR="00075EE7" w:rsidRPr="00CE0C5B" w:rsidRDefault="00075EE7" w:rsidP="000F1FA8">
            <w:pPr>
              <w:jc w:val="right"/>
              <w:rPr>
                <w:rFonts w:ascii="Arial" w:hAnsi="Arial" w:cs="Arial"/>
                <w:b/>
                <w:bCs/>
                <w:lang w:val="tr-TR"/>
              </w:rPr>
            </w:pPr>
            <w:r w:rsidRPr="00CE0C5B">
              <w:rPr>
                <w:rFonts w:ascii="Arial" w:hAnsi="Arial" w:cs="Arial"/>
                <w:b/>
                <w:bCs/>
                <w:lang w:val="tr-TR"/>
              </w:rPr>
              <w:t>2014</w:t>
            </w:r>
          </w:p>
        </w:tc>
        <w:tc>
          <w:tcPr>
            <w:tcW w:w="1686" w:type="dxa"/>
            <w:tcBorders>
              <w:top w:val="single" w:sz="4" w:space="0" w:color="auto"/>
              <w:bottom w:val="single" w:sz="4" w:space="0" w:color="auto"/>
            </w:tcBorders>
            <w:vAlign w:val="center"/>
          </w:tcPr>
          <w:p w:rsidR="00075EE7" w:rsidRPr="00CE0C5B" w:rsidRDefault="00075EE7" w:rsidP="000F1FA8">
            <w:pPr>
              <w:jc w:val="right"/>
              <w:rPr>
                <w:rFonts w:ascii="Arial" w:hAnsi="Arial" w:cs="Arial"/>
                <w:lang w:val="tr-TR"/>
              </w:rPr>
            </w:pPr>
            <w:r w:rsidRPr="00CE0C5B">
              <w:rPr>
                <w:rFonts w:ascii="Arial" w:hAnsi="Arial" w:cs="Arial"/>
                <w:lang w:val="tr-TR"/>
              </w:rPr>
              <w:t>2013</w:t>
            </w:r>
          </w:p>
        </w:tc>
      </w:tr>
      <w:tr w:rsidR="005A000A" w:rsidRPr="00727376" w:rsidTr="005A000A">
        <w:tc>
          <w:tcPr>
            <w:tcW w:w="5670" w:type="dxa"/>
            <w:tcBorders>
              <w:top w:val="single" w:sz="4" w:space="0" w:color="auto"/>
            </w:tcBorders>
          </w:tcPr>
          <w:p w:rsidR="005A000A" w:rsidRPr="00727376" w:rsidRDefault="005A000A" w:rsidP="005A000A">
            <w:pPr>
              <w:autoSpaceDE w:val="0"/>
              <w:autoSpaceDN w:val="0"/>
              <w:adjustRightInd w:val="0"/>
              <w:jc w:val="both"/>
              <w:rPr>
                <w:rFonts w:ascii="Arial" w:hAnsi="Arial" w:cs="Arial"/>
                <w:highlight w:val="yellow"/>
                <w:lang w:val="tr-TR"/>
              </w:rPr>
            </w:pPr>
          </w:p>
        </w:tc>
        <w:tc>
          <w:tcPr>
            <w:tcW w:w="1701" w:type="dxa"/>
            <w:tcBorders>
              <w:top w:val="single" w:sz="4" w:space="0" w:color="auto"/>
            </w:tcBorders>
            <w:vAlign w:val="center"/>
          </w:tcPr>
          <w:p w:rsidR="005A000A" w:rsidRPr="00CE0C5B" w:rsidRDefault="005A000A" w:rsidP="00D26B4C">
            <w:pPr>
              <w:autoSpaceDE w:val="0"/>
              <w:autoSpaceDN w:val="0"/>
              <w:adjustRightInd w:val="0"/>
              <w:jc w:val="right"/>
              <w:rPr>
                <w:rFonts w:ascii="Arial" w:hAnsi="Arial" w:cs="Arial"/>
                <w:lang w:val="tr-TR"/>
              </w:rPr>
            </w:pPr>
          </w:p>
        </w:tc>
        <w:tc>
          <w:tcPr>
            <w:tcW w:w="1686" w:type="dxa"/>
            <w:tcBorders>
              <w:top w:val="single" w:sz="4" w:space="0" w:color="auto"/>
            </w:tcBorders>
            <w:vAlign w:val="center"/>
          </w:tcPr>
          <w:p w:rsidR="005A000A" w:rsidRPr="00CE0C5B" w:rsidRDefault="005A000A" w:rsidP="00D26B4C">
            <w:pPr>
              <w:autoSpaceDE w:val="0"/>
              <w:autoSpaceDN w:val="0"/>
              <w:adjustRightInd w:val="0"/>
              <w:jc w:val="right"/>
              <w:rPr>
                <w:rFonts w:ascii="Arial" w:hAnsi="Arial" w:cs="Arial"/>
                <w:lang w:val="tr-TR"/>
              </w:rPr>
            </w:pPr>
          </w:p>
        </w:tc>
      </w:tr>
      <w:tr w:rsidR="00CE0C5B" w:rsidRPr="00727376" w:rsidTr="005A000A">
        <w:tc>
          <w:tcPr>
            <w:tcW w:w="5670" w:type="dxa"/>
          </w:tcPr>
          <w:p w:rsidR="00CE0C5B" w:rsidRPr="00727376" w:rsidRDefault="00CE0C5B" w:rsidP="005A000A">
            <w:pPr>
              <w:autoSpaceDE w:val="0"/>
              <w:autoSpaceDN w:val="0"/>
              <w:adjustRightInd w:val="0"/>
              <w:jc w:val="both"/>
              <w:rPr>
                <w:rFonts w:ascii="Arial" w:hAnsi="Arial" w:cs="Arial"/>
                <w:highlight w:val="yellow"/>
                <w:lang w:val="tr-TR"/>
              </w:rPr>
            </w:pPr>
            <w:r w:rsidRPr="006A5488">
              <w:rPr>
                <w:rFonts w:ascii="Arial" w:hAnsi="Arial" w:cs="Arial"/>
                <w:lang w:val="tr-TR"/>
              </w:rPr>
              <w:t>Dönem başı, 1 Ocak</w:t>
            </w:r>
          </w:p>
        </w:tc>
        <w:tc>
          <w:tcPr>
            <w:tcW w:w="1701" w:type="dxa"/>
            <w:vAlign w:val="bottom"/>
          </w:tcPr>
          <w:p w:rsidR="00CE0C5B" w:rsidRPr="00CE0C5B" w:rsidRDefault="00CE0C5B">
            <w:pPr>
              <w:jc w:val="right"/>
              <w:rPr>
                <w:rFonts w:ascii="Arial" w:hAnsi="Arial" w:cs="Arial"/>
                <w:b/>
                <w:bCs/>
                <w:color w:val="000000"/>
              </w:rPr>
            </w:pPr>
            <w:r w:rsidRPr="00CE0C5B">
              <w:rPr>
                <w:rFonts w:ascii="Arial" w:hAnsi="Arial" w:cs="Arial"/>
                <w:b/>
                <w:bCs/>
                <w:color w:val="000000"/>
              </w:rPr>
              <w:t xml:space="preserve">           300.452 </w:t>
            </w:r>
          </w:p>
        </w:tc>
        <w:tc>
          <w:tcPr>
            <w:tcW w:w="1686" w:type="dxa"/>
            <w:vAlign w:val="bottom"/>
          </w:tcPr>
          <w:p w:rsidR="00CE0C5B" w:rsidRPr="00CE0C5B" w:rsidRDefault="00CE0C5B" w:rsidP="000F1FA8">
            <w:pPr>
              <w:autoSpaceDE w:val="0"/>
              <w:autoSpaceDN w:val="0"/>
              <w:adjustRightInd w:val="0"/>
              <w:jc w:val="right"/>
              <w:rPr>
                <w:rFonts w:ascii="Arial" w:hAnsi="Arial" w:cs="Arial"/>
                <w:lang w:val="tr-TR"/>
              </w:rPr>
            </w:pPr>
            <w:r w:rsidRPr="00CE0C5B">
              <w:rPr>
                <w:rFonts w:ascii="Arial" w:hAnsi="Arial" w:cs="Arial"/>
                <w:lang w:val="tr-TR"/>
              </w:rPr>
              <w:t>213.664</w:t>
            </w:r>
          </w:p>
        </w:tc>
      </w:tr>
      <w:tr w:rsidR="00CE0C5B" w:rsidRPr="00727376" w:rsidTr="00A27292">
        <w:tc>
          <w:tcPr>
            <w:tcW w:w="5670" w:type="dxa"/>
            <w:vAlign w:val="bottom"/>
          </w:tcPr>
          <w:p w:rsidR="00CE0C5B" w:rsidRPr="00727376" w:rsidRDefault="00CE0C5B" w:rsidP="005A000A">
            <w:pPr>
              <w:autoSpaceDE w:val="0"/>
              <w:autoSpaceDN w:val="0"/>
              <w:adjustRightInd w:val="0"/>
              <w:jc w:val="both"/>
              <w:rPr>
                <w:rFonts w:ascii="Arial" w:hAnsi="Arial" w:cs="Arial"/>
                <w:highlight w:val="yellow"/>
                <w:lang w:val="tr-TR"/>
              </w:rPr>
            </w:pPr>
            <w:r w:rsidRPr="006A5488">
              <w:rPr>
                <w:rFonts w:ascii="Arial" w:hAnsi="Arial" w:cs="Arial"/>
                <w:lang w:val="tr-TR"/>
              </w:rPr>
              <w:t>Kar veya zararda muhasebeleştirilen kısım</w:t>
            </w:r>
          </w:p>
        </w:tc>
        <w:tc>
          <w:tcPr>
            <w:tcW w:w="1701" w:type="dxa"/>
            <w:vAlign w:val="bottom"/>
          </w:tcPr>
          <w:p w:rsidR="00CE0C5B" w:rsidRPr="00CE0C5B" w:rsidRDefault="00CE0C5B">
            <w:pPr>
              <w:jc w:val="right"/>
              <w:rPr>
                <w:rFonts w:ascii="Arial" w:hAnsi="Arial" w:cs="Arial"/>
                <w:b/>
                <w:bCs/>
                <w:color w:val="000000"/>
              </w:rPr>
            </w:pPr>
            <w:r w:rsidRPr="00CE0C5B">
              <w:rPr>
                <w:rFonts w:ascii="Arial" w:hAnsi="Arial" w:cs="Arial"/>
                <w:b/>
                <w:bCs/>
                <w:color w:val="000000"/>
              </w:rPr>
              <w:t xml:space="preserve">           179.089 </w:t>
            </w:r>
          </w:p>
        </w:tc>
        <w:tc>
          <w:tcPr>
            <w:tcW w:w="1686" w:type="dxa"/>
            <w:vAlign w:val="bottom"/>
          </w:tcPr>
          <w:p w:rsidR="00CE0C5B" w:rsidRPr="00CE0C5B" w:rsidRDefault="00CE0C5B" w:rsidP="000F1FA8">
            <w:pPr>
              <w:autoSpaceDE w:val="0"/>
              <w:autoSpaceDN w:val="0"/>
              <w:adjustRightInd w:val="0"/>
              <w:jc w:val="right"/>
              <w:rPr>
                <w:rFonts w:ascii="Arial" w:hAnsi="Arial" w:cs="Arial"/>
                <w:lang w:val="tr-TR"/>
              </w:rPr>
            </w:pPr>
            <w:r w:rsidRPr="00CE0C5B">
              <w:rPr>
                <w:rFonts w:ascii="Arial" w:hAnsi="Arial" w:cs="Arial"/>
                <w:lang w:val="tr-TR"/>
              </w:rPr>
              <w:t>86.788</w:t>
            </w:r>
          </w:p>
        </w:tc>
      </w:tr>
      <w:tr w:rsidR="00CE0C5B" w:rsidRPr="00727376" w:rsidTr="005A000A">
        <w:tc>
          <w:tcPr>
            <w:tcW w:w="5670" w:type="dxa"/>
            <w:tcBorders>
              <w:bottom w:val="single" w:sz="4" w:space="0" w:color="auto"/>
            </w:tcBorders>
          </w:tcPr>
          <w:p w:rsidR="00CE0C5B" w:rsidRPr="00727376" w:rsidRDefault="00CE0C5B" w:rsidP="005A000A">
            <w:pPr>
              <w:autoSpaceDE w:val="0"/>
              <w:autoSpaceDN w:val="0"/>
              <w:adjustRightInd w:val="0"/>
              <w:jc w:val="both"/>
              <w:rPr>
                <w:rFonts w:ascii="Arial" w:hAnsi="Arial" w:cs="Arial"/>
                <w:highlight w:val="yellow"/>
                <w:lang w:val="tr-TR"/>
              </w:rPr>
            </w:pPr>
          </w:p>
        </w:tc>
        <w:tc>
          <w:tcPr>
            <w:tcW w:w="1701" w:type="dxa"/>
            <w:tcBorders>
              <w:bottom w:val="single" w:sz="4" w:space="0" w:color="auto"/>
            </w:tcBorders>
            <w:vAlign w:val="bottom"/>
          </w:tcPr>
          <w:p w:rsidR="00CE0C5B" w:rsidRPr="00CE0C5B" w:rsidRDefault="00CE0C5B">
            <w:pPr>
              <w:jc w:val="right"/>
              <w:rPr>
                <w:rFonts w:ascii="Arial" w:hAnsi="Arial" w:cs="Arial"/>
                <w:b/>
                <w:bCs/>
                <w:color w:val="000000"/>
              </w:rPr>
            </w:pPr>
            <w:r w:rsidRPr="00CE0C5B">
              <w:rPr>
                <w:rFonts w:ascii="Arial" w:hAnsi="Arial" w:cs="Arial"/>
                <w:b/>
                <w:bCs/>
                <w:color w:val="000000"/>
              </w:rPr>
              <w:t> </w:t>
            </w:r>
          </w:p>
        </w:tc>
        <w:tc>
          <w:tcPr>
            <w:tcW w:w="1686" w:type="dxa"/>
            <w:tcBorders>
              <w:bottom w:val="single" w:sz="4" w:space="0" w:color="auto"/>
            </w:tcBorders>
            <w:vAlign w:val="bottom"/>
          </w:tcPr>
          <w:p w:rsidR="00CE0C5B" w:rsidRPr="00CE0C5B" w:rsidRDefault="00CE0C5B" w:rsidP="000F1FA8">
            <w:pPr>
              <w:autoSpaceDE w:val="0"/>
              <w:autoSpaceDN w:val="0"/>
              <w:adjustRightInd w:val="0"/>
              <w:jc w:val="right"/>
              <w:rPr>
                <w:rFonts w:ascii="Arial" w:hAnsi="Arial" w:cs="Arial"/>
                <w:lang w:val="tr-TR"/>
              </w:rPr>
            </w:pPr>
          </w:p>
        </w:tc>
      </w:tr>
      <w:tr w:rsidR="00CE0C5B" w:rsidRPr="00727376" w:rsidTr="00CB5525">
        <w:tc>
          <w:tcPr>
            <w:tcW w:w="5670" w:type="dxa"/>
            <w:tcBorders>
              <w:top w:val="single" w:sz="4" w:space="0" w:color="auto"/>
              <w:bottom w:val="double" w:sz="4" w:space="0" w:color="auto"/>
            </w:tcBorders>
          </w:tcPr>
          <w:p w:rsidR="00CE0C5B" w:rsidRPr="00727376" w:rsidRDefault="00CE0C5B" w:rsidP="005A000A">
            <w:pPr>
              <w:autoSpaceDE w:val="0"/>
              <w:autoSpaceDN w:val="0"/>
              <w:adjustRightInd w:val="0"/>
              <w:jc w:val="both"/>
              <w:rPr>
                <w:rFonts w:ascii="Arial" w:hAnsi="Arial" w:cs="Arial"/>
                <w:b/>
                <w:spacing w:val="-3"/>
                <w:highlight w:val="yellow"/>
                <w:lang w:val="tr-TR"/>
              </w:rPr>
            </w:pPr>
            <w:r w:rsidRPr="0069749F">
              <w:rPr>
                <w:rFonts w:ascii="Arial" w:hAnsi="Arial" w:cs="Arial"/>
                <w:b/>
                <w:bCs/>
                <w:lang w:val="tr-TR"/>
              </w:rPr>
              <w:t>Dönem sonu, 31 Aralık</w:t>
            </w:r>
          </w:p>
        </w:tc>
        <w:tc>
          <w:tcPr>
            <w:tcW w:w="1701" w:type="dxa"/>
            <w:tcBorders>
              <w:top w:val="single" w:sz="4" w:space="0" w:color="auto"/>
              <w:bottom w:val="double" w:sz="4" w:space="0" w:color="auto"/>
            </w:tcBorders>
            <w:vAlign w:val="bottom"/>
          </w:tcPr>
          <w:p w:rsidR="00CE0C5B" w:rsidRPr="00CE0C5B" w:rsidRDefault="00CE0C5B">
            <w:pPr>
              <w:jc w:val="right"/>
              <w:rPr>
                <w:rFonts w:ascii="Arial" w:hAnsi="Arial" w:cs="Arial"/>
                <w:b/>
                <w:bCs/>
                <w:color w:val="000000"/>
              </w:rPr>
            </w:pPr>
            <w:r w:rsidRPr="00CE0C5B">
              <w:rPr>
                <w:rFonts w:ascii="Arial" w:hAnsi="Arial" w:cs="Arial"/>
                <w:b/>
                <w:bCs/>
                <w:color w:val="000000"/>
              </w:rPr>
              <w:t xml:space="preserve">           479.541 </w:t>
            </w:r>
          </w:p>
        </w:tc>
        <w:tc>
          <w:tcPr>
            <w:tcW w:w="1686" w:type="dxa"/>
            <w:tcBorders>
              <w:top w:val="single" w:sz="4" w:space="0" w:color="auto"/>
              <w:bottom w:val="double" w:sz="4" w:space="0" w:color="auto"/>
            </w:tcBorders>
            <w:vAlign w:val="center"/>
          </w:tcPr>
          <w:p w:rsidR="00CE0C5B" w:rsidRPr="00CE0C5B" w:rsidRDefault="00CE0C5B" w:rsidP="000F1FA8">
            <w:pPr>
              <w:autoSpaceDE w:val="0"/>
              <w:autoSpaceDN w:val="0"/>
              <w:adjustRightInd w:val="0"/>
              <w:jc w:val="right"/>
              <w:rPr>
                <w:rFonts w:ascii="Arial" w:hAnsi="Arial" w:cs="Arial"/>
                <w:lang w:val="tr-TR"/>
              </w:rPr>
            </w:pPr>
            <w:r w:rsidRPr="00CE0C5B">
              <w:rPr>
                <w:rFonts w:ascii="Arial" w:hAnsi="Arial" w:cs="Arial"/>
                <w:lang w:val="tr-TR"/>
              </w:rPr>
              <w:t>300.452</w:t>
            </w:r>
          </w:p>
        </w:tc>
      </w:tr>
    </w:tbl>
    <w:p w:rsidR="00EC7963" w:rsidRDefault="00EC7963" w:rsidP="005A000A">
      <w:pPr>
        <w:ind w:right="-23"/>
        <w:jc w:val="both"/>
        <w:rPr>
          <w:rFonts w:ascii="Arial" w:hAnsi="Arial" w:cs="Arial"/>
          <w:highlight w:val="yellow"/>
          <w:lang w:val="tr-TR"/>
        </w:rPr>
      </w:pPr>
    </w:p>
    <w:p w:rsidR="00CB20BA" w:rsidRPr="00284495" w:rsidRDefault="00CB20BA" w:rsidP="005C3EEB">
      <w:pPr>
        <w:pStyle w:val="Heading1"/>
        <w:rPr>
          <w:rFonts w:ascii="Arial" w:hAnsi="Arial" w:cs="Arial"/>
          <w:color w:val="auto"/>
          <w:sz w:val="20"/>
          <w:lang w:val="tr-TR"/>
        </w:rPr>
      </w:pPr>
      <w:r w:rsidRPr="00284495">
        <w:rPr>
          <w:rFonts w:ascii="Arial" w:hAnsi="Arial" w:cs="Arial"/>
          <w:color w:val="auto"/>
          <w:sz w:val="20"/>
          <w:lang w:val="tr-TR"/>
        </w:rPr>
        <w:t>22.</w:t>
      </w:r>
      <w:r w:rsidRPr="00284495">
        <w:rPr>
          <w:rFonts w:ascii="Arial" w:hAnsi="Arial" w:cs="Arial"/>
          <w:color w:val="auto"/>
          <w:sz w:val="20"/>
          <w:lang w:val="tr-TR"/>
        </w:rPr>
        <w:tab/>
        <w:t>Hisse başına kazanç</w:t>
      </w:r>
    </w:p>
    <w:p w:rsidR="00CB20BA" w:rsidRPr="005F64B9" w:rsidRDefault="00CB20BA" w:rsidP="00CB20BA">
      <w:pPr>
        <w:ind w:right="-23"/>
        <w:jc w:val="both"/>
        <w:rPr>
          <w:rFonts w:ascii="Arial" w:hAnsi="Arial" w:cs="Arial"/>
          <w:lang w:val="tr-TR"/>
        </w:rPr>
      </w:pPr>
    </w:p>
    <w:p w:rsidR="00CB20BA" w:rsidRPr="00727376" w:rsidRDefault="00CB20BA" w:rsidP="00CB20BA">
      <w:pPr>
        <w:rPr>
          <w:rFonts w:ascii="Arial" w:hAnsi="Arial" w:cs="Arial"/>
          <w:highlight w:val="yellow"/>
          <w:lang w:val="tr-TR"/>
        </w:rPr>
      </w:pPr>
      <w:r w:rsidRPr="005F64B9">
        <w:rPr>
          <w:rFonts w:ascii="Arial" w:hAnsi="Arial" w:cs="Arial"/>
          <w:color w:val="000000"/>
          <w:lang w:val="tr-TR"/>
        </w:rPr>
        <w:t>TMS 33 “Hisse Başına Kazanç” standardına göre, hisse senetleri borsada işlem görmeyen işletmeler hisse başına kazanç açıklamak zorunda değildirler. Şirket’in hisseleri borsada işlem görmediğinden ekli finansal tablolarda hisse başına kazanç/zarar hesaplanmamıştır.</w:t>
      </w:r>
    </w:p>
    <w:p w:rsidR="004B15B4" w:rsidRDefault="004B15B4" w:rsidP="0090567F">
      <w:pPr>
        <w:ind w:left="567" w:hanging="567"/>
        <w:rPr>
          <w:rFonts w:ascii="Arial" w:hAnsi="Arial" w:cs="Arial"/>
          <w:b/>
          <w:lang w:val="tr-TR"/>
        </w:rPr>
      </w:pPr>
      <w:r>
        <w:rPr>
          <w:rFonts w:ascii="Arial" w:hAnsi="Arial" w:cs="Arial"/>
          <w:b/>
          <w:lang w:val="tr-TR"/>
        </w:rPr>
        <w:br w:type="page"/>
      </w:r>
    </w:p>
    <w:p w:rsidR="00245BD3" w:rsidRPr="00284495" w:rsidRDefault="00681E53" w:rsidP="005C3EEB">
      <w:pPr>
        <w:pStyle w:val="Heading1"/>
        <w:rPr>
          <w:rFonts w:ascii="Arial" w:hAnsi="Arial" w:cs="Arial"/>
          <w:color w:val="auto"/>
          <w:sz w:val="20"/>
          <w:lang w:val="tr-TR"/>
        </w:rPr>
      </w:pPr>
      <w:r w:rsidRPr="00284495">
        <w:rPr>
          <w:rFonts w:ascii="Arial" w:hAnsi="Arial" w:cs="Arial"/>
          <w:color w:val="auto"/>
          <w:sz w:val="20"/>
          <w:lang w:val="tr-TR"/>
        </w:rPr>
        <w:t>23</w:t>
      </w:r>
      <w:r w:rsidR="00245BD3" w:rsidRPr="00284495">
        <w:rPr>
          <w:rFonts w:ascii="Arial" w:hAnsi="Arial" w:cs="Arial"/>
          <w:color w:val="auto"/>
          <w:sz w:val="20"/>
          <w:lang w:val="tr-TR"/>
        </w:rPr>
        <w:t>.</w:t>
      </w:r>
      <w:r w:rsidR="00245BD3" w:rsidRPr="00284495">
        <w:rPr>
          <w:rFonts w:ascii="Arial" w:hAnsi="Arial" w:cs="Arial"/>
          <w:color w:val="auto"/>
          <w:sz w:val="20"/>
          <w:lang w:val="tr-TR"/>
        </w:rPr>
        <w:tab/>
      </w:r>
      <w:r w:rsidR="007C3C7C" w:rsidRPr="00284495">
        <w:rPr>
          <w:rFonts w:ascii="Arial" w:hAnsi="Arial" w:cs="Arial"/>
          <w:color w:val="auto"/>
          <w:sz w:val="20"/>
          <w:lang w:val="tr-TR"/>
        </w:rPr>
        <w:t xml:space="preserve">İlişkili taraf açıklamaları </w:t>
      </w:r>
    </w:p>
    <w:p w:rsidR="00245BD3" w:rsidRPr="0091410D" w:rsidRDefault="00245BD3" w:rsidP="00967F1C">
      <w:pPr>
        <w:jc w:val="both"/>
        <w:rPr>
          <w:rFonts w:ascii="Arial" w:hAnsi="Arial" w:cs="Arial"/>
          <w:lang w:val="tr-TR"/>
        </w:rPr>
      </w:pPr>
    </w:p>
    <w:p w:rsidR="00245BD3" w:rsidRPr="0091410D" w:rsidRDefault="00245BD3" w:rsidP="00E83219">
      <w:pPr>
        <w:autoSpaceDE w:val="0"/>
        <w:autoSpaceDN w:val="0"/>
        <w:adjustRightInd w:val="0"/>
        <w:rPr>
          <w:rFonts w:ascii="Arial" w:hAnsi="Arial" w:cs="Arial"/>
          <w:lang w:val="tr-TR"/>
        </w:rPr>
      </w:pPr>
      <w:r w:rsidRPr="0091410D">
        <w:rPr>
          <w:rFonts w:ascii="Arial" w:hAnsi="Arial" w:cs="Arial"/>
          <w:lang w:val="tr-TR"/>
        </w:rPr>
        <w:t>Şirket’in ana ortağı ile e</w:t>
      </w:r>
      <w:r w:rsidR="00AB4AF6" w:rsidRPr="0091410D">
        <w:rPr>
          <w:rFonts w:ascii="Arial" w:hAnsi="Arial" w:cs="Arial"/>
          <w:lang w:val="tr-TR"/>
        </w:rPr>
        <w:t>sas kontrolü elinde tutan taraf,</w:t>
      </w:r>
      <w:r w:rsidRPr="0091410D">
        <w:rPr>
          <w:rFonts w:ascii="Arial" w:hAnsi="Arial" w:cs="Arial"/>
          <w:lang w:val="tr-TR"/>
        </w:rPr>
        <w:t xml:space="preserve"> Türkiye’de kurulmuş olan Ata Yatırım Menkul Kıymetler A.Ş.</w:t>
      </w:r>
      <w:r w:rsidR="00AE6069" w:rsidRPr="0091410D">
        <w:rPr>
          <w:rFonts w:ascii="Arial" w:hAnsi="Arial" w:cs="Arial"/>
          <w:lang w:val="tr-TR"/>
        </w:rPr>
        <w:t xml:space="preserve"> (“Ata Yatırım”)</w:t>
      </w:r>
      <w:r w:rsidRPr="0091410D">
        <w:rPr>
          <w:rFonts w:ascii="Arial" w:hAnsi="Arial" w:cs="Arial"/>
          <w:lang w:val="tr-TR"/>
        </w:rPr>
        <w:t>’dir</w:t>
      </w:r>
      <w:r w:rsidR="00636175" w:rsidRPr="0091410D">
        <w:rPr>
          <w:rFonts w:ascii="Arial" w:hAnsi="Arial" w:cs="Arial"/>
          <w:lang w:val="tr-TR"/>
        </w:rPr>
        <w:t>.</w:t>
      </w:r>
    </w:p>
    <w:p w:rsidR="009D0CBA" w:rsidRPr="00727376" w:rsidRDefault="009D0CBA" w:rsidP="00967F1C">
      <w:pPr>
        <w:autoSpaceDE w:val="0"/>
        <w:autoSpaceDN w:val="0"/>
        <w:adjustRightInd w:val="0"/>
        <w:jc w:val="both"/>
        <w:rPr>
          <w:rFonts w:ascii="Arial" w:hAnsi="Arial" w:cs="Arial"/>
          <w:highlight w:val="yellow"/>
          <w:lang w:val="tr-TR"/>
        </w:rPr>
      </w:pPr>
    </w:p>
    <w:p w:rsidR="0091410D" w:rsidRPr="00273D42" w:rsidRDefault="0091410D" w:rsidP="0091410D">
      <w:pPr>
        <w:autoSpaceDE w:val="0"/>
        <w:autoSpaceDN w:val="0"/>
        <w:adjustRightInd w:val="0"/>
        <w:rPr>
          <w:rFonts w:ascii="Arial" w:hAnsi="Arial" w:cs="Arial"/>
          <w:b/>
          <w:lang w:val="tr-TR"/>
        </w:rPr>
      </w:pPr>
      <w:r w:rsidRPr="00273D42">
        <w:rPr>
          <w:rFonts w:ascii="Arial" w:hAnsi="Arial" w:cs="Arial"/>
          <w:b/>
          <w:lang w:val="tr-TR"/>
        </w:rPr>
        <w:t xml:space="preserve">İlişkili taraflardan </w:t>
      </w:r>
      <w:r>
        <w:rPr>
          <w:rFonts w:ascii="Arial" w:hAnsi="Arial" w:cs="Arial"/>
          <w:b/>
          <w:lang w:val="tr-TR"/>
        </w:rPr>
        <w:t>bakiyeleri</w:t>
      </w:r>
    </w:p>
    <w:p w:rsidR="009D0CBA" w:rsidRPr="00727376" w:rsidRDefault="009D0CBA" w:rsidP="00967F1C">
      <w:pPr>
        <w:autoSpaceDE w:val="0"/>
        <w:autoSpaceDN w:val="0"/>
        <w:adjustRightInd w:val="0"/>
        <w:jc w:val="both"/>
        <w:rPr>
          <w:rFonts w:ascii="Arial" w:hAnsi="Arial" w:cs="Arial"/>
          <w:highlight w:val="yellow"/>
          <w:lang w:val="tr-TR"/>
        </w:rPr>
      </w:pPr>
    </w:p>
    <w:p w:rsidR="0091410D" w:rsidRPr="00F147DB" w:rsidRDefault="0091410D" w:rsidP="0091410D">
      <w:pPr>
        <w:widowControl w:val="0"/>
        <w:rPr>
          <w:rFonts w:ascii="Arial" w:hAnsi="Arial" w:cs="Arial"/>
        </w:rPr>
      </w:pPr>
      <w:r w:rsidRPr="00F147DB">
        <w:rPr>
          <w:rFonts w:ascii="Arial" w:hAnsi="Arial" w:cs="Arial"/>
          <w:bCs/>
          <w:spacing w:val="-2"/>
        </w:rPr>
        <w:t xml:space="preserve">31 Aralık 2014 ve 2013 </w:t>
      </w:r>
      <w:r w:rsidRPr="00F147DB">
        <w:rPr>
          <w:rFonts w:ascii="Arial" w:hAnsi="Arial" w:cs="Arial"/>
        </w:rPr>
        <w:t>tarihleri itibariyle ilişkili taraflarda bulunan nakit ve nakit benzeri değerlerin detayı aşağıdaki gibidir:</w:t>
      </w:r>
    </w:p>
    <w:p w:rsidR="001F7CD0" w:rsidRPr="00727376" w:rsidRDefault="001F7CD0" w:rsidP="00967F1C">
      <w:pPr>
        <w:autoSpaceDE w:val="0"/>
        <w:autoSpaceDN w:val="0"/>
        <w:adjustRightInd w:val="0"/>
        <w:jc w:val="both"/>
        <w:rPr>
          <w:rFonts w:ascii="Arial" w:hAnsi="Arial" w:cs="Arial"/>
          <w:highlight w:val="yellow"/>
          <w:lang w:val="tr-TR"/>
        </w:rPr>
      </w:pPr>
    </w:p>
    <w:tbl>
      <w:tblPr>
        <w:tblW w:w="9350" w:type="dxa"/>
        <w:tblInd w:w="108" w:type="dxa"/>
        <w:tblLook w:val="04A0" w:firstRow="1" w:lastRow="0" w:firstColumn="1" w:lastColumn="0" w:noHBand="0" w:noVBand="1"/>
      </w:tblPr>
      <w:tblGrid>
        <w:gridCol w:w="5760"/>
        <w:gridCol w:w="1890"/>
        <w:gridCol w:w="1700"/>
      </w:tblGrid>
      <w:tr w:rsidR="0091410D" w:rsidRPr="00CB5525" w:rsidTr="00110D2C">
        <w:trPr>
          <w:trHeight w:val="113"/>
        </w:trPr>
        <w:tc>
          <w:tcPr>
            <w:tcW w:w="5760" w:type="dxa"/>
            <w:tcBorders>
              <w:top w:val="single" w:sz="8" w:space="0" w:color="auto"/>
              <w:left w:val="nil"/>
              <w:bottom w:val="single" w:sz="8" w:space="0" w:color="auto"/>
              <w:right w:val="nil"/>
            </w:tcBorders>
            <w:shd w:val="clear" w:color="auto" w:fill="auto"/>
            <w:hideMark/>
          </w:tcPr>
          <w:p w:rsidR="0091410D" w:rsidRPr="00CB5525" w:rsidRDefault="0091410D" w:rsidP="000B5B51">
            <w:pPr>
              <w:autoSpaceDE w:val="0"/>
              <w:autoSpaceDN w:val="0"/>
              <w:adjustRightInd w:val="0"/>
              <w:ind w:hanging="108"/>
              <w:jc w:val="both"/>
              <w:rPr>
                <w:rFonts w:ascii="Arial" w:hAnsi="Arial" w:cs="Arial"/>
                <w:b/>
                <w:bCs/>
                <w:color w:val="000000"/>
                <w:sz w:val="18"/>
                <w:szCs w:val="18"/>
              </w:rPr>
            </w:pPr>
          </w:p>
        </w:tc>
        <w:tc>
          <w:tcPr>
            <w:tcW w:w="1890" w:type="dxa"/>
            <w:tcBorders>
              <w:top w:val="single" w:sz="8" w:space="0" w:color="auto"/>
              <w:left w:val="nil"/>
              <w:bottom w:val="single" w:sz="8" w:space="0" w:color="auto"/>
              <w:right w:val="nil"/>
            </w:tcBorders>
            <w:shd w:val="clear" w:color="auto" w:fill="auto"/>
            <w:noWrap/>
            <w:vAlign w:val="bottom"/>
          </w:tcPr>
          <w:p w:rsidR="0091410D" w:rsidRPr="00CB5525" w:rsidRDefault="0091410D" w:rsidP="00E125AB">
            <w:pPr>
              <w:ind w:left="-249"/>
              <w:jc w:val="right"/>
              <w:rPr>
                <w:rFonts w:ascii="Arial" w:hAnsi="Arial" w:cs="Arial"/>
                <w:b/>
                <w:bCs/>
                <w:color w:val="000000"/>
                <w:sz w:val="18"/>
                <w:szCs w:val="18"/>
              </w:rPr>
            </w:pPr>
            <w:r w:rsidRPr="00CB5525">
              <w:rPr>
                <w:rFonts w:ascii="Arial" w:hAnsi="Arial" w:cs="Arial"/>
                <w:b/>
                <w:bCs/>
                <w:color w:val="000000"/>
                <w:sz w:val="18"/>
                <w:szCs w:val="18"/>
              </w:rPr>
              <w:t>31 Aralık 2014</w:t>
            </w:r>
          </w:p>
        </w:tc>
        <w:tc>
          <w:tcPr>
            <w:tcW w:w="1700" w:type="dxa"/>
            <w:tcBorders>
              <w:top w:val="single" w:sz="8" w:space="0" w:color="auto"/>
              <w:left w:val="nil"/>
              <w:bottom w:val="single" w:sz="8" w:space="0" w:color="auto"/>
              <w:right w:val="nil"/>
            </w:tcBorders>
            <w:shd w:val="clear" w:color="auto" w:fill="auto"/>
            <w:vAlign w:val="bottom"/>
            <w:hideMark/>
          </w:tcPr>
          <w:p w:rsidR="0091410D" w:rsidRPr="00CB5525" w:rsidRDefault="0091410D" w:rsidP="00E125AB">
            <w:pPr>
              <w:ind w:left="-249"/>
              <w:jc w:val="right"/>
              <w:rPr>
                <w:rFonts w:ascii="Arial" w:hAnsi="Arial" w:cs="Arial"/>
                <w:bCs/>
                <w:color w:val="000000"/>
                <w:sz w:val="18"/>
                <w:szCs w:val="18"/>
              </w:rPr>
            </w:pPr>
            <w:r w:rsidRPr="00CB5525">
              <w:rPr>
                <w:rFonts w:ascii="Arial" w:hAnsi="Arial" w:cs="Arial"/>
                <w:bCs/>
                <w:color w:val="000000"/>
                <w:sz w:val="18"/>
                <w:szCs w:val="18"/>
              </w:rPr>
              <w:t>31 Aralık 2013</w:t>
            </w:r>
          </w:p>
        </w:tc>
      </w:tr>
      <w:tr w:rsidR="0091410D" w:rsidRPr="00CB5525" w:rsidTr="00110D2C">
        <w:trPr>
          <w:trHeight w:val="113"/>
        </w:trPr>
        <w:tc>
          <w:tcPr>
            <w:tcW w:w="5760" w:type="dxa"/>
            <w:tcBorders>
              <w:top w:val="nil"/>
              <w:left w:val="nil"/>
              <w:bottom w:val="nil"/>
              <w:right w:val="nil"/>
            </w:tcBorders>
            <w:shd w:val="clear" w:color="auto" w:fill="auto"/>
            <w:hideMark/>
          </w:tcPr>
          <w:p w:rsidR="0091410D" w:rsidRPr="00CB5525" w:rsidRDefault="0091410D" w:rsidP="006231B9">
            <w:pPr>
              <w:rPr>
                <w:rFonts w:ascii="Calibri" w:hAnsi="Calibri" w:cs="Arial"/>
                <w:color w:val="000000"/>
                <w:sz w:val="18"/>
                <w:szCs w:val="18"/>
              </w:rPr>
            </w:pPr>
          </w:p>
        </w:tc>
        <w:tc>
          <w:tcPr>
            <w:tcW w:w="1890" w:type="dxa"/>
            <w:tcBorders>
              <w:top w:val="nil"/>
              <w:left w:val="nil"/>
              <w:bottom w:val="nil"/>
              <w:right w:val="nil"/>
            </w:tcBorders>
            <w:shd w:val="clear" w:color="auto" w:fill="auto"/>
          </w:tcPr>
          <w:p w:rsidR="0091410D" w:rsidRPr="00CB5525" w:rsidRDefault="0091410D" w:rsidP="00E125AB">
            <w:pPr>
              <w:ind w:left="-249"/>
              <w:rPr>
                <w:rFonts w:ascii="Calibri" w:hAnsi="Calibri" w:cs="Arial"/>
                <w:b/>
                <w:color w:val="000000"/>
                <w:sz w:val="18"/>
                <w:szCs w:val="18"/>
              </w:rPr>
            </w:pPr>
          </w:p>
        </w:tc>
        <w:tc>
          <w:tcPr>
            <w:tcW w:w="1700" w:type="dxa"/>
            <w:tcBorders>
              <w:top w:val="nil"/>
              <w:left w:val="nil"/>
              <w:bottom w:val="nil"/>
              <w:right w:val="nil"/>
            </w:tcBorders>
            <w:shd w:val="clear" w:color="auto" w:fill="auto"/>
            <w:hideMark/>
          </w:tcPr>
          <w:p w:rsidR="0091410D" w:rsidRPr="00CB5525" w:rsidRDefault="0091410D" w:rsidP="00E125AB">
            <w:pPr>
              <w:ind w:left="-249"/>
              <w:rPr>
                <w:rFonts w:ascii="Calibri" w:hAnsi="Calibri" w:cs="Arial"/>
                <w:color w:val="000000"/>
                <w:sz w:val="18"/>
                <w:szCs w:val="18"/>
              </w:rPr>
            </w:pPr>
          </w:p>
        </w:tc>
      </w:tr>
      <w:tr w:rsidR="0091410D" w:rsidRPr="00CB5525" w:rsidTr="00110D2C">
        <w:trPr>
          <w:trHeight w:val="113"/>
        </w:trPr>
        <w:tc>
          <w:tcPr>
            <w:tcW w:w="5760" w:type="dxa"/>
            <w:tcBorders>
              <w:top w:val="nil"/>
              <w:left w:val="nil"/>
              <w:bottom w:val="nil"/>
              <w:right w:val="nil"/>
            </w:tcBorders>
            <w:shd w:val="clear" w:color="auto" w:fill="auto"/>
          </w:tcPr>
          <w:p w:rsidR="0091410D" w:rsidRPr="00AE7191" w:rsidRDefault="0091410D" w:rsidP="00205FDB">
            <w:pPr>
              <w:rPr>
                <w:rFonts w:ascii="Arial" w:hAnsi="Arial" w:cs="Arial"/>
                <w:color w:val="000000"/>
              </w:rPr>
            </w:pPr>
            <w:r w:rsidRPr="00AE7191">
              <w:rPr>
                <w:rFonts w:ascii="Arial" w:hAnsi="Arial" w:cs="Arial"/>
                <w:b/>
                <w:bCs/>
                <w:color w:val="000000"/>
              </w:rPr>
              <w:t>Diğer hazır değerler</w:t>
            </w:r>
          </w:p>
        </w:tc>
        <w:tc>
          <w:tcPr>
            <w:tcW w:w="1890" w:type="dxa"/>
            <w:tcBorders>
              <w:top w:val="nil"/>
              <w:left w:val="nil"/>
              <w:bottom w:val="nil"/>
              <w:right w:val="nil"/>
            </w:tcBorders>
            <w:shd w:val="clear" w:color="auto" w:fill="auto"/>
            <w:vAlign w:val="bottom"/>
          </w:tcPr>
          <w:p w:rsidR="0091410D" w:rsidRPr="00AE7191" w:rsidRDefault="0091410D" w:rsidP="00E125AB">
            <w:pPr>
              <w:ind w:left="-249"/>
              <w:jc w:val="right"/>
              <w:rPr>
                <w:rFonts w:ascii="Arial" w:hAnsi="Arial" w:cs="Arial"/>
                <w:b/>
                <w:bCs/>
                <w:color w:val="000000"/>
              </w:rPr>
            </w:pPr>
          </w:p>
        </w:tc>
        <w:tc>
          <w:tcPr>
            <w:tcW w:w="1700" w:type="dxa"/>
            <w:tcBorders>
              <w:top w:val="nil"/>
              <w:left w:val="nil"/>
              <w:bottom w:val="nil"/>
              <w:right w:val="nil"/>
            </w:tcBorders>
            <w:shd w:val="clear" w:color="auto" w:fill="auto"/>
            <w:vAlign w:val="bottom"/>
          </w:tcPr>
          <w:p w:rsidR="0091410D" w:rsidRPr="00AE7191" w:rsidRDefault="0091410D" w:rsidP="00E125AB">
            <w:pPr>
              <w:ind w:left="-249"/>
              <w:jc w:val="right"/>
              <w:rPr>
                <w:rFonts w:ascii="Arial" w:hAnsi="Arial" w:cs="Arial"/>
                <w:bCs/>
                <w:color w:val="000000"/>
              </w:rPr>
            </w:pPr>
          </w:p>
        </w:tc>
      </w:tr>
      <w:tr w:rsidR="00CE0C5B" w:rsidRPr="00CB5525" w:rsidTr="00110D2C">
        <w:trPr>
          <w:trHeight w:val="113"/>
        </w:trPr>
        <w:tc>
          <w:tcPr>
            <w:tcW w:w="5760" w:type="dxa"/>
            <w:tcBorders>
              <w:top w:val="nil"/>
              <w:left w:val="nil"/>
              <w:bottom w:val="nil"/>
              <w:right w:val="nil"/>
            </w:tcBorders>
            <w:shd w:val="clear" w:color="auto" w:fill="auto"/>
            <w:hideMark/>
          </w:tcPr>
          <w:p w:rsidR="00CE0C5B" w:rsidRPr="00AE7191" w:rsidRDefault="00CE0C5B" w:rsidP="00205FDB">
            <w:pPr>
              <w:rPr>
                <w:rFonts w:ascii="Arial" w:hAnsi="Arial" w:cs="Arial"/>
                <w:color w:val="000000"/>
              </w:rPr>
            </w:pPr>
            <w:r w:rsidRPr="00AE7191">
              <w:rPr>
                <w:rFonts w:ascii="Arial" w:hAnsi="Arial" w:cs="Arial"/>
                <w:color w:val="000000"/>
              </w:rPr>
              <w:t>Ata Yatırım Menkul Kıymetler A.Ş.’deki cari hesap (1)</w:t>
            </w:r>
          </w:p>
        </w:tc>
        <w:tc>
          <w:tcPr>
            <w:tcW w:w="1890" w:type="dxa"/>
            <w:tcBorders>
              <w:top w:val="nil"/>
              <w:left w:val="nil"/>
              <w:bottom w:val="nil"/>
              <w:right w:val="nil"/>
            </w:tcBorders>
            <w:shd w:val="clear" w:color="auto" w:fill="auto"/>
            <w:vAlign w:val="bottom"/>
          </w:tcPr>
          <w:p w:rsidR="00CE0C5B" w:rsidRPr="00AE7191" w:rsidRDefault="00CE0C5B">
            <w:pPr>
              <w:jc w:val="right"/>
              <w:rPr>
                <w:rFonts w:ascii="Arial" w:hAnsi="Arial" w:cs="Arial"/>
                <w:b/>
                <w:bCs/>
                <w:color w:val="000000"/>
              </w:rPr>
            </w:pPr>
            <w:r w:rsidRPr="00AE7191">
              <w:rPr>
                <w:rFonts w:ascii="Arial" w:hAnsi="Arial" w:cs="Arial"/>
                <w:b/>
                <w:bCs/>
                <w:color w:val="000000"/>
              </w:rPr>
              <w:t xml:space="preserve">               4.637 </w:t>
            </w:r>
          </w:p>
        </w:tc>
        <w:tc>
          <w:tcPr>
            <w:tcW w:w="1700" w:type="dxa"/>
            <w:tcBorders>
              <w:top w:val="nil"/>
              <w:left w:val="nil"/>
              <w:bottom w:val="nil"/>
              <w:right w:val="nil"/>
            </w:tcBorders>
            <w:shd w:val="clear" w:color="auto" w:fill="auto"/>
            <w:vAlign w:val="bottom"/>
            <w:hideMark/>
          </w:tcPr>
          <w:p w:rsidR="00CE0C5B" w:rsidRPr="00AE7191" w:rsidRDefault="00CE0C5B" w:rsidP="00E125AB">
            <w:pPr>
              <w:ind w:left="-249"/>
              <w:jc w:val="right"/>
              <w:rPr>
                <w:rFonts w:ascii="Arial" w:hAnsi="Arial" w:cs="Arial"/>
                <w:bCs/>
                <w:color w:val="000000"/>
              </w:rPr>
            </w:pPr>
            <w:r w:rsidRPr="00AE7191">
              <w:rPr>
                <w:rFonts w:ascii="Arial" w:hAnsi="Arial" w:cs="Arial"/>
                <w:bCs/>
                <w:color w:val="000000"/>
              </w:rPr>
              <w:t>32</w:t>
            </w:r>
          </w:p>
        </w:tc>
      </w:tr>
      <w:tr w:rsidR="00CE0C5B" w:rsidRPr="00CB5525" w:rsidTr="00110D2C">
        <w:trPr>
          <w:trHeight w:val="113"/>
        </w:trPr>
        <w:tc>
          <w:tcPr>
            <w:tcW w:w="5760" w:type="dxa"/>
            <w:tcBorders>
              <w:top w:val="nil"/>
              <w:left w:val="nil"/>
              <w:bottom w:val="single" w:sz="8" w:space="0" w:color="auto"/>
              <w:right w:val="nil"/>
            </w:tcBorders>
            <w:shd w:val="clear" w:color="auto" w:fill="auto"/>
            <w:hideMark/>
          </w:tcPr>
          <w:p w:rsidR="00CE0C5B" w:rsidRPr="00AE7191" w:rsidRDefault="00CE0C5B" w:rsidP="00205FDB">
            <w:pPr>
              <w:rPr>
                <w:rFonts w:ascii="Arial" w:hAnsi="Arial" w:cs="Arial"/>
                <w:color w:val="000000"/>
              </w:rPr>
            </w:pPr>
            <w:r w:rsidRPr="00AE7191">
              <w:rPr>
                <w:rFonts w:ascii="Arial" w:hAnsi="Arial" w:cs="Arial"/>
                <w:color w:val="000000"/>
              </w:rPr>
              <w:t> </w:t>
            </w:r>
          </w:p>
        </w:tc>
        <w:tc>
          <w:tcPr>
            <w:tcW w:w="1890" w:type="dxa"/>
            <w:tcBorders>
              <w:top w:val="nil"/>
              <w:left w:val="nil"/>
              <w:bottom w:val="single" w:sz="8" w:space="0" w:color="auto"/>
              <w:right w:val="nil"/>
            </w:tcBorders>
            <w:shd w:val="clear" w:color="auto" w:fill="auto"/>
          </w:tcPr>
          <w:p w:rsidR="00CE0C5B" w:rsidRPr="00AE7191" w:rsidRDefault="00CE0C5B">
            <w:pPr>
              <w:rPr>
                <w:rFonts w:ascii="Calibri" w:hAnsi="Calibri" w:cs="Calibri"/>
                <w:b/>
                <w:color w:val="000000"/>
              </w:rPr>
            </w:pPr>
            <w:r w:rsidRPr="00AE7191">
              <w:rPr>
                <w:rFonts w:ascii="Calibri" w:hAnsi="Calibri" w:cs="Calibri"/>
                <w:b/>
                <w:color w:val="000000"/>
              </w:rPr>
              <w:t> </w:t>
            </w:r>
          </w:p>
        </w:tc>
        <w:tc>
          <w:tcPr>
            <w:tcW w:w="1700" w:type="dxa"/>
            <w:tcBorders>
              <w:top w:val="nil"/>
              <w:left w:val="nil"/>
              <w:bottom w:val="single" w:sz="8" w:space="0" w:color="auto"/>
              <w:right w:val="nil"/>
            </w:tcBorders>
            <w:shd w:val="clear" w:color="auto" w:fill="auto"/>
            <w:hideMark/>
          </w:tcPr>
          <w:p w:rsidR="00CE0C5B" w:rsidRPr="00AE7191" w:rsidRDefault="00CE0C5B" w:rsidP="00E125AB">
            <w:pPr>
              <w:ind w:left="-249"/>
              <w:jc w:val="right"/>
              <w:rPr>
                <w:rFonts w:ascii="Arial" w:hAnsi="Arial" w:cs="Arial"/>
                <w:bCs/>
                <w:color w:val="000000"/>
              </w:rPr>
            </w:pPr>
          </w:p>
        </w:tc>
      </w:tr>
      <w:tr w:rsidR="00CE0C5B" w:rsidRPr="00CB5525" w:rsidTr="00110D2C">
        <w:trPr>
          <w:trHeight w:val="113"/>
        </w:trPr>
        <w:tc>
          <w:tcPr>
            <w:tcW w:w="5760" w:type="dxa"/>
            <w:tcBorders>
              <w:top w:val="nil"/>
              <w:left w:val="nil"/>
              <w:bottom w:val="double" w:sz="6" w:space="0" w:color="auto"/>
              <w:right w:val="nil"/>
            </w:tcBorders>
            <w:shd w:val="clear" w:color="auto" w:fill="auto"/>
            <w:hideMark/>
          </w:tcPr>
          <w:p w:rsidR="00CE0C5B" w:rsidRPr="00AE7191" w:rsidRDefault="00CE0C5B" w:rsidP="00205FDB">
            <w:pPr>
              <w:rPr>
                <w:rFonts w:ascii="Arial" w:hAnsi="Arial" w:cs="Arial"/>
                <w:b/>
                <w:bCs/>
                <w:color w:val="000000"/>
              </w:rPr>
            </w:pPr>
            <w:r w:rsidRPr="00AE7191">
              <w:rPr>
                <w:rFonts w:ascii="Arial" w:hAnsi="Arial" w:cs="Arial"/>
                <w:b/>
                <w:bCs/>
                <w:color w:val="000000"/>
              </w:rPr>
              <w:t> Toplam</w:t>
            </w:r>
          </w:p>
        </w:tc>
        <w:tc>
          <w:tcPr>
            <w:tcW w:w="1890" w:type="dxa"/>
            <w:tcBorders>
              <w:top w:val="nil"/>
              <w:left w:val="nil"/>
              <w:bottom w:val="double" w:sz="6" w:space="0" w:color="auto"/>
              <w:right w:val="nil"/>
            </w:tcBorders>
            <w:shd w:val="clear" w:color="auto" w:fill="auto"/>
          </w:tcPr>
          <w:p w:rsidR="00CE0C5B" w:rsidRPr="00AE7191" w:rsidRDefault="00CE0C5B">
            <w:pPr>
              <w:jc w:val="right"/>
              <w:rPr>
                <w:rFonts w:ascii="Arial" w:hAnsi="Arial" w:cs="Arial"/>
                <w:b/>
                <w:bCs/>
                <w:color w:val="000000"/>
              </w:rPr>
            </w:pPr>
            <w:r w:rsidRPr="00AE7191">
              <w:rPr>
                <w:rFonts w:ascii="Arial" w:hAnsi="Arial" w:cs="Arial"/>
                <w:b/>
                <w:bCs/>
                <w:color w:val="000000"/>
              </w:rPr>
              <w:t xml:space="preserve">               4.637 </w:t>
            </w:r>
          </w:p>
        </w:tc>
        <w:tc>
          <w:tcPr>
            <w:tcW w:w="1700" w:type="dxa"/>
            <w:tcBorders>
              <w:top w:val="nil"/>
              <w:left w:val="nil"/>
              <w:bottom w:val="double" w:sz="6" w:space="0" w:color="auto"/>
              <w:right w:val="nil"/>
            </w:tcBorders>
            <w:shd w:val="clear" w:color="auto" w:fill="auto"/>
            <w:hideMark/>
          </w:tcPr>
          <w:p w:rsidR="00CE0C5B" w:rsidRPr="00AE7191" w:rsidRDefault="00CE0C5B" w:rsidP="00E125AB">
            <w:pPr>
              <w:ind w:left="-249"/>
              <w:jc w:val="right"/>
              <w:rPr>
                <w:rFonts w:ascii="Arial" w:hAnsi="Arial" w:cs="Arial"/>
                <w:bCs/>
                <w:color w:val="000000"/>
              </w:rPr>
            </w:pPr>
            <w:r w:rsidRPr="00AE7191">
              <w:rPr>
                <w:rFonts w:ascii="Arial" w:hAnsi="Arial" w:cs="Arial"/>
                <w:bCs/>
                <w:color w:val="000000"/>
              </w:rPr>
              <w:t>32</w:t>
            </w:r>
          </w:p>
        </w:tc>
      </w:tr>
    </w:tbl>
    <w:p w:rsidR="00162AE4" w:rsidRPr="00CB5525" w:rsidRDefault="00162AE4" w:rsidP="0090567F">
      <w:pPr>
        <w:autoSpaceDE w:val="0"/>
        <w:autoSpaceDN w:val="0"/>
        <w:adjustRightInd w:val="0"/>
        <w:rPr>
          <w:rFonts w:ascii="Arial" w:hAnsi="Arial" w:cs="Arial"/>
          <w:b/>
          <w:color w:val="000000"/>
          <w:sz w:val="18"/>
          <w:szCs w:val="18"/>
          <w:highlight w:val="yellow"/>
        </w:rPr>
      </w:pPr>
    </w:p>
    <w:p w:rsidR="0091410D" w:rsidRPr="00CE0C5B" w:rsidRDefault="0091410D" w:rsidP="0091410D">
      <w:pPr>
        <w:autoSpaceDE w:val="0"/>
        <w:autoSpaceDN w:val="0"/>
        <w:adjustRightInd w:val="0"/>
        <w:rPr>
          <w:rFonts w:ascii="Arial" w:hAnsi="Arial" w:cs="Arial"/>
          <w:lang w:val="tr-TR"/>
        </w:rPr>
      </w:pPr>
      <w:r w:rsidRPr="00CE0C5B">
        <w:rPr>
          <w:rFonts w:ascii="Arial" w:hAnsi="Arial" w:cs="Arial"/>
          <w:lang w:val="tr-TR"/>
        </w:rPr>
        <w:t>(1) ana ortak</w:t>
      </w:r>
    </w:p>
    <w:p w:rsidR="0091410D" w:rsidRDefault="0091410D" w:rsidP="0090567F">
      <w:pPr>
        <w:autoSpaceDE w:val="0"/>
        <w:autoSpaceDN w:val="0"/>
        <w:adjustRightInd w:val="0"/>
        <w:rPr>
          <w:rFonts w:ascii="Arial" w:hAnsi="Arial" w:cs="Arial"/>
          <w:b/>
          <w:color w:val="000000"/>
          <w:highlight w:val="yellow"/>
        </w:rPr>
      </w:pPr>
    </w:p>
    <w:p w:rsidR="001F7CD0" w:rsidRDefault="001636EE" w:rsidP="0090567F">
      <w:pPr>
        <w:autoSpaceDE w:val="0"/>
        <w:autoSpaceDN w:val="0"/>
        <w:adjustRightInd w:val="0"/>
        <w:rPr>
          <w:rFonts w:ascii="Arial" w:hAnsi="Arial" w:cs="Arial"/>
          <w:lang w:val="tr-TR"/>
        </w:rPr>
      </w:pPr>
      <w:r w:rsidRPr="00273D42">
        <w:rPr>
          <w:rFonts w:ascii="Arial" w:hAnsi="Arial" w:cs="Arial"/>
          <w:lang w:val="tr-TR"/>
        </w:rPr>
        <w:t xml:space="preserve">Şirket’in 31 Aralık 2014 ve 2013 tarihleri </w:t>
      </w:r>
      <w:r w:rsidR="00097407">
        <w:rPr>
          <w:rFonts w:ascii="Arial" w:hAnsi="Arial" w:cs="Arial"/>
          <w:lang w:val="tr-TR"/>
        </w:rPr>
        <w:t>itibariyle</w:t>
      </w:r>
      <w:r w:rsidRPr="00273D42">
        <w:rPr>
          <w:rFonts w:ascii="Arial" w:hAnsi="Arial" w:cs="Arial"/>
          <w:lang w:val="tr-TR"/>
        </w:rPr>
        <w:t xml:space="preserve"> </w:t>
      </w:r>
      <w:r>
        <w:rPr>
          <w:rFonts w:ascii="Arial" w:hAnsi="Arial" w:cs="Arial"/>
          <w:lang w:val="tr-TR"/>
        </w:rPr>
        <w:t>ilişkili taraflara</w:t>
      </w:r>
      <w:r w:rsidRPr="00273D42">
        <w:rPr>
          <w:rFonts w:ascii="Arial" w:hAnsi="Arial" w:cs="Arial"/>
          <w:lang w:val="tr-TR"/>
        </w:rPr>
        <w:t xml:space="preserve"> </w:t>
      </w:r>
      <w:r>
        <w:rPr>
          <w:rFonts w:ascii="Arial" w:hAnsi="Arial" w:cs="Arial"/>
          <w:lang w:val="tr-TR"/>
        </w:rPr>
        <w:t>borçların detayı aşağıdaki gibidir:</w:t>
      </w:r>
    </w:p>
    <w:p w:rsidR="001636EE" w:rsidRPr="00727376" w:rsidRDefault="001636EE" w:rsidP="0090567F">
      <w:pPr>
        <w:autoSpaceDE w:val="0"/>
        <w:autoSpaceDN w:val="0"/>
        <w:adjustRightInd w:val="0"/>
        <w:rPr>
          <w:rFonts w:ascii="Arial" w:hAnsi="Arial" w:cs="Arial"/>
          <w:b/>
          <w:highlight w:val="yellow"/>
          <w:lang w:val="tr-TR"/>
        </w:rPr>
      </w:pPr>
    </w:p>
    <w:tbl>
      <w:tblPr>
        <w:tblW w:w="9351" w:type="dxa"/>
        <w:tblInd w:w="108" w:type="dxa"/>
        <w:tblLook w:val="04A0" w:firstRow="1" w:lastRow="0" w:firstColumn="1" w:lastColumn="0" w:noHBand="0" w:noVBand="1"/>
      </w:tblPr>
      <w:tblGrid>
        <w:gridCol w:w="5760"/>
        <w:gridCol w:w="1890"/>
        <w:gridCol w:w="1701"/>
      </w:tblGrid>
      <w:tr w:rsidR="003E1124" w:rsidRPr="00BD0419" w:rsidTr="00110D2C">
        <w:trPr>
          <w:trHeight w:val="113"/>
        </w:trPr>
        <w:tc>
          <w:tcPr>
            <w:tcW w:w="5760" w:type="dxa"/>
            <w:tcBorders>
              <w:top w:val="single" w:sz="8" w:space="0" w:color="auto"/>
              <w:left w:val="nil"/>
              <w:bottom w:val="single" w:sz="8" w:space="0" w:color="auto"/>
              <w:right w:val="nil"/>
            </w:tcBorders>
            <w:shd w:val="clear" w:color="auto" w:fill="auto"/>
            <w:noWrap/>
            <w:hideMark/>
          </w:tcPr>
          <w:p w:rsidR="003E1124" w:rsidRPr="00CB5525" w:rsidRDefault="003E1124" w:rsidP="003E1124">
            <w:pPr>
              <w:jc w:val="both"/>
              <w:rPr>
                <w:rFonts w:ascii="Arial" w:hAnsi="Arial" w:cs="Arial"/>
                <w:color w:val="000000"/>
                <w:sz w:val="18"/>
                <w:szCs w:val="18"/>
              </w:rPr>
            </w:pPr>
          </w:p>
        </w:tc>
        <w:tc>
          <w:tcPr>
            <w:tcW w:w="1890" w:type="dxa"/>
            <w:tcBorders>
              <w:top w:val="single" w:sz="8" w:space="0" w:color="auto"/>
              <w:left w:val="nil"/>
              <w:bottom w:val="single" w:sz="8" w:space="0" w:color="auto"/>
              <w:right w:val="nil"/>
            </w:tcBorders>
            <w:shd w:val="clear" w:color="auto" w:fill="auto"/>
            <w:noWrap/>
            <w:vAlign w:val="bottom"/>
            <w:hideMark/>
          </w:tcPr>
          <w:p w:rsidR="003E1124" w:rsidRPr="00CB5525" w:rsidRDefault="003E1124" w:rsidP="003E1124">
            <w:pPr>
              <w:ind w:left="-104"/>
              <w:jc w:val="right"/>
              <w:rPr>
                <w:rFonts w:ascii="Arial" w:hAnsi="Arial" w:cs="Arial"/>
                <w:b/>
                <w:bCs/>
                <w:color w:val="000000"/>
                <w:sz w:val="18"/>
                <w:szCs w:val="18"/>
              </w:rPr>
            </w:pPr>
            <w:r w:rsidRPr="00CB5525">
              <w:rPr>
                <w:rFonts w:ascii="Arial" w:hAnsi="Arial" w:cs="Arial"/>
                <w:b/>
                <w:bCs/>
                <w:color w:val="000000"/>
                <w:sz w:val="18"/>
                <w:szCs w:val="18"/>
              </w:rPr>
              <w:t>31 Aralık 201</w:t>
            </w:r>
            <w:r w:rsidR="001636EE" w:rsidRPr="00CB5525">
              <w:rPr>
                <w:rFonts w:ascii="Arial" w:hAnsi="Arial" w:cs="Arial"/>
                <w:b/>
                <w:bCs/>
                <w:color w:val="000000"/>
                <w:sz w:val="18"/>
                <w:szCs w:val="18"/>
              </w:rPr>
              <w:t>4</w:t>
            </w:r>
          </w:p>
        </w:tc>
        <w:tc>
          <w:tcPr>
            <w:tcW w:w="1701" w:type="dxa"/>
            <w:tcBorders>
              <w:top w:val="single" w:sz="8" w:space="0" w:color="auto"/>
              <w:left w:val="nil"/>
              <w:bottom w:val="single" w:sz="8" w:space="0" w:color="auto"/>
              <w:right w:val="nil"/>
            </w:tcBorders>
            <w:shd w:val="clear" w:color="auto" w:fill="auto"/>
            <w:vAlign w:val="bottom"/>
            <w:hideMark/>
          </w:tcPr>
          <w:p w:rsidR="003E1124" w:rsidRPr="00CB5525" w:rsidRDefault="003E1124" w:rsidP="003E1124">
            <w:pPr>
              <w:ind w:left="34"/>
              <w:jc w:val="right"/>
              <w:rPr>
                <w:rFonts w:ascii="Arial" w:hAnsi="Arial" w:cs="Arial"/>
                <w:color w:val="000000"/>
                <w:sz w:val="18"/>
                <w:szCs w:val="18"/>
              </w:rPr>
            </w:pPr>
            <w:r w:rsidRPr="00CB5525">
              <w:rPr>
                <w:rFonts w:ascii="Arial" w:hAnsi="Arial" w:cs="Arial"/>
                <w:color w:val="000000"/>
                <w:sz w:val="18"/>
                <w:szCs w:val="18"/>
              </w:rPr>
              <w:t>31 Aralık 201</w:t>
            </w:r>
            <w:r w:rsidR="001636EE" w:rsidRPr="00CB5525">
              <w:rPr>
                <w:rFonts w:ascii="Arial" w:hAnsi="Arial" w:cs="Arial"/>
                <w:color w:val="000000"/>
                <w:sz w:val="18"/>
                <w:szCs w:val="18"/>
              </w:rPr>
              <w:t>3</w:t>
            </w:r>
          </w:p>
        </w:tc>
      </w:tr>
      <w:tr w:rsidR="003E1124" w:rsidRPr="00BD0419" w:rsidTr="00110D2C">
        <w:trPr>
          <w:trHeight w:val="113"/>
        </w:trPr>
        <w:tc>
          <w:tcPr>
            <w:tcW w:w="5760" w:type="dxa"/>
            <w:tcBorders>
              <w:top w:val="nil"/>
              <w:left w:val="nil"/>
              <w:bottom w:val="nil"/>
              <w:right w:val="nil"/>
            </w:tcBorders>
            <w:shd w:val="clear" w:color="auto" w:fill="auto"/>
            <w:noWrap/>
            <w:hideMark/>
          </w:tcPr>
          <w:p w:rsidR="003E1124" w:rsidRPr="00CB5525" w:rsidRDefault="003E1124" w:rsidP="003E1124">
            <w:pPr>
              <w:jc w:val="both"/>
              <w:rPr>
                <w:rFonts w:ascii="Arial" w:hAnsi="Arial" w:cs="Arial"/>
                <w:color w:val="000000"/>
                <w:sz w:val="18"/>
                <w:szCs w:val="18"/>
              </w:rPr>
            </w:pPr>
          </w:p>
        </w:tc>
        <w:tc>
          <w:tcPr>
            <w:tcW w:w="1890" w:type="dxa"/>
            <w:tcBorders>
              <w:top w:val="nil"/>
              <w:left w:val="nil"/>
              <w:bottom w:val="nil"/>
              <w:right w:val="nil"/>
            </w:tcBorders>
            <w:shd w:val="clear" w:color="auto" w:fill="auto"/>
            <w:noWrap/>
            <w:vAlign w:val="bottom"/>
            <w:hideMark/>
          </w:tcPr>
          <w:p w:rsidR="003E1124" w:rsidRPr="00CB5525" w:rsidRDefault="003E1124" w:rsidP="003E1124">
            <w:pPr>
              <w:ind w:left="-104"/>
              <w:jc w:val="right"/>
              <w:rPr>
                <w:rFonts w:ascii="Arial" w:hAnsi="Arial" w:cs="Arial"/>
                <w:b/>
                <w:bCs/>
                <w:color w:val="000000"/>
                <w:sz w:val="18"/>
                <w:szCs w:val="18"/>
              </w:rPr>
            </w:pPr>
          </w:p>
        </w:tc>
        <w:tc>
          <w:tcPr>
            <w:tcW w:w="1701" w:type="dxa"/>
            <w:tcBorders>
              <w:top w:val="nil"/>
              <w:left w:val="nil"/>
              <w:bottom w:val="nil"/>
              <w:right w:val="nil"/>
            </w:tcBorders>
            <w:shd w:val="clear" w:color="auto" w:fill="auto"/>
            <w:noWrap/>
            <w:vAlign w:val="bottom"/>
            <w:hideMark/>
          </w:tcPr>
          <w:p w:rsidR="003E1124" w:rsidRPr="00CB5525" w:rsidRDefault="003E1124" w:rsidP="003E1124">
            <w:pPr>
              <w:ind w:left="34"/>
              <w:jc w:val="right"/>
              <w:rPr>
                <w:rFonts w:ascii="Arial" w:hAnsi="Arial" w:cs="Arial"/>
                <w:color w:val="000000"/>
                <w:sz w:val="18"/>
                <w:szCs w:val="18"/>
              </w:rPr>
            </w:pPr>
          </w:p>
        </w:tc>
      </w:tr>
      <w:tr w:rsidR="001636EE" w:rsidRPr="00BD0419" w:rsidTr="00CE0C5B">
        <w:trPr>
          <w:trHeight w:val="113"/>
        </w:trPr>
        <w:tc>
          <w:tcPr>
            <w:tcW w:w="5760" w:type="dxa"/>
            <w:tcBorders>
              <w:top w:val="nil"/>
              <w:left w:val="nil"/>
              <w:bottom w:val="nil"/>
              <w:right w:val="nil"/>
            </w:tcBorders>
            <w:shd w:val="clear" w:color="auto" w:fill="auto"/>
            <w:vAlign w:val="bottom"/>
          </w:tcPr>
          <w:p w:rsidR="001636EE" w:rsidRPr="00CB5525" w:rsidRDefault="001636EE" w:rsidP="00B37F4A">
            <w:pPr>
              <w:ind w:hanging="108"/>
              <w:rPr>
                <w:rFonts w:ascii="Arial" w:hAnsi="Arial" w:cs="Arial"/>
                <w:color w:val="000000"/>
                <w:sz w:val="18"/>
                <w:szCs w:val="18"/>
              </w:rPr>
            </w:pPr>
            <w:r w:rsidRPr="00CB5525">
              <w:rPr>
                <w:rFonts w:ascii="Arial" w:hAnsi="Arial" w:cs="Arial"/>
                <w:color w:val="000000"/>
                <w:sz w:val="18"/>
                <w:szCs w:val="18"/>
              </w:rPr>
              <w:t>Seraş - (yönetim giderleri)</w:t>
            </w:r>
            <w:r w:rsidR="00BD0419" w:rsidRPr="00CB5525">
              <w:rPr>
                <w:rFonts w:ascii="Arial" w:hAnsi="Arial" w:cs="Arial"/>
                <w:color w:val="000000"/>
                <w:sz w:val="18"/>
                <w:szCs w:val="18"/>
              </w:rPr>
              <w:t xml:space="preserve"> (1)</w:t>
            </w:r>
          </w:p>
        </w:tc>
        <w:tc>
          <w:tcPr>
            <w:tcW w:w="1890" w:type="dxa"/>
            <w:tcBorders>
              <w:top w:val="nil"/>
              <w:left w:val="nil"/>
              <w:bottom w:val="nil"/>
              <w:right w:val="nil"/>
            </w:tcBorders>
            <w:shd w:val="clear" w:color="auto" w:fill="auto"/>
            <w:noWrap/>
            <w:vAlign w:val="bottom"/>
          </w:tcPr>
          <w:p w:rsidR="001636EE" w:rsidRPr="00CB5525" w:rsidRDefault="00CE0C5B" w:rsidP="00CE0C5B">
            <w:pPr>
              <w:jc w:val="right"/>
              <w:rPr>
                <w:rFonts w:ascii="Arial" w:hAnsi="Arial" w:cs="Arial"/>
                <w:b/>
                <w:bCs/>
                <w:color w:val="000000"/>
                <w:sz w:val="18"/>
                <w:szCs w:val="18"/>
              </w:rPr>
            </w:pPr>
            <w:r w:rsidRPr="00CB5525">
              <w:rPr>
                <w:rFonts w:ascii="Arial" w:hAnsi="Arial" w:cs="Arial"/>
                <w:b/>
                <w:bCs/>
                <w:color w:val="000000"/>
                <w:sz w:val="18"/>
                <w:szCs w:val="18"/>
              </w:rPr>
              <w:t>10.816</w:t>
            </w:r>
          </w:p>
        </w:tc>
        <w:tc>
          <w:tcPr>
            <w:tcW w:w="1701" w:type="dxa"/>
            <w:tcBorders>
              <w:top w:val="nil"/>
              <w:left w:val="nil"/>
              <w:bottom w:val="nil"/>
              <w:right w:val="nil"/>
            </w:tcBorders>
            <w:shd w:val="clear" w:color="auto" w:fill="auto"/>
            <w:noWrap/>
            <w:vAlign w:val="bottom"/>
          </w:tcPr>
          <w:p w:rsidR="001636EE" w:rsidRPr="00CB5525" w:rsidRDefault="001636EE" w:rsidP="00CE0C5B">
            <w:pPr>
              <w:ind w:left="-104"/>
              <w:jc w:val="right"/>
              <w:rPr>
                <w:rFonts w:ascii="Arial" w:hAnsi="Arial" w:cs="Arial"/>
                <w:bCs/>
                <w:color w:val="000000"/>
                <w:sz w:val="18"/>
                <w:szCs w:val="18"/>
              </w:rPr>
            </w:pPr>
            <w:r w:rsidRPr="00CB5525">
              <w:rPr>
                <w:rFonts w:ascii="Arial" w:hAnsi="Arial" w:cs="Arial"/>
                <w:bCs/>
                <w:color w:val="000000"/>
                <w:sz w:val="18"/>
                <w:szCs w:val="18"/>
              </w:rPr>
              <w:t>9.947</w:t>
            </w:r>
          </w:p>
        </w:tc>
      </w:tr>
      <w:tr w:rsidR="001636EE" w:rsidRPr="00BD0419" w:rsidTr="00CE0C5B">
        <w:trPr>
          <w:trHeight w:val="113"/>
        </w:trPr>
        <w:tc>
          <w:tcPr>
            <w:tcW w:w="5760" w:type="dxa"/>
            <w:tcBorders>
              <w:top w:val="nil"/>
              <w:left w:val="nil"/>
              <w:bottom w:val="nil"/>
              <w:right w:val="nil"/>
            </w:tcBorders>
            <w:shd w:val="clear" w:color="auto" w:fill="auto"/>
            <w:vAlign w:val="bottom"/>
          </w:tcPr>
          <w:p w:rsidR="001636EE" w:rsidRPr="00CB5525" w:rsidRDefault="001636EE" w:rsidP="00B37F4A">
            <w:pPr>
              <w:ind w:hanging="108"/>
              <w:rPr>
                <w:rFonts w:ascii="Arial" w:hAnsi="Arial" w:cs="Arial"/>
                <w:color w:val="000000"/>
                <w:sz w:val="18"/>
                <w:szCs w:val="18"/>
              </w:rPr>
            </w:pPr>
            <w:r w:rsidRPr="00CB5525">
              <w:rPr>
                <w:rFonts w:ascii="Arial" w:hAnsi="Arial" w:cs="Arial"/>
                <w:color w:val="000000"/>
                <w:sz w:val="18"/>
                <w:szCs w:val="18"/>
              </w:rPr>
              <w:t>Ata Holding A.Ş. – (danışmanlık bedeli)</w:t>
            </w:r>
            <w:r w:rsidR="008B6C78" w:rsidRPr="00CB5525">
              <w:rPr>
                <w:rFonts w:ascii="Arial" w:hAnsi="Arial" w:cs="Arial"/>
                <w:color w:val="000000"/>
                <w:sz w:val="18"/>
                <w:szCs w:val="18"/>
              </w:rPr>
              <w:t xml:space="preserve"> (1</w:t>
            </w:r>
            <w:r w:rsidR="00BD0419" w:rsidRPr="00CB5525">
              <w:rPr>
                <w:rFonts w:ascii="Arial" w:hAnsi="Arial" w:cs="Arial"/>
                <w:color w:val="000000"/>
                <w:sz w:val="18"/>
                <w:szCs w:val="18"/>
              </w:rPr>
              <w:t>)</w:t>
            </w:r>
          </w:p>
        </w:tc>
        <w:tc>
          <w:tcPr>
            <w:tcW w:w="1890" w:type="dxa"/>
            <w:tcBorders>
              <w:top w:val="nil"/>
              <w:left w:val="nil"/>
              <w:bottom w:val="nil"/>
              <w:right w:val="nil"/>
            </w:tcBorders>
            <w:shd w:val="clear" w:color="auto" w:fill="auto"/>
            <w:noWrap/>
            <w:vAlign w:val="bottom"/>
          </w:tcPr>
          <w:p w:rsidR="001636EE" w:rsidRPr="00CB5525" w:rsidRDefault="00CE0C5B" w:rsidP="00CE0C5B">
            <w:pPr>
              <w:ind w:left="-104"/>
              <w:jc w:val="right"/>
              <w:rPr>
                <w:rFonts w:ascii="Arial" w:hAnsi="Arial" w:cs="Arial"/>
                <w:bCs/>
                <w:color w:val="000000"/>
                <w:sz w:val="18"/>
                <w:szCs w:val="18"/>
              </w:rPr>
            </w:pPr>
            <w:r w:rsidRPr="00CB5525">
              <w:rPr>
                <w:rFonts w:ascii="Arial" w:hAnsi="Arial" w:cs="Arial"/>
                <w:bCs/>
                <w:color w:val="000000"/>
                <w:sz w:val="18"/>
                <w:szCs w:val="18"/>
              </w:rPr>
              <w:t>-</w:t>
            </w:r>
          </w:p>
        </w:tc>
        <w:tc>
          <w:tcPr>
            <w:tcW w:w="1701" w:type="dxa"/>
            <w:tcBorders>
              <w:top w:val="nil"/>
              <w:left w:val="nil"/>
              <w:bottom w:val="nil"/>
              <w:right w:val="nil"/>
            </w:tcBorders>
            <w:shd w:val="clear" w:color="auto" w:fill="auto"/>
            <w:noWrap/>
            <w:vAlign w:val="bottom"/>
          </w:tcPr>
          <w:p w:rsidR="001636EE" w:rsidRPr="00CB5525" w:rsidRDefault="001636EE" w:rsidP="00CE0C5B">
            <w:pPr>
              <w:ind w:left="-104"/>
              <w:jc w:val="right"/>
              <w:rPr>
                <w:rFonts w:ascii="Arial" w:hAnsi="Arial" w:cs="Arial"/>
                <w:bCs/>
                <w:color w:val="000000"/>
                <w:sz w:val="18"/>
                <w:szCs w:val="18"/>
              </w:rPr>
            </w:pPr>
            <w:r w:rsidRPr="00CB5525">
              <w:rPr>
                <w:rFonts w:ascii="Arial" w:hAnsi="Arial" w:cs="Arial"/>
                <w:bCs/>
                <w:color w:val="000000"/>
                <w:sz w:val="18"/>
                <w:szCs w:val="18"/>
              </w:rPr>
              <w:t>3.274</w:t>
            </w:r>
          </w:p>
        </w:tc>
      </w:tr>
      <w:tr w:rsidR="001636EE" w:rsidRPr="00BD0419" w:rsidTr="00CE0C5B">
        <w:trPr>
          <w:trHeight w:val="113"/>
        </w:trPr>
        <w:tc>
          <w:tcPr>
            <w:tcW w:w="5760" w:type="dxa"/>
            <w:tcBorders>
              <w:top w:val="nil"/>
              <w:left w:val="nil"/>
              <w:bottom w:val="nil"/>
              <w:right w:val="nil"/>
            </w:tcBorders>
            <w:shd w:val="clear" w:color="auto" w:fill="auto"/>
            <w:noWrap/>
            <w:vAlign w:val="bottom"/>
            <w:hideMark/>
          </w:tcPr>
          <w:p w:rsidR="001636EE" w:rsidRPr="00CB5525" w:rsidRDefault="001636EE" w:rsidP="00B37F4A">
            <w:pPr>
              <w:ind w:hanging="108"/>
              <w:rPr>
                <w:rFonts w:ascii="Arial" w:hAnsi="Arial" w:cs="Arial"/>
                <w:color w:val="000000"/>
                <w:sz w:val="18"/>
                <w:szCs w:val="18"/>
              </w:rPr>
            </w:pPr>
            <w:r w:rsidRPr="00CB5525">
              <w:rPr>
                <w:rFonts w:ascii="Arial" w:hAnsi="Arial" w:cs="Arial"/>
                <w:color w:val="000000"/>
                <w:sz w:val="18"/>
                <w:szCs w:val="18"/>
              </w:rPr>
              <w:t>Ata Gayrimenkul Geliştirme Yatırım ve İnşaat A.Ş. (hizmet giderleri)</w:t>
            </w:r>
            <w:r w:rsidR="00BD0419" w:rsidRPr="00CB5525">
              <w:rPr>
                <w:rFonts w:ascii="Arial" w:hAnsi="Arial" w:cs="Arial"/>
                <w:color w:val="000000"/>
                <w:sz w:val="18"/>
                <w:szCs w:val="18"/>
              </w:rPr>
              <w:t xml:space="preserve"> (2)</w:t>
            </w:r>
          </w:p>
        </w:tc>
        <w:tc>
          <w:tcPr>
            <w:tcW w:w="1890" w:type="dxa"/>
            <w:tcBorders>
              <w:top w:val="nil"/>
              <w:left w:val="nil"/>
              <w:bottom w:val="nil"/>
              <w:right w:val="nil"/>
            </w:tcBorders>
            <w:shd w:val="clear" w:color="auto" w:fill="auto"/>
            <w:noWrap/>
            <w:vAlign w:val="bottom"/>
          </w:tcPr>
          <w:p w:rsidR="001636EE" w:rsidRPr="00CB5525" w:rsidRDefault="00CE0C5B" w:rsidP="00CE0C5B">
            <w:pPr>
              <w:ind w:left="-104"/>
              <w:jc w:val="right"/>
              <w:rPr>
                <w:rFonts w:ascii="Arial" w:hAnsi="Arial" w:cs="Arial"/>
                <w:bCs/>
                <w:color w:val="000000"/>
                <w:sz w:val="18"/>
                <w:szCs w:val="18"/>
              </w:rPr>
            </w:pPr>
            <w:r w:rsidRPr="00CB5525">
              <w:rPr>
                <w:rFonts w:ascii="Arial" w:hAnsi="Arial" w:cs="Arial"/>
                <w:bCs/>
                <w:color w:val="000000"/>
                <w:sz w:val="18"/>
                <w:szCs w:val="18"/>
              </w:rPr>
              <w:t>-</w:t>
            </w:r>
          </w:p>
        </w:tc>
        <w:tc>
          <w:tcPr>
            <w:tcW w:w="1701" w:type="dxa"/>
            <w:tcBorders>
              <w:top w:val="nil"/>
              <w:left w:val="nil"/>
              <w:bottom w:val="nil"/>
              <w:right w:val="nil"/>
            </w:tcBorders>
            <w:shd w:val="clear" w:color="auto" w:fill="auto"/>
            <w:noWrap/>
            <w:vAlign w:val="bottom"/>
            <w:hideMark/>
          </w:tcPr>
          <w:p w:rsidR="001636EE" w:rsidRPr="00CB5525" w:rsidRDefault="001636EE" w:rsidP="00CE0C5B">
            <w:pPr>
              <w:ind w:left="-104"/>
              <w:jc w:val="right"/>
              <w:rPr>
                <w:rFonts w:ascii="Arial" w:hAnsi="Arial" w:cs="Arial"/>
                <w:bCs/>
                <w:color w:val="000000"/>
                <w:sz w:val="18"/>
                <w:szCs w:val="18"/>
              </w:rPr>
            </w:pPr>
            <w:r w:rsidRPr="00CB5525">
              <w:rPr>
                <w:rFonts w:ascii="Arial" w:hAnsi="Arial" w:cs="Arial"/>
                <w:bCs/>
                <w:color w:val="000000"/>
                <w:sz w:val="18"/>
                <w:szCs w:val="18"/>
              </w:rPr>
              <w:t>1.486</w:t>
            </w:r>
          </w:p>
        </w:tc>
      </w:tr>
      <w:tr w:rsidR="001636EE" w:rsidRPr="00BD0419" w:rsidTr="00CE0C5B">
        <w:trPr>
          <w:trHeight w:val="113"/>
        </w:trPr>
        <w:tc>
          <w:tcPr>
            <w:tcW w:w="5760" w:type="dxa"/>
            <w:tcBorders>
              <w:top w:val="nil"/>
              <w:left w:val="nil"/>
              <w:bottom w:val="single" w:sz="8" w:space="0" w:color="auto"/>
              <w:right w:val="nil"/>
            </w:tcBorders>
            <w:shd w:val="clear" w:color="auto" w:fill="auto"/>
            <w:noWrap/>
            <w:hideMark/>
          </w:tcPr>
          <w:p w:rsidR="001636EE" w:rsidRPr="00CB5525" w:rsidRDefault="001636EE" w:rsidP="00B37F4A">
            <w:pPr>
              <w:ind w:hanging="108"/>
              <w:jc w:val="both"/>
              <w:rPr>
                <w:rFonts w:ascii="Arial" w:hAnsi="Arial" w:cs="Arial"/>
                <w:color w:val="000000"/>
                <w:sz w:val="18"/>
                <w:szCs w:val="18"/>
              </w:rPr>
            </w:pPr>
            <w:r w:rsidRPr="00CB5525">
              <w:rPr>
                <w:rFonts w:ascii="Arial" w:hAnsi="Arial" w:cs="Arial"/>
                <w:color w:val="000000"/>
                <w:sz w:val="18"/>
                <w:szCs w:val="18"/>
              </w:rPr>
              <w:t> </w:t>
            </w:r>
          </w:p>
        </w:tc>
        <w:tc>
          <w:tcPr>
            <w:tcW w:w="1890" w:type="dxa"/>
            <w:tcBorders>
              <w:top w:val="nil"/>
              <w:left w:val="nil"/>
              <w:bottom w:val="single" w:sz="8" w:space="0" w:color="auto"/>
              <w:right w:val="nil"/>
            </w:tcBorders>
            <w:shd w:val="clear" w:color="auto" w:fill="auto"/>
            <w:noWrap/>
            <w:vAlign w:val="bottom"/>
          </w:tcPr>
          <w:p w:rsidR="001636EE" w:rsidRPr="00CB5525" w:rsidRDefault="001636EE" w:rsidP="00CE0C5B">
            <w:pPr>
              <w:ind w:left="-104"/>
              <w:jc w:val="right"/>
              <w:rPr>
                <w:rFonts w:ascii="Arial" w:hAnsi="Arial" w:cs="Arial"/>
                <w:bCs/>
                <w:color w:val="000000"/>
                <w:sz w:val="18"/>
                <w:szCs w:val="18"/>
              </w:rPr>
            </w:pPr>
          </w:p>
        </w:tc>
        <w:tc>
          <w:tcPr>
            <w:tcW w:w="1701" w:type="dxa"/>
            <w:tcBorders>
              <w:top w:val="nil"/>
              <w:left w:val="nil"/>
              <w:bottom w:val="single" w:sz="8" w:space="0" w:color="auto"/>
              <w:right w:val="nil"/>
            </w:tcBorders>
            <w:shd w:val="clear" w:color="auto" w:fill="auto"/>
            <w:noWrap/>
            <w:vAlign w:val="bottom"/>
            <w:hideMark/>
          </w:tcPr>
          <w:p w:rsidR="001636EE" w:rsidRPr="00CB5525" w:rsidRDefault="001636EE" w:rsidP="00CE0C5B">
            <w:pPr>
              <w:ind w:left="-104"/>
              <w:jc w:val="right"/>
              <w:rPr>
                <w:rFonts w:ascii="Arial" w:hAnsi="Arial" w:cs="Arial"/>
                <w:bCs/>
                <w:color w:val="000000"/>
                <w:sz w:val="18"/>
                <w:szCs w:val="18"/>
              </w:rPr>
            </w:pPr>
          </w:p>
        </w:tc>
      </w:tr>
      <w:tr w:rsidR="001636EE" w:rsidRPr="00BD0419" w:rsidTr="00CE0C5B">
        <w:trPr>
          <w:trHeight w:val="113"/>
        </w:trPr>
        <w:tc>
          <w:tcPr>
            <w:tcW w:w="5760" w:type="dxa"/>
            <w:tcBorders>
              <w:top w:val="nil"/>
              <w:left w:val="nil"/>
              <w:bottom w:val="double" w:sz="6" w:space="0" w:color="auto"/>
              <w:right w:val="nil"/>
            </w:tcBorders>
            <w:shd w:val="clear" w:color="auto" w:fill="auto"/>
            <w:noWrap/>
            <w:hideMark/>
          </w:tcPr>
          <w:p w:rsidR="001636EE" w:rsidRPr="00CB5525" w:rsidRDefault="001636EE" w:rsidP="00B37F4A">
            <w:pPr>
              <w:ind w:hanging="108"/>
              <w:jc w:val="both"/>
              <w:rPr>
                <w:rFonts w:ascii="Arial" w:hAnsi="Arial" w:cs="Arial"/>
                <w:b/>
                <w:color w:val="000000"/>
                <w:sz w:val="18"/>
                <w:szCs w:val="18"/>
              </w:rPr>
            </w:pPr>
            <w:r w:rsidRPr="00CB5525">
              <w:rPr>
                <w:rFonts w:ascii="Arial" w:hAnsi="Arial" w:cs="Arial"/>
                <w:b/>
                <w:color w:val="000000"/>
                <w:sz w:val="18"/>
                <w:szCs w:val="18"/>
              </w:rPr>
              <w:t> </w:t>
            </w:r>
            <w:r w:rsidR="00BD0419" w:rsidRPr="00CB5525">
              <w:rPr>
                <w:rFonts w:ascii="Arial" w:hAnsi="Arial" w:cs="Arial"/>
                <w:b/>
                <w:color w:val="000000"/>
                <w:sz w:val="18"/>
                <w:szCs w:val="18"/>
              </w:rPr>
              <w:t>Toplam</w:t>
            </w:r>
          </w:p>
        </w:tc>
        <w:tc>
          <w:tcPr>
            <w:tcW w:w="1890" w:type="dxa"/>
            <w:tcBorders>
              <w:top w:val="nil"/>
              <w:left w:val="nil"/>
              <w:bottom w:val="double" w:sz="6" w:space="0" w:color="auto"/>
              <w:right w:val="nil"/>
            </w:tcBorders>
            <w:shd w:val="clear" w:color="auto" w:fill="auto"/>
            <w:noWrap/>
            <w:vAlign w:val="bottom"/>
          </w:tcPr>
          <w:p w:rsidR="001636EE" w:rsidRPr="00CB5525" w:rsidRDefault="00CE0C5B" w:rsidP="00CE0C5B">
            <w:pPr>
              <w:ind w:left="-104"/>
              <w:jc w:val="right"/>
              <w:rPr>
                <w:rFonts w:ascii="Arial" w:hAnsi="Arial" w:cs="Arial"/>
                <w:bCs/>
                <w:color w:val="000000"/>
                <w:sz w:val="18"/>
                <w:szCs w:val="18"/>
              </w:rPr>
            </w:pPr>
            <w:r w:rsidRPr="00CB5525">
              <w:rPr>
                <w:rFonts w:ascii="Arial" w:hAnsi="Arial" w:cs="Arial"/>
                <w:b/>
                <w:bCs/>
                <w:color w:val="000000"/>
                <w:sz w:val="18"/>
                <w:szCs w:val="18"/>
              </w:rPr>
              <w:t>10.816</w:t>
            </w:r>
          </w:p>
        </w:tc>
        <w:tc>
          <w:tcPr>
            <w:tcW w:w="1701" w:type="dxa"/>
            <w:tcBorders>
              <w:top w:val="nil"/>
              <w:left w:val="nil"/>
              <w:bottom w:val="double" w:sz="6" w:space="0" w:color="auto"/>
              <w:right w:val="nil"/>
            </w:tcBorders>
            <w:shd w:val="clear" w:color="auto" w:fill="auto"/>
            <w:noWrap/>
            <w:vAlign w:val="bottom"/>
            <w:hideMark/>
          </w:tcPr>
          <w:p w:rsidR="001636EE" w:rsidRPr="00CB5525" w:rsidRDefault="001636EE" w:rsidP="00CE0C5B">
            <w:pPr>
              <w:ind w:left="-104"/>
              <w:jc w:val="right"/>
              <w:rPr>
                <w:rFonts w:ascii="Arial" w:hAnsi="Arial" w:cs="Arial"/>
                <w:bCs/>
                <w:color w:val="000000"/>
                <w:sz w:val="18"/>
                <w:szCs w:val="18"/>
              </w:rPr>
            </w:pPr>
            <w:r w:rsidRPr="00CB5525">
              <w:rPr>
                <w:rFonts w:ascii="Arial" w:hAnsi="Arial" w:cs="Arial"/>
                <w:bCs/>
                <w:color w:val="000000"/>
                <w:sz w:val="18"/>
                <w:szCs w:val="18"/>
              </w:rPr>
              <w:t>14.707</w:t>
            </w:r>
          </w:p>
        </w:tc>
      </w:tr>
    </w:tbl>
    <w:p w:rsidR="00032F3B" w:rsidRDefault="00032F3B" w:rsidP="00B30DDF">
      <w:pPr>
        <w:ind w:left="567" w:hanging="567"/>
        <w:jc w:val="both"/>
        <w:rPr>
          <w:rFonts w:ascii="Arial" w:hAnsi="Arial" w:cs="Arial"/>
          <w:b/>
          <w:highlight w:val="yellow"/>
          <w:lang w:val="tr-TR"/>
        </w:rPr>
      </w:pPr>
    </w:p>
    <w:p w:rsidR="00BD0419" w:rsidRPr="00CB5525" w:rsidRDefault="00BD0419" w:rsidP="00BD0419">
      <w:pPr>
        <w:autoSpaceDE w:val="0"/>
        <w:autoSpaceDN w:val="0"/>
        <w:adjustRightInd w:val="0"/>
        <w:rPr>
          <w:rFonts w:ascii="Arial" w:hAnsi="Arial" w:cs="Arial"/>
          <w:lang w:val="tr-TR"/>
        </w:rPr>
      </w:pPr>
      <w:r w:rsidRPr="00CB5525">
        <w:rPr>
          <w:rFonts w:ascii="Arial" w:hAnsi="Arial" w:cs="Arial"/>
          <w:lang w:val="tr-TR"/>
        </w:rPr>
        <w:t>(1) ana ortak</w:t>
      </w:r>
    </w:p>
    <w:p w:rsidR="00BD0419" w:rsidRPr="00CB5525" w:rsidRDefault="00BD0419" w:rsidP="00BD0419">
      <w:pPr>
        <w:autoSpaceDE w:val="0"/>
        <w:autoSpaceDN w:val="0"/>
        <w:adjustRightInd w:val="0"/>
        <w:rPr>
          <w:rFonts w:ascii="Arial" w:hAnsi="Arial" w:cs="Arial"/>
          <w:lang w:val="tr-TR"/>
        </w:rPr>
      </w:pPr>
      <w:r w:rsidRPr="00CB5525">
        <w:rPr>
          <w:rFonts w:ascii="Arial" w:hAnsi="Arial" w:cs="Arial"/>
          <w:lang w:val="tr-TR"/>
        </w:rPr>
        <w:t>(2) diğer ilişkili taraflar</w:t>
      </w:r>
    </w:p>
    <w:p w:rsidR="00BD0419" w:rsidRPr="00727376" w:rsidRDefault="00BD0419" w:rsidP="00B30DDF">
      <w:pPr>
        <w:ind w:left="567" w:hanging="567"/>
        <w:jc w:val="both"/>
        <w:rPr>
          <w:rFonts w:ascii="Arial" w:hAnsi="Arial" w:cs="Arial"/>
          <w:b/>
          <w:highlight w:val="yellow"/>
          <w:lang w:val="tr-TR"/>
        </w:rPr>
      </w:pPr>
    </w:p>
    <w:p w:rsidR="00C21915" w:rsidRDefault="001636EE" w:rsidP="0090567F">
      <w:pPr>
        <w:autoSpaceDE w:val="0"/>
        <w:autoSpaceDN w:val="0"/>
        <w:adjustRightInd w:val="0"/>
        <w:rPr>
          <w:rFonts w:ascii="Arial" w:hAnsi="Arial" w:cs="Arial"/>
          <w:lang w:val="tr-TR"/>
        </w:rPr>
      </w:pPr>
      <w:r w:rsidRPr="00273D42">
        <w:rPr>
          <w:rFonts w:ascii="Arial" w:hAnsi="Arial" w:cs="Arial"/>
          <w:lang w:val="tr-TR"/>
        </w:rPr>
        <w:t xml:space="preserve">Şirket’in 31 Aralık 2014 ve 2013 tarihleri </w:t>
      </w:r>
      <w:r w:rsidR="00097407">
        <w:rPr>
          <w:rFonts w:ascii="Arial" w:hAnsi="Arial" w:cs="Arial"/>
          <w:lang w:val="tr-TR"/>
        </w:rPr>
        <w:t>itibariyle</w:t>
      </w:r>
      <w:r w:rsidRPr="00273D42">
        <w:rPr>
          <w:rFonts w:ascii="Arial" w:hAnsi="Arial" w:cs="Arial"/>
          <w:lang w:val="tr-TR"/>
        </w:rPr>
        <w:t xml:space="preserve"> </w:t>
      </w:r>
      <w:r>
        <w:rPr>
          <w:rFonts w:ascii="Arial" w:hAnsi="Arial" w:cs="Arial"/>
          <w:lang w:val="tr-TR"/>
        </w:rPr>
        <w:t>ilişkili taraflardan</w:t>
      </w:r>
      <w:r w:rsidRPr="00273D42">
        <w:rPr>
          <w:rFonts w:ascii="Arial" w:hAnsi="Arial" w:cs="Arial"/>
          <w:lang w:val="tr-TR"/>
        </w:rPr>
        <w:t xml:space="preserve"> </w:t>
      </w:r>
      <w:r w:rsidR="00CB5525">
        <w:rPr>
          <w:rFonts w:ascii="Arial" w:hAnsi="Arial" w:cs="Arial"/>
          <w:lang w:val="tr-TR"/>
        </w:rPr>
        <w:t>alacak</w:t>
      </w:r>
      <w:r w:rsidR="00AE7191">
        <w:rPr>
          <w:rFonts w:ascii="Arial" w:hAnsi="Arial" w:cs="Arial"/>
          <w:lang w:val="tr-TR"/>
        </w:rPr>
        <w:t>ları</w:t>
      </w:r>
      <w:r w:rsidR="00CB5525">
        <w:rPr>
          <w:rFonts w:ascii="Arial" w:hAnsi="Arial" w:cs="Arial"/>
          <w:lang w:val="tr-TR"/>
        </w:rPr>
        <w:t xml:space="preserve"> bulunmamaktadır.</w:t>
      </w:r>
    </w:p>
    <w:p w:rsidR="001201E6" w:rsidRPr="00CB5525" w:rsidRDefault="00C230B7" w:rsidP="00C230B7">
      <w:pPr>
        <w:rPr>
          <w:rFonts w:ascii="Arial" w:hAnsi="Arial" w:cs="Arial"/>
          <w:lang w:val="tr-TR"/>
        </w:rPr>
      </w:pPr>
      <w:r>
        <w:rPr>
          <w:rFonts w:ascii="Arial" w:hAnsi="Arial" w:cs="Arial"/>
          <w:lang w:val="tr-TR"/>
        </w:rPr>
        <w:br w:type="page"/>
      </w:r>
    </w:p>
    <w:p w:rsidR="001201E6" w:rsidRPr="00CB5525" w:rsidRDefault="001201E6" w:rsidP="001201E6">
      <w:pPr>
        <w:tabs>
          <w:tab w:val="left" w:pos="8910"/>
        </w:tabs>
        <w:autoSpaceDE w:val="0"/>
        <w:autoSpaceDN w:val="0"/>
        <w:adjustRightInd w:val="0"/>
        <w:ind w:right="-146"/>
        <w:rPr>
          <w:rFonts w:ascii="Arial" w:hAnsi="Arial" w:cs="Arial"/>
          <w:b/>
          <w:lang w:val="tr-TR"/>
        </w:rPr>
      </w:pPr>
      <w:r w:rsidRPr="00CB5525">
        <w:rPr>
          <w:rFonts w:ascii="Arial" w:hAnsi="Arial" w:cs="Arial"/>
          <w:b/>
          <w:lang w:val="tr-TR"/>
        </w:rPr>
        <w:t>İlişkili taraflarla yapılan işlemler</w:t>
      </w:r>
    </w:p>
    <w:p w:rsidR="000F693E" w:rsidRPr="00C230B7" w:rsidRDefault="000F693E" w:rsidP="00C230B7">
      <w:pPr>
        <w:autoSpaceDE w:val="0"/>
        <w:autoSpaceDN w:val="0"/>
        <w:adjustRightInd w:val="0"/>
        <w:rPr>
          <w:rFonts w:ascii="Arial" w:hAnsi="Arial" w:cs="Arial"/>
          <w:lang w:val="tr-TR"/>
        </w:rPr>
      </w:pPr>
    </w:p>
    <w:p w:rsidR="008F33FE" w:rsidRPr="008B6C78" w:rsidRDefault="008B6C78" w:rsidP="008B6C78">
      <w:pPr>
        <w:tabs>
          <w:tab w:val="left" w:pos="8910"/>
        </w:tabs>
        <w:autoSpaceDE w:val="0"/>
        <w:autoSpaceDN w:val="0"/>
        <w:adjustRightInd w:val="0"/>
        <w:ind w:right="-146"/>
        <w:rPr>
          <w:rFonts w:ascii="Arial" w:hAnsi="Arial" w:cs="Arial"/>
          <w:lang w:val="tr-TR"/>
        </w:rPr>
      </w:pPr>
      <w:r w:rsidRPr="005736DA">
        <w:rPr>
          <w:rFonts w:ascii="Arial" w:hAnsi="Arial" w:cs="Arial"/>
          <w:lang w:val="tr-TR"/>
        </w:rPr>
        <w:t xml:space="preserve">Şirket’in 1 Ocak - 31 Aralık 2014 ve 2013 dönemlerine ait </w:t>
      </w:r>
      <w:r>
        <w:rPr>
          <w:rFonts w:ascii="Arial" w:hAnsi="Arial" w:cs="Arial"/>
          <w:lang w:val="tr-TR"/>
        </w:rPr>
        <w:t>i</w:t>
      </w:r>
      <w:r w:rsidRPr="008B6C78">
        <w:rPr>
          <w:rFonts w:ascii="Arial" w:hAnsi="Arial" w:cs="Arial"/>
          <w:lang w:val="tr-TR"/>
        </w:rPr>
        <w:t xml:space="preserve">lişkili taraflarla olan işlemlerin detayı </w:t>
      </w:r>
      <w:r w:rsidRPr="005736DA">
        <w:rPr>
          <w:rFonts w:ascii="Arial" w:hAnsi="Arial" w:cs="Arial"/>
          <w:lang w:val="tr-TR"/>
        </w:rPr>
        <w:t>aşağıdaki gibidir:</w:t>
      </w:r>
    </w:p>
    <w:p w:rsidR="00151742" w:rsidRPr="00727376" w:rsidRDefault="00151742" w:rsidP="0090567F">
      <w:pPr>
        <w:rPr>
          <w:rFonts w:ascii="Arial" w:hAnsi="Arial" w:cs="Arial"/>
          <w:b/>
          <w:highlight w:val="yellow"/>
          <w:lang w:val="tr-TR"/>
        </w:rPr>
      </w:pPr>
    </w:p>
    <w:tbl>
      <w:tblPr>
        <w:tblW w:w="9072" w:type="dxa"/>
        <w:tblInd w:w="108" w:type="dxa"/>
        <w:tblLayout w:type="fixed"/>
        <w:tblLook w:val="0000" w:firstRow="0" w:lastRow="0" w:firstColumn="0" w:lastColumn="0" w:noHBand="0" w:noVBand="0"/>
      </w:tblPr>
      <w:tblGrid>
        <w:gridCol w:w="5600"/>
        <w:gridCol w:w="1771"/>
        <w:gridCol w:w="1701"/>
      </w:tblGrid>
      <w:tr w:rsidR="006B2665" w:rsidRPr="00CB5525" w:rsidTr="00E83219">
        <w:trPr>
          <w:trHeight w:val="113"/>
        </w:trPr>
        <w:tc>
          <w:tcPr>
            <w:tcW w:w="5600" w:type="dxa"/>
            <w:tcBorders>
              <w:top w:val="single" w:sz="6" w:space="0" w:color="auto"/>
              <w:left w:val="nil"/>
              <w:bottom w:val="single" w:sz="6" w:space="0" w:color="auto"/>
              <w:right w:val="nil"/>
            </w:tcBorders>
            <w:vAlign w:val="bottom"/>
          </w:tcPr>
          <w:p w:rsidR="006B2665" w:rsidRPr="00CB5525" w:rsidRDefault="006B2665" w:rsidP="00E83219">
            <w:pPr>
              <w:autoSpaceDE w:val="0"/>
              <w:autoSpaceDN w:val="0"/>
              <w:adjustRightInd w:val="0"/>
              <w:ind w:hanging="108"/>
              <w:rPr>
                <w:rFonts w:ascii="Arial" w:hAnsi="Arial" w:cs="Arial"/>
                <w:b/>
                <w:bCs/>
                <w:color w:val="000000"/>
                <w:sz w:val="18"/>
                <w:szCs w:val="18"/>
              </w:rPr>
            </w:pPr>
          </w:p>
        </w:tc>
        <w:tc>
          <w:tcPr>
            <w:tcW w:w="1771" w:type="dxa"/>
            <w:tcBorders>
              <w:top w:val="single" w:sz="6" w:space="0" w:color="auto"/>
              <w:left w:val="nil"/>
              <w:bottom w:val="single" w:sz="6" w:space="0" w:color="auto"/>
              <w:right w:val="nil"/>
            </w:tcBorders>
            <w:vAlign w:val="bottom"/>
          </w:tcPr>
          <w:p w:rsidR="006B2665" w:rsidRPr="00CB5525" w:rsidRDefault="006B2665" w:rsidP="00F94040">
            <w:pPr>
              <w:autoSpaceDE w:val="0"/>
              <w:autoSpaceDN w:val="0"/>
              <w:adjustRightInd w:val="0"/>
              <w:jc w:val="right"/>
              <w:rPr>
                <w:rFonts w:ascii="Arial" w:hAnsi="Arial" w:cs="Arial"/>
                <w:b/>
                <w:bCs/>
                <w:color w:val="000000"/>
                <w:sz w:val="18"/>
                <w:szCs w:val="18"/>
              </w:rPr>
            </w:pPr>
            <w:r w:rsidRPr="00CB5525">
              <w:rPr>
                <w:rFonts w:ascii="Arial" w:hAnsi="Arial" w:cs="Arial"/>
                <w:b/>
                <w:bCs/>
                <w:color w:val="000000"/>
                <w:sz w:val="18"/>
                <w:szCs w:val="18"/>
              </w:rPr>
              <w:t>1 Ocak -</w:t>
            </w:r>
          </w:p>
          <w:p w:rsidR="006B2665" w:rsidRPr="00CB5525" w:rsidRDefault="006B2665" w:rsidP="00F94040">
            <w:pPr>
              <w:autoSpaceDE w:val="0"/>
              <w:autoSpaceDN w:val="0"/>
              <w:adjustRightInd w:val="0"/>
              <w:jc w:val="right"/>
              <w:rPr>
                <w:rFonts w:ascii="Arial" w:hAnsi="Arial" w:cs="Arial"/>
                <w:b/>
                <w:bCs/>
                <w:color w:val="000000"/>
                <w:sz w:val="18"/>
                <w:szCs w:val="18"/>
              </w:rPr>
            </w:pPr>
            <w:r w:rsidRPr="00CB5525">
              <w:rPr>
                <w:rFonts w:ascii="Arial" w:hAnsi="Arial" w:cs="Arial"/>
                <w:b/>
                <w:bCs/>
                <w:color w:val="000000"/>
                <w:sz w:val="18"/>
                <w:szCs w:val="18"/>
              </w:rPr>
              <w:t xml:space="preserve">31 Aralık </w:t>
            </w:r>
            <w:r w:rsidR="00350F68" w:rsidRPr="00CB5525">
              <w:rPr>
                <w:rFonts w:ascii="Arial" w:hAnsi="Arial" w:cs="Arial"/>
                <w:b/>
                <w:bCs/>
                <w:color w:val="000000"/>
                <w:sz w:val="18"/>
                <w:szCs w:val="18"/>
              </w:rPr>
              <w:t>201</w:t>
            </w:r>
            <w:r w:rsidR="008B6C78" w:rsidRPr="00CB5525">
              <w:rPr>
                <w:rFonts w:ascii="Arial" w:hAnsi="Arial" w:cs="Arial"/>
                <w:b/>
                <w:bCs/>
                <w:color w:val="000000"/>
                <w:sz w:val="18"/>
                <w:szCs w:val="18"/>
              </w:rPr>
              <w:t>4</w:t>
            </w:r>
          </w:p>
        </w:tc>
        <w:tc>
          <w:tcPr>
            <w:tcW w:w="1701" w:type="dxa"/>
            <w:tcBorders>
              <w:top w:val="single" w:sz="6" w:space="0" w:color="auto"/>
              <w:left w:val="nil"/>
              <w:bottom w:val="single" w:sz="6" w:space="0" w:color="auto"/>
              <w:right w:val="nil"/>
            </w:tcBorders>
            <w:vAlign w:val="bottom"/>
          </w:tcPr>
          <w:p w:rsidR="006B2665" w:rsidRPr="00CB5525" w:rsidRDefault="006B2665" w:rsidP="00F94040">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1 Ocak -</w:t>
            </w:r>
          </w:p>
          <w:p w:rsidR="006B2665" w:rsidRPr="00CB5525" w:rsidRDefault="006B2665" w:rsidP="00F94040">
            <w:pPr>
              <w:autoSpaceDE w:val="0"/>
              <w:autoSpaceDN w:val="0"/>
              <w:adjustRightInd w:val="0"/>
              <w:jc w:val="right"/>
              <w:rPr>
                <w:rFonts w:ascii="Arial" w:hAnsi="Arial" w:cs="Arial"/>
                <w:b/>
                <w:bCs/>
                <w:color w:val="000000"/>
                <w:sz w:val="18"/>
                <w:szCs w:val="18"/>
              </w:rPr>
            </w:pPr>
            <w:r w:rsidRPr="00CB5525">
              <w:rPr>
                <w:rFonts w:ascii="Arial" w:hAnsi="Arial" w:cs="Arial"/>
                <w:bCs/>
                <w:color w:val="000000"/>
                <w:sz w:val="18"/>
                <w:szCs w:val="18"/>
              </w:rPr>
              <w:t xml:space="preserve">31 Aralık </w:t>
            </w:r>
            <w:r w:rsidR="00350F68" w:rsidRPr="00CB5525">
              <w:rPr>
                <w:rFonts w:ascii="Arial" w:hAnsi="Arial" w:cs="Arial"/>
                <w:bCs/>
                <w:color w:val="000000"/>
                <w:sz w:val="18"/>
                <w:szCs w:val="18"/>
              </w:rPr>
              <w:t>201</w:t>
            </w:r>
            <w:r w:rsidR="008B6C78" w:rsidRPr="00CB5525">
              <w:rPr>
                <w:rFonts w:ascii="Arial" w:hAnsi="Arial" w:cs="Arial"/>
                <w:bCs/>
                <w:color w:val="000000"/>
                <w:sz w:val="18"/>
                <w:szCs w:val="18"/>
              </w:rPr>
              <w:t>3</w:t>
            </w:r>
          </w:p>
        </w:tc>
      </w:tr>
      <w:tr w:rsidR="009138A6" w:rsidRPr="00CB5525" w:rsidTr="00E83219">
        <w:trPr>
          <w:trHeight w:val="113"/>
        </w:trPr>
        <w:tc>
          <w:tcPr>
            <w:tcW w:w="5600" w:type="dxa"/>
            <w:tcBorders>
              <w:top w:val="nil"/>
              <w:left w:val="nil"/>
              <w:bottom w:val="nil"/>
              <w:right w:val="nil"/>
            </w:tcBorders>
            <w:vAlign w:val="bottom"/>
          </w:tcPr>
          <w:p w:rsidR="009138A6" w:rsidRPr="00CB5525" w:rsidRDefault="009138A6" w:rsidP="00E83219">
            <w:pPr>
              <w:autoSpaceDE w:val="0"/>
              <w:autoSpaceDN w:val="0"/>
              <w:adjustRightInd w:val="0"/>
              <w:ind w:hanging="108"/>
              <w:rPr>
                <w:rFonts w:ascii="Arial" w:hAnsi="Arial" w:cs="Arial"/>
                <w:b/>
                <w:bCs/>
                <w:color w:val="000000"/>
                <w:sz w:val="18"/>
                <w:szCs w:val="18"/>
              </w:rPr>
            </w:pPr>
          </w:p>
        </w:tc>
        <w:tc>
          <w:tcPr>
            <w:tcW w:w="1771" w:type="dxa"/>
            <w:tcBorders>
              <w:top w:val="nil"/>
              <w:left w:val="nil"/>
              <w:bottom w:val="nil"/>
              <w:right w:val="nil"/>
            </w:tcBorders>
            <w:vAlign w:val="bottom"/>
          </w:tcPr>
          <w:p w:rsidR="009138A6" w:rsidRPr="00CB5525" w:rsidRDefault="009138A6" w:rsidP="00E83219">
            <w:pPr>
              <w:autoSpaceDE w:val="0"/>
              <w:autoSpaceDN w:val="0"/>
              <w:adjustRightInd w:val="0"/>
              <w:jc w:val="right"/>
              <w:rPr>
                <w:rFonts w:ascii="Arial" w:hAnsi="Arial" w:cs="Arial"/>
                <w:b/>
                <w:bCs/>
                <w:color w:val="000000"/>
                <w:sz w:val="18"/>
                <w:szCs w:val="18"/>
              </w:rPr>
            </w:pPr>
          </w:p>
        </w:tc>
        <w:tc>
          <w:tcPr>
            <w:tcW w:w="1701" w:type="dxa"/>
            <w:tcBorders>
              <w:top w:val="nil"/>
              <w:left w:val="nil"/>
              <w:bottom w:val="nil"/>
              <w:right w:val="nil"/>
            </w:tcBorders>
            <w:vAlign w:val="bottom"/>
          </w:tcPr>
          <w:p w:rsidR="009138A6" w:rsidRPr="00CB5525" w:rsidRDefault="009138A6" w:rsidP="00E83219">
            <w:pPr>
              <w:autoSpaceDE w:val="0"/>
              <w:autoSpaceDN w:val="0"/>
              <w:adjustRightInd w:val="0"/>
              <w:jc w:val="right"/>
              <w:rPr>
                <w:rFonts w:ascii="Arial" w:hAnsi="Arial" w:cs="Arial"/>
                <w:bCs/>
                <w:color w:val="000000"/>
                <w:sz w:val="18"/>
                <w:szCs w:val="18"/>
              </w:rPr>
            </w:pP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E83219">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Ata Yatırım Menkul Kıymetler A.Ş. Yatırım Fonları – (Portföy yönetim komisyon gelirleri) (1)</w:t>
            </w:r>
          </w:p>
        </w:tc>
        <w:tc>
          <w:tcPr>
            <w:tcW w:w="1771" w:type="dxa"/>
            <w:tcBorders>
              <w:top w:val="nil"/>
              <w:left w:val="nil"/>
              <w:bottom w:val="nil"/>
              <w:right w:val="nil"/>
            </w:tcBorders>
            <w:vAlign w:val="bottom"/>
          </w:tcPr>
          <w:p w:rsidR="008B6C78" w:rsidRPr="00CB5525" w:rsidRDefault="00CB5525" w:rsidP="00121AF9">
            <w:pPr>
              <w:jc w:val="right"/>
              <w:rPr>
                <w:rFonts w:ascii="Arial" w:hAnsi="Arial" w:cs="Arial"/>
                <w:b/>
                <w:bCs/>
                <w:color w:val="000000"/>
                <w:sz w:val="18"/>
                <w:szCs w:val="18"/>
              </w:rPr>
            </w:pPr>
            <w:r w:rsidRPr="00CB5525">
              <w:rPr>
                <w:rFonts w:ascii="Arial" w:hAnsi="Arial" w:cs="Arial"/>
                <w:b/>
                <w:bCs/>
                <w:color w:val="000000"/>
                <w:sz w:val="18"/>
                <w:szCs w:val="18"/>
              </w:rPr>
              <w:t xml:space="preserve">             2.019.594 </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2.308.631</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8B6C78">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Ata Gayrimenkul Yatırım Ortaklığı A.Ş. – (Portföy yönetim ücreti) (2)</w:t>
            </w:r>
          </w:p>
        </w:tc>
        <w:tc>
          <w:tcPr>
            <w:tcW w:w="1771" w:type="dxa"/>
            <w:tcBorders>
              <w:top w:val="nil"/>
              <w:left w:val="nil"/>
              <w:bottom w:val="nil"/>
              <w:right w:val="nil"/>
            </w:tcBorders>
            <w:vAlign w:val="bottom"/>
          </w:tcPr>
          <w:p w:rsidR="008B6C78" w:rsidRPr="00CB5525" w:rsidRDefault="00CB5525" w:rsidP="00121AF9">
            <w:pPr>
              <w:jc w:val="right"/>
              <w:rPr>
                <w:rFonts w:ascii="Arial" w:hAnsi="Arial" w:cs="Arial"/>
                <w:b/>
                <w:bCs/>
                <w:color w:val="000000"/>
                <w:sz w:val="18"/>
                <w:szCs w:val="18"/>
              </w:rPr>
            </w:pPr>
            <w:r>
              <w:rPr>
                <w:rFonts w:ascii="Arial" w:hAnsi="Arial" w:cs="Arial"/>
                <w:b/>
                <w:bCs/>
                <w:color w:val="000000"/>
                <w:sz w:val="18"/>
                <w:szCs w:val="18"/>
              </w:rPr>
              <w:t xml:space="preserve">                  12.000 </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12.600</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E83219">
            <w:pPr>
              <w:autoSpaceDE w:val="0"/>
              <w:autoSpaceDN w:val="0"/>
              <w:adjustRightInd w:val="0"/>
              <w:ind w:hanging="108"/>
              <w:rPr>
                <w:rFonts w:ascii="Arial" w:hAnsi="Arial" w:cs="Arial"/>
                <w:color w:val="000000"/>
                <w:sz w:val="18"/>
                <w:szCs w:val="18"/>
              </w:rPr>
            </w:pPr>
          </w:p>
        </w:tc>
        <w:tc>
          <w:tcPr>
            <w:tcW w:w="177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p>
        </w:tc>
      </w:tr>
      <w:tr w:rsidR="008B6C78" w:rsidRPr="00CB5525" w:rsidTr="00121AF9">
        <w:trPr>
          <w:trHeight w:val="113"/>
        </w:trPr>
        <w:tc>
          <w:tcPr>
            <w:tcW w:w="5600" w:type="dxa"/>
            <w:tcBorders>
              <w:top w:val="single" w:sz="6" w:space="0" w:color="auto"/>
              <w:left w:val="nil"/>
              <w:bottom w:val="single" w:sz="6" w:space="0" w:color="auto"/>
              <w:right w:val="nil"/>
            </w:tcBorders>
            <w:vAlign w:val="bottom"/>
          </w:tcPr>
          <w:p w:rsidR="008B6C78" w:rsidRPr="00CB5525" w:rsidRDefault="008B6C78" w:rsidP="00E83219">
            <w:pPr>
              <w:autoSpaceDE w:val="0"/>
              <w:autoSpaceDN w:val="0"/>
              <w:adjustRightInd w:val="0"/>
              <w:ind w:hanging="108"/>
              <w:rPr>
                <w:rFonts w:ascii="Arial" w:hAnsi="Arial" w:cs="Arial"/>
                <w:b/>
                <w:bCs/>
                <w:color w:val="000000"/>
                <w:sz w:val="18"/>
                <w:szCs w:val="18"/>
              </w:rPr>
            </w:pPr>
            <w:r w:rsidRPr="00CB5525">
              <w:rPr>
                <w:rFonts w:ascii="Arial" w:hAnsi="Arial" w:cs="Arial"/>
                <w:b/>
                <w:bCs/>
                <w:color w:val="000000"/>
                <w:sz w:val="18"/>
                <w:szCs w:val="18"/>
              </w:rPr>
              <w:t>İlişkili taraflardan olan gelirler</w:t>
            </w:r>
          </w:p>
        </w:tc>
        <w:tc>
          <w:tcPr>
            <w:tcW w:w="1771" w:type="dxa"/>
            <w:tcBorders>
              <w:top w:val="single" w:sz="6" w:space="0" w:color="auto"/>
              <w:left w:val="nil"/>
              <w:bottom w:val="single" w:sz="6" w:space="0" w:color="auto"/>
              <w:right w:val="nil"/>
            </w:tcBorders>
            <w:vAlign w:val="bottom"/>
          </w:tcPr>
          <w:p w:rsidR="008B6C78" w:rsidRPr="00CB5525" w:rsidRDefault="00CB5525" w:rsidP="00121AF9">
            <w:pPr>
              <w:jc w:val="right"/>
              <w:rPr>
                <w:rFonts w:ascii="Arial" w:hAnsi="Arial" w:cs="Arial"/>
                <w:b/>
                <w:bCs/>
                <w:color w:val="000000"/>
                <w:sz w:val="18"/>
                <w:szCs w:val="18"/>
              </w:rPr>
            </w:pPr>
            <w:r>
              <w:rPr>
                <w:rFonts w:ascii="Arial" w:hAnsi="Arial" w:cs="Arial"/>
                <w:b/>
                <w:bCs/>
                <w:color w:val="000000"/>
                <w:sz w:val="18"/>
                <w:szCs w:val="18"/>
              </w:rPr>
              <w:t xml:space="preserve">             2.031.594 </w:t>
            </w:r>
          </w:p>
        </w:tc>
        <w:tc>
          <w:tcPr>
            <w:tcW w:w="1701" w:type="dxa"/>
            <w:tcBorders>
              <w:top w:val="single" w:sz="6" w:space="0" w:color="auto"/>
              <w:left w:val="nil"/>
              <w:bottom w:val="single" w:sz="6" w:space="0" w:color="auto"/>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2.321.231</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E83219">
            <w:pPr>
              <w:autoSpaceDE w:val="0"/>
              <w:autoSpaceDN w:val="0"/>
              <w:adjustRightInd w:val="0"/>
              <w:ind w:hanging="108"/>
              <w:rPr>
                <w:rFonts w:ascii="Arial" w:hAnsi="Arial" w:cs="Arial"/>
                <w:b/>
                <w:bCs/>
                <w:color w:val="000000"/>
                <w:sz w:val="18"/>
                <w:szCs w:val="18"/>
              </w:rPr>
            </w:pPr>
          </w:p>
        </w:tc>
        <w:tc>
          <w:tcPr>
            <w:tcW w:w="177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AA4A0B">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Seraş - (Yönetim giderleri) (2)</w:t>
            </w:r>
          </w:p>
        </w:tc>
        <w:tc>
          <w:tcPr>
            <w:tcW w:w="1771" w:type="dxa"/>
            <w:tcBorders>
              <w:top w:val="nil"/>
              <w:left w:val="nil"/>
              <w:bottom w:val="nil"/>
              <w:right w:val="nil"/>
            </w:tcBorders>
            <w:vAlign w:val="bottom"/>
          </w:tcPr>
          <w:p w:rsidR="008B6C78" w:rsidRPr="00924DE4" w:rsidRDefault="00CB5525" w:rsidP="00121AF9">
            <w:pPr>
              <w:jc w:val="right"/>
              <w:rPr>
                <w:rFonts w:ascii="Arial" w:hAnsi="Arial" w:cs="Arial"/>
                <w:b/>
                <w:bCs/>
                <w:color w:val="000000"/>
                <w:sz w:val="18"/>
                <w:szCs w:val="18"/>
              </w:rPr>
            </w:pPr>
            <w:r w:rsidRPr="00924DE4">
              <w:rPr>
                <w:rFonts w:ascii="Arial" w:hAnsi="Arial" w:cs="Arial"/>
                <w:b/>
                <w:bCs/>
                <w:color w:val="000000"/>
                <w:sz w:val="18"/>
                <w:szCs w:val="18"/>
              </w:rPr>
              <w:t xml:space="preserve">              (117.309)</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(100.946)</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AA4A0B">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Ata Holding A.Ş. – (Danışmanlık gideri) (1)</w:t>
            </w:r>
          </w:p>
        </w:tc>
        <w:tc>
          <w:tcPr>
            <w:tcW w:w="1771" w:type="dxa"/>
            <w:tcBorders>
              <w:top w:val="nil"/>
              <w:left w:val="nil"/>
              <w:bottom w:val="nil"/>
              <w:right w:val="nil"/>
            </w:tcBorders>
            <w:vAlign w:val="bottom"/>
          </w:tcPr>
          <w:p w:rsidR="008B6C78" w:rsidRPr="00924DE4" w:rsidRDefault="00CB5525" w:rsidP="00121AF9">
            <w:pPr>
              <w:jc w:val="right"/>
              <w:rPr>
                <w:rFonts w:ascii="Arial" w:hAnsi="Arial" w:cs="Arial"/>
                <w:b/>
                <w:bCs/>
                <w:color w:val="000000"/>
                <w:sz w:val="18"/>
                <w:szCs w:val="18"/>
              </w:rPr>
            </w:pPr>
            <w:r w:rsidRPr="00924DE4">
              <w:rPr>
                <w:rFonts w:ascii="Arial" w:hAnsi="Arial" w:cs="Arial"/>
                <w:b/>
                <w:bCs/>
                <w:color w:val="000000"/>
                <w:sz w:val="18"/>
                <w:szCs w:val="18"/>
              </w:rPr>
              <w:t xml:space="preserve">              (112.371)</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(100.252)</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AA4A0B">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Bedela İnşaat ve Tic. A.Ş. - (Kira gideri) (2)</w:t>
            </w:r>
          </w:p>
        </w:tc>
        <w:tc>
          <w:tcPr>
            <w:tcW w:w="1771" w:type="dxa"/>
            <w:tcBorders>
              <w:top w:val="nil"/>
              <w:left w:val="nil"/>
              <w:bottom w:val="nil"/>
              <w:right w:val="nil"/>
            </w:tcBorders>
            <w:vAlign w:val="bottom"/>
          </w:tcPr>
          <w:p w:rsidR="008B6C78" w:rsidRPr="00924DE4" w:rsidRDefault="00CB5525" w:rsidP="00121AF9">
            <w:pPr>
              <w:jc w:val="right"/>
              <w:rPr>
                <w:rFonts w:ascii="Arial" w:hAnsi="Arial" w:cs="Arial"/>
                <w:b/>
                <w:bCs/>
                <w:color w:val="000000"/>
                <w:sz w:val="18"/>
                <w:szCs w:val="18"/>
              </w:rPr>
            </w:pPr>
            <w:r w:rsidRPr="00924DE4">
              <w:rPr>
                <w:rFonts w:ascii="Arial" w:hAnsi="Arial" w:cs="Arial"/>
                <w:b/>
                <w:bCs/>
                <w:color w:val="000000"/>
                <w:sz w:val="18"/>
                <w:szCs w:val="18"/>
              </w:rPr>
              <w:t xml:space="preserve">                 (96.109)</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(40.621)</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4A45C6">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Arbeta Turizm Org. ve Tic. A.Ş. - (Seyahat giderleri) (2)</w:t>
            </w:r>
          </w:p>
        </w:tc>
        <w:tc>
          <w:tcPr>
            <w:tcW w:w="1771" w:type="dxa"/>
            <w:tcBorders>
              <w:top w:val="nil"/>
              <w:left w:val="nil"/>
              <w:bottom w:val="nil"/>
              <w:right w:val="nil"/>
            </w:tcBorders>
            <w:vAlign w:val="bottom"/>
          </w:tcPr>
          <w:p w:rsidR="008B6C78" w:rsidRPr="00924DE4" w:rsidRDefault="00924DE4" w:rsidP="00121AF9">
            <w:pPr>
              <w:jc w:val="right"/>
              <w:rPr>
                <w:rFonts w:ascii="Arial" w:hAnsi="Arial" w:cs="Arial"/>
                <w:b/>
                <w:bCs/>
                <w:color w:val="000000"/>
                <w:sz w:val="18"/>
                <w:szCs w:val="18"/>
              </w:rPr>
            </w:pPr>
            <w:r w:rsidRPr="00924DE4">
              <w:rPr>
                <w:rFonts w:ascii="Arial" w:hAnsi="Arial" w:cs="Arial"/>
                <w:b/>
                <w:bCs/>
                <w:color w:val="000000"/>
                <w:sz w:val="18"/>
                <w:szCs w:val="18"/>
              </w:rPr>
              <w:t xml:space="preserve">                 (24.711)</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(19.564)</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4A45C6">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ATP Ticari Bilgisayar Ağı ve Elekt. Güç Kayn. Üretim ve Paz. Tic. A.Ş. - (Yazılım lisans bedeli) (2)</w:t>
            </w:r>
          </w:p>
        </w:tc>
        <w:tc>
          <w:tcPr>
            <w:tcW w:w="1771" w:type="dxa"/>
            <w:tcBorders>
              <w:top w:val="nil"/>
              <w:left w:val="nil"/>
              <w:bottom w:val="nil"/>
              <w:right w:val="nil"/>
            </w:tcBorders>
            <w:vAlign w:val="bottom"/>
          </w:tcPr>
          <w:p w:rsidR="008B6C78" w:rsidRPr="00924DE4" w:rsidRDefault="00924DE4" w:rsidP="00121AF9">
            <w:pPr>
              <w:jc w:val="right"/>
              <w:rPr>
                <w:rFonts w:ascii="Arial" w:hAnsi="Arial" w:cs="Arial"/>
                <w:b/>
                <w:bCs/>
                <w:color w:val="000000"/>
                <w:sz w:val="18"/>
                <w:szCs w:val="18"/>
              </w:rPr>
            </w:pPr>
            <w:r w:rsidRPr="00924DE4">
              <w:rPr>
                <w:rFonts w:ascii="Arial" w:hAnsi="Arial" w:cs="Arial"/>
                <w:b/>
                <w:bCs/>
                <w:color w:val="000000"/>
                <w:sz w:val="18"/>
                <w:szCs w:val="18"/>
              </w:rPr>
              <w:t xml:space="preserve">                 (19.988)</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(1.097)</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4A45C6">
            <w:pPr>
              <w:autoSpaceDE w:val="0"/>
              <w:autoSpaceDN w:val="0"/>
              <w:adjustRightInd w:val="0"/>
              <w:ind w:hanging="108"/>
              <w:rPr>
                <w:rFonts w:ascii="Arial" w:hAnsi="Arial" w:cs="Arial"/>
                <w:color w:val="000000"/>
                <w:sz w:val="18"/>
                <w:szCs w:val="18"/>
              </w:rPr>
            </w:pPr>
            <w:r w:rsidRPr="00CB5525">
              <w:rPr>
                <w:rFonts w:ascii="Arial" w:hAnsi="Arial" w:cs="Arial"/>
                <w:color w:val="000000"/>
                <w:sz w:val="18"/>
                <w:szCs w:val="18"/>
              </w:rPr>
              <w:t>TAB Gıda A.Ş. (Yemek giderleri) (2)</w:t>
            </w:r>
          </w:p>
        </w:tc>
        <w:tc>
          <w:tcPr>
            <w:tcW w:w="1771" w:type="dxa"/>
            <w:tcBorders>
              <w:top w:val="nil"/>
              <w:left w:val="nil"/>
              <w:bottom w:val="nil"/>
              <w:right w:val="nil"/>
            </w:tcBorders>
            <w:vAlign w:val="bottom"/>
          </w:tcPr>
          <w:p w:rsidR="008B6C78" w:rsidRPr="00924DE4" w:rsidRDefault="00924DE4" w:rsidP="00121AF9">
            <w:pPr>
              <w:autoSpaceDE w:val="0"/>
              <w:autoSpaceDN w:val="0"/>
              <w:adjustRightInd w:val="0"/>
              <w:jc w:val="right"/>
              <w:rPr>
                <w:rFonts w:ascii="Arial" w:hAnsi="Arial" w:cs="Arial"/>
                <w:b/>
                <w:bCs/>
                <w:color w:val="000000"/>
                <w:sz w:val="18"/>
                <w:szCs w:val="18"/>
              </w:rPr>
            </w:pPr>
            <w:r w:rsidRPr="00924DE4">
              <w:rPr>
                <w:rFonts w:ascii="Arial" w:hAnsi="Arial" w:cs="Arial"/>
                <w:b/>
                <w:bCs/>
                <w:color w:val="000000"/>
                <w:sz w:val="18"/>
                <w:szCs w:val="18"/>
              </w:rPr>
              <w:t>-</w:t>
            </w: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(88)</w:t>
            </w:r>
          </w:p>
        </w:tc>
      </w:tr>
      <w:tr w:rsidR="008B6C78" w:rsidRPr="00CB5525" w:rsidTr="00121AF9">
        <w:trPr>
          <w:trHeight w:val="113"/>
        </w:trPr>
        <w:tc>
          <w:tcPr>
            <w:tcW w:w="5600" w:type="dxa"/>
            <w:tcBorders>
              <w:top w:val="nil"/>
              <w:left w:val="nil"/>
              <w:bottom w:val="nil"/>
              <w:right w:val="nil"/>
            </w:tcBorders>
            <w:vAlign w:val="bottom"/>
          </w:tcPr>
          <w:p w:rsidR="008B6C78" w:rsidRPr="00CB5525" w:rsidRDefault="008B6C78" w:rsidP="00E83219">
            <w:pPr>
              <w:autoSpaceDE w:val="0"/>
              <w:autoSpaceDN w:val="0"/>
              <w:adjustRightInd w:val="0"/>
              <w:ind w:hanging="108"/>
              <w:rPr>
                <w:rFonts w:ascii="Arial" w:hAnsi="Arial" w:cs="Arial"/>
                <w:color w:val="000000"/>
                <w:sz w:val="18"/>
                <w:szCs w:val="18"/>
              </w:rPr>
            </w:pPr>
          </w:p>
        </w:tc>
        <w:tc>
          <w:tcPr>
            <w:tcW w:w="1771" w:type="dxa"/>
            <w:tcBorders>
              <w:top w:val="nil"/>
              <w:left w:val="nil"/>
              <w:bottom w:val="nil"/>
              <w:right w:val="nil"/>
            </w:tcBorders>
            <w:vAlign w:val="bottom"/>
          </w:tcPr>
          <w:p w:rsidR="008B6C78" w:rsidRPr="00924DE4" w:rsidRDefault="008B6C78" w:rsidP="00121AF9">
            <w:pPr>
              <w:autoSpaceDE w:val="0"/>
              <w:autoSpaceDN w:val="0"/>
              <w:adjustRightInd w:val="0"/>
              <w:jc w:val="right"/>
              <w:rPr>
                <w:rFonts w:ascii="Arial" w:hAnsi="Arial" w:cs="Arial"/>
                <w:b/>
                <w:bCs/>
                <w:color w:val="000000"/>
                <w:sz w:val="18"/>
                <w:szCs w:val="18"/>
              </w:rPr>
            </w:pPr>
          </w:p>
        </w:tc>
        <w:tc>
          <w:tcPr>
            <w:tcW w:w="1701" w:type="dxa"/>
            <w:tcBorders>
              <w:top w:val="nil"/>
              <w:left w:val="nil"/>
              <w:bottom w:val="nil"/>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p>
        </w:tc>
      </w:tr>
      <w:tr w:rsidR="008B6C78" w:rsidRPr="00CB5525" w:rsidTr="00121AF9">
        <w:trPr>
          <w:trHeight w:val="113"/>
        </w:trPr>
        <w:tc>
          <w:tcPr>
            <w:tcW w:w="5600" w:type="dxa"/>
            <w:tcBorders>
              <w:top w:val="single" w:sz="6" w:space="0" w:color="auto"/>
              <w:left w:val="nil"/>
              <w:bottom w:val="double" w:sz="6" w:space="0" w:color="auto"/>
              <w:right w:val="nil"/>
            </w:tcBorders>
            <w:vAlign w:val="bottom"/>
          </w:tcPr>
          <w:p w:rsidR="008B6C78" w:rsidRPr="00CB5525" w:rsidRDefault="008B6C78" w:rsidP="00E83219">
            <w:pPr>
              <w:autoSpaceDE w:val="0"/>
              <w:autoSpaceDN w:val="0"/>
              <w:adjustRightInd w:val="0"/>
              <w:ind w:hanging="108"/>
              <w:rPr>
                <w:rFonts w:ascii="Arial" w:hAnsi="Arial" w:cs="Arial"/>
                <w:b/>
                <w:color w:val="000000"/>
                <w:sz w:val="18"/>
                <w:szCs w:val="18"/>
              </w:rPr>
            </w:pPr>
            <w:r w:rsidRPr="00CB5525">
              <w:rPr>
                <w:rFonts w:ascii="Arial" w:hAnsi="Arial" w:cs="Arial"/>
                <w:b/>
                <w:color w:val="000000"/>
                <w:sz w:val="18"/>
                <w:szCs w:val="18"/>
              </w:rPr>
              <w:t>İlişkili taraflarla olan giderler</w:t>
            </w:r>
          </w:p>
        </w:tc>
        <w:tc>
          <w:tcPr>
            <w:tcW w:w="1771" w:type="dxa"/>
            <w:tcBorders>
              <w:top w:val="single" w:sz="6" w:space="0" w:color="auto"/>
              <w:left w:val="nil"/>
              <w:bottom w:val="double" w:sz="6" w:space="0" w:color="auto"/>
              <w:right w:val="nil"/>
            </w:tcBorders>
            <w:vAlign w:val="bottom"/>
          </w:tcPr>
          <w:p w:rsidR="008B6C78" w:rsidRPr="00924DE4" w:rsidRDefault="00684C52" w:rsidP="00121AF9">
            <w:pPr>
              <w:autoSpaceDE w:val="0"/>
              <w:autoSpaceDN w:val="0"/>
              <w:adjustRightInd w:val="0"/>
              <w:jc w:val="right"/>
              <w:rPr>
                <w:rFonts w:ascii="Arial" w:hAnsi="Arial" w:cs="Arial"/>
                <w:b/>
                <w:bCs/>
                <w:color w:val="000000"/>
                <w:sz w:val="18"/>
                <w:szCs w:val="18"/>
              </w:rPr>
            </w:pPr>
            <w:r>
              <w:rPr>
                <w:rFonts w:ascii="Arial" w:hAnsi="Arial" w:cs="Arial"/>
                <w:b/>
                <w:bCs/>
                <w:color w:val="000000"/>
                <w:sz w:val="18"/>
                <w:szCs w:val="18"/>
              </w:rPr>
              <w:t>(</w:t>
            </w:r>
            <w:r w:rsidR="00924DE4" w:rsidRPr="00924DE4">
              <w:rPr>
                <w:rFonts w:ascii="Arial" w:hAnsi="Arial" w:cs="Arial"/>
                <w:b/>
                <w:bCs/>
                <w:color w:val="000000"/>
                <w:sz w:val="18"/>
                <w:szCs w:val="18"/>
              </w:rPr>
              <w:t>370.488</w:t>
            </w:r>
            <w:r>
              <w:rPr>
                <w:rFonts w:ascii="Arial" w:hAnsi="Arial" w:cs="Arial"/>
                <w:b/>
                <w:bCs/>
                <w:color w:val="000000"/>
                <w:sz w:val="18"/>
                <w:szCs w:val="18"/>
              </w:rPr>
              <w:t>)</w:t>
            </w:r>
          </w:p>
        </w:tc>
        <w:tc>
          <w:tcPr>
            <w:tcW w:w="1701" w:type="dxa"/>
            <w:tcBorders>
              <w:top w:val="single" w:sz="6" w:space="0" w:color="auto"/>
              <w:left w:val="nil"/>
              <w:bottom w:val="double" w:sz="6" w:space="0" w:color="auto"/>
              <w:right w:val="nil"/>
            </w:tcBorders>
            <w:vAlign w:val="bottom"/>
          </w:tcPr>
          <w:p w:rsidR="008B6C78" w:rsidRPr="00CB5525" w:rsidRDefault="008B6C78" w:rsidP="00121AF9">
            <w:pPr>
              <w:autoSpaceDE w:val="0"/>
              <w:autoSpaceDN w:val="0"/>
              <w:adjustRightInd w:val="0"/>
              <w:jc w:val="right"/>
              <w:rPr>
                <w:rFonts w:ascii="Arial" w:hAnsi="Arial" w:cs="Arial"/>
                <w:bCs/>
                <w:color w:val="000000"/>
                <w:sz w:val="18"/>
                <w:szCs w:val="18"/>
              </w:rPr>
            </w:pPr>
            <w:r w:rsidRPr="00CB5525">
              <w:rPr>
                <w:rFonts w:ascii="Arial" w:hAnsi="Arial" w:cs="Arial"/>
                <w:bCs/>
                <w:color w:val="000000"/>
                <w:sz w:val="18"/>
                <w:szCs w:val="18"/>
              </w:rPr>
              <w:t>(262.568)</w:t>
            </w:r>
          </w:p>
        </w:tc>
      </w:tr>
    </w:tbl>
    <w:p w:rsidR="00681E53" w:rsidRPr="00CB5525" w:rsidRDefault="00681E53" w:rsidP="00792AEE">
      <w:pPr>
        <w:autoSpaceDE w:val="0"/>
        <w:autoSpaceDN w:val="0"/>
        <w:adjustRightInd w:val="0"/>
        <w:rPr>
          <w:rFonts w:ascii="Arial" w:hAnsi="Arial" w:cs="Arial"/>
          <w:b/>
          <w:bCs/>
          <w:color w:val="000000"/>
          <w:sz w:val="18"/>
          <w:szCs w:val="18"/>
          <w:highlight w:val="yellow"/>
        </w:rPr>
      </w:pPr>
    </w:p>
    <w:p w:rsidR="008B6C78" w:rsidRPr="00CB5525" w:rsidRDefault="008B6C78" w:rsidP="008B6C78">
      <w:pPr>
        <w:autoSpaceDE w:val="0"/>
        <w:autoSpaceDN w:val="0"/>
        <w:adjustRightInd w:val="0"/>
        <w:rPr>
          <w:rFonts w:ascii="Arial" w:hAnsi="Arial" w:cs="Arial"/>
          <w:sz w:val="18"/>
          <w:szCs w:val="18"/>
          <w:lang w:val="tr-TR"/>
        </w:rPr>
      </w:pPr>
      <w:r w:rsidRPr="00CB5525">
        <w:rPr>
          <w:rFonts w:ascii="Arial" w:hAnsi="Arial" w:cs="Arial"/>
          <w:sz w:val="18"/>
          <w:szCs w:val="18"/>
          <w:lang w:val="tr-TR"/>
        </w:rPr>
        <w:t>(1) ana ortak</w:t>
      </w:r>
    </w:p>
    <w:p w:rsidR="008B6C78" w:rsidRPr="00CB5525" w:rsidRDefault="008B6C78" w:rsidP="008B6C78">
      <w:pPr>
        <w:autoSpaceDE w:val="0"/>
        <w:autoSpaceDN w:val="0"/>
        <w:adjustRightInd w:val="0"/>
        <w:rPr>
          <w:rFonts w:ascii="Arial" w:hAnsi="Arial" w:cs="Arial"/>
          <w:sz w:val="18"/>
          <w:szCs w:val="18"/>
          <w:lang w:val="tr-TR"/>
        </w:rPr>
      </w:pPr>
      <w:r w:rsidRPr="00CB5525">
        <w:rPr>
          <w:rFonts w:ascii="Arial" w:hAnsi="Arial" w:cs="Arial"/>
          <w:sz w:val="18"/>
          <w:szCs w:val="18"/>
          <w:lang w:val="tr-TR"/>
        </w:rPr>
        <w:t>(2) diğer ilişkili taraflar</w:t>
      </w:r>
    </w:p>
    <w:p w:rsidR="008B6C78" w:rsidRDefault="008B6C78" w:rsidP="00792AEE">
      <w:pPr>
        <w:autoSpaceDE w:val="0"/>
        <w:autoSpaceDN w:val="0"/>
        <w:adjustRightInd w:val="0"/>
        <w:rPr>
          <w:rFonts w:ascii="Arial" w:hAnsi="Arial" w:cs="Arial"/>
          <w:b/>
          <w:bCs/>
          <w:color w:val="000000"/>
          <w:highlight w:val="yellow"/>
        </w:rPr>
      </w:pPr>
    </w:p>
    <w:p w:rsidR="006B2737" w:rsidRPr="006B2737" w:rsidRDefault="006B2737" w:rsidP="006B2737">
      <w:pPr>
        <w:rPr>
          <w:rFonts w:ascii="Arial" w:hAnsi="Arial" w:cs="Arial"/>
          <w:b/>
        </w:rPr>
      </w:pPr>
      <w:r w:rsidRPr="006B2737">
        <w:rPr>
          <w:rFonts w:ascii="Arial" w:hAnsi="Arial" w:cs="Arial"/>
          <w:b/>
        </w:rPr>
        <w:t>Üst düzey yöneticilere sağlanan faydalar</w:t>
      </w:r>
    </w:p>
    <w:p w:rsidR="006B2737" w:rsidRPr="00727376" w:rsidRDefault="006B2737" w:rsidP="00792AEE">
      <w:pPr>
        <w:autoSpaceDE w:val="0"/>
        <w:autoSpaceDN w:val="0"/>
        <w:adjustRightInd w:val="0"/>
        <w:rPr>
          <w:rFonts w:ascii="Arial" w:hAnsi="Arial" w:cs="Arial"/>
          <w:b/>
          <w:bCs/>
          <w:color w:val="000000"/>
          <w:highlight w:val="yellow"/>
        </w:rPr>
      </w:pPr>
    </w:p>
    <w:p w:rsidR="008B6C78" w:rsidRPr="00DF3B20" w:rsidRDefault="008B6C78" w:rsidP="008B6C78">
      <w:pPr>
        <w:ind w:right="-109"/>
        <w:rPr>
          <w:rFonts w:ascii="Arial" w:hAnsi="Arial" w:cs="Arial"/>
          <w:lang w:val="tr-TR"/>
        </w:rPr>
      </w:pPr>
      <w:r w:rsidRPr="00DF3B20">
        <w:rPr>
          <w:rFonts w:ascii="Arial" w:hAnsi="Arial" w:cs="Arial"/>
          <w:lang w:val="tr-TR"/>
        </w:rPr>
        <w:t xml:space="preserve">1 Ocak – 31 Aralık 2014 ve 2013 dönemlerine ait </w:t>
      </w:r>
      <w:r>
        <w:rPr>
          <w:rFonts w:ascii="Arial" w:hAnsi="Arial" w:cs="Arial"/>
          <w:lang w:val="tr-TR"/>
        </w:rPr>
        <w:t>ü</w:t>
      </w:r>
      <w:r w:rsidRPr="00020947">
        <w:rPr>
          <w:rFonts w:ascii="Arial" w:hAnsi="Arial" w:cs="Arial"/>
          <w:lang w:val="tr-TR"/>
        </w:rPr>
        <w:t>st düzey yöneticilere sağlanan menfaatler</w:t>
      </w:r>
      <w:r w:rsidRPr="00DF3B20">
        <w:rPr>
          <w:rFonts w:ascii="Arial" w:hAnsi="Arial" w:cs="Arial"/>
          <w:lang w:val="tr-TR"/>
        </w:rPr>
        <w:t xml:space="preserve"> detayı aşağıdaki gibidir:</w:t>
      </w:r>
    </w:p>
    <w:p w:rsidR="00792AEE" w:rsidRPr="00727376" w:rsidRDefault="00792AEE" w:rsidP="00F76E09">
      <w:pPr>
        <w:ind w:left="567" w:hanging="567"/>
        <w:jc w:val="both"/>
        <w:rPr>
          <w:rFonts w:ascii="Arial" w:hAnsi="Arial" w:cs="Arial"/>
          <w:b/>
          <w:highlight w:val="yellow"/>
          <w:lang w:val="tr-TR"/>
        </w:rPr>
      </w:pPr>
    </w:p>
    <w:tbl>
      <w:tblPr>
        <w:tblW w:w="9072" w:type="dxa"/>
        <w:tblInd w:w="108" w:type="dxa"/>
        <w:tblLayout w:type="fixed"/>
        <w:tblLook w:val="0000" w:firstRow="0" w:lastRow="0" w:firstColumn="0" w:lastColumn="0" w:noHBand="0" w:noVBand="0"/>
      </w:tblPr>
      <w:tblGrid>
        <w:gridCol w:w="5600"/>
        <w:gridCol w:w="1771"/>
        <w:gridCol w:w="1701"/>
      </w:tblGrid>
      <w:tr w:rsidR="008B6C78" w:rsidRPr="008B6C78" w:rsidTr="00F82BE9">
        <w:trPr>
          <w:trHeight w:val="113"/>
        </w:trPr>
        <w:tc>
          <w:tcPr>
            <w:tcW w:w="5600" w:type="dxa"/>
            <w:tcBorders>
              <w:top w:val="single" w:sz="6" w:space="0" w:color="auto"/>
              <w:left w:val="nil"/>
              <w:bottom w:val="single" w:sz="6" w:space="0" w:color="auto"/>
              <w:right w:val="nil"/>
            </w:tcBorders>
            <w:vAlign w:val="bottom"/>
          </w:tcPr>
          <w:p w:rsidR="008B6C78" w:rsidRPr="00276B51" w:rsidRDefault="008B6C78" w:rsidP="00E83219">
            <w:pPr>
              <w:autoSpaceDE w:val="0"/>
              <w:autoSpaceDN w:val="0"/>
              <w:adjustRightInd w:val="0"/>
              <w:ind w:hanging="108"/>
              <w:rPr>
                <w:rFonts w:ascii="Arial" w:hAnsi="Arial" w:cs="Arial"/>
                <w:color w:val="000000"/>
                <w:sz w:val="18"/>
                <w:szCs w:val="18"/>
              </w:rPr>
            </w:pPr>
          </w:p>
        </w:tc>
        <w:tc>
          <w:tcPr>
            <w:tcW w:w="1771" w:type="dxa"/>
            <w:tcBorders>
              <w:top w:val="single" w:sz="6" w:space="0" w:color="auto"/>
              <w:left w:val="nil"/>
              <w:bottom w:val="single" w:sz="6" w:space="0" w:color="auto"/>
              <w:right w:val="nil"/>
            </w:tcBorders>
            <w:vAlign w:val="bottom"/>
          </w:tcPr>
          <w:p w:rsidR="008B6C78" w:rsidRPr="00276B51" w:rsidRDefault="008B6C78" w:rsidP="00E125AB">
            <w:pPr>
              <w:autoSpaceDE w:val="0"/>
              <w:autoSpaceDN w:val="0"/>
              <w:adjustRightInd w:val="0"/>
              <w:jc w:val="right"/>
              <w:rPr>
                <w:rFonts w:ascii="Arial" w:hAnsi="Arial" w:cs="Arial"/>
                <w:b/>
                <w:bCs/>
                <w:color w:val="000000"/>
                <w:sz w:val="18"/>
                <w:szCs w:val="18"/>
              </w:rPr>
            </w:pPr>
            <w:r w:rsidRPr="00276B51">
              <w:rPr>
                <w:rFonts w:ascii="Arial" w:hAnsi="Arial" w:cs="Arial"/>
                <w:b/>
                <w:bCs/>
                <w:color w:val="000000"/>
                <w:sz w:val="18"/>
                <w:szCs w:val="18"/>
              </w:rPr>
              <w:t>1 Ocak -</w:t>
            </w:r>
          </w:p>
          <w:p w:rsidR="008B6C78" w:rsidRPr="00276B51" w:rsidRDefault="008B6C78" w:rsidP="00E125AB">
            <w:pPr>
              <w:autoSpaceDE w:val="0"/>
              <w:autoSpaceDN w:val="0"/>
              <w:adjustRightInd w:val="0"/>
              <w:jc w:val="right"/>
              <w:rPr>
                <w:rFonts w:ascii="Arial" w:hAnsi="Arial" w:cs="Arial"/>
                <w:b/>
                <w:bCs/>
                <w:color w:val="000000"/>
                <w:sz w:val="18"/>
                <w:szCs w:val="18"/>
              </w:rPr>
            </w:pPr>
            <w:r w:rsidRPr="00276B51">
              <w:rPr>
                <w:rFonts w:ascii="Arial" w:hAnsi="Arial" w:cs="Arial"/>
                <w:b/>
                <w:bCs/>
                <w:color w:val="000000"/>
                <w:sz w:val="18"/>
                <w:szCs w:val="18"/>
              </w:rPr>
              <w:t>31 Aralık 2014</w:t>
            </w:r>
          </w:p>
        </w:tc>
        <w:tc>
          <w:tcPr>
            <w:tcW w:w="1701" w:type="dxa"/>
            <w:tcBorders>
              <w:top w:val="single" w:sz="6" w:space="0" w:color="auto"/>
              <w:left w:val="nil"/>
              <w:bottom w:val="single" w:sz="6" w:space="0" w:color="auto"/>
              <w:right w:val="nil"/>
            </w:tcBorders>
            <w:vAlign w:val="bottom"/>
          </w:tcPr>
          <w:p w:rsidR="008B6C78" w:rsidRPr="00276B51" w:rsidRDefault="008B6C78"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1 Ocak -</w:t>
            </w:r>
          </w:p>
          <w:p w:rsidR="008B6C78" w:rsidRPr="00276B51" w:rsidRDefault="008B6C78"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31 Aralık 2013</w:t>
            </w:r>
          </w:p>
        </w:tc>
      </w:tr>
      <w:tr w:rsidR="008B6C78" w:rsidRPr="008B6C78" w:rsidTr="00F82BE9">
        <w:trPr>
          <w:trHeight w:val="113"/>
        </w:trPr>
        <w:tc>
          <w:tcPr>
            <w:tcW w:w="5600" w:type="dxa"/>
            <w:tcBorders>
              <w:top w:val="nil"/>
              <w:left w:val="nil"/>
              <w:bottom w:val="nil"/>
              <w:right w:val="nil"/>
            </w:tcBorders>
            <w:vAlign w:val="bottom"/>
          </w:tcPr>
          <w:p w:rsidR="008B6C78" w:rsidRPr="00276B51" w:rsidRDefault="008B6C78" w:rsidP="00E83219">
            <w:pPr>
              <w:autoSpaceDE w:val="0"/>
              <w:autoSpaceDN w:val="0"/>
              <w:adjustRightInd w:val="0"/>
              <w:ind w:hanging="108"/>
              <w:rPr>
                <w:rFonts w:ascii="Arial" w:hAnsi="Arial" w:cs="Arial"/>
                <w:b/>
                <w:bCs/>
                <w:color w:val="000000"/>
                <w:sz w:val="18"/>
                <w:szCs w:val="18"/>
              </w:rPr>
            </w:pPr>
          </w:p>
        </w:tc>
        <w:tc>
          <w:tcPr>
            <w:tcW w:w="1771" w:type="dxa"/>
            <w:tcBorders>
              <w:top w:val="nil"/>
              <w:left w:val="nil"/>
              <w:bottom w:val="nil"/>
              <w:right w:val="nil"/>
            </w:tcBorders>
            <w:vAlign w:val="bottom"/>
          </w:tcPr>
          <w:p w:rsidR="008B6C78" w:rsidRPr="00276B51" w:rsidRDefault="008B6C78" w:rsidP="00E125AB">
            <w:pPr>
              <w:autoSpaceDE w:val="0"/>
              <w:autoSpaceDN w:val="0"/>
              <w:adjustRightInd w:val="0"/>
              <w:jc w:val="right"/>
              <w:rPr>
                <w:rFonts w:ascii="Arial" w:hAnsi="Arial" w:cs="Arial"/>
                <w:b/>
                <w:bCs/>
                <w:color w:val="000000"/>
                <w:sz w:val="18"/>
                <w:szCs w:val="18"/>
              </w:rPr>
            </w:pPr>
          </w:p>
        </w:tc>
        <w:tc>
          <w:tcPr>
            <w:tcW w:w="1701" w:type="dxa"/>
            <w:tcBorders>
              <w:top w:val="nil"/>
              <w:left w:val="nil"/>
              <w:bottom w:val="nil"/>
              <w:right w:val="nil"/>
            </w:tcBorders>
            <w:vAlign w:val="bottom"/>
          </w:tcPr>
          <w:p w:rsidR="008B6C78" w:rsidRPr="00276B51" w:rsidRDefault="008B6C78" w:rsidP="00E125AB">
            <w:pPr>
              <w:autoSpaceDE w:val="0"/>
              <w:autoSpaceDN w:val="0"/>
              <w:adjustRightInd w:val="0"/>
              <w:jc w:val="right"/>
              <w:rPr>
                <w:rFonts w:ascii="Arial" w:hAnsi="Arial" w:cs="Arial"/>
                <w:bCs/>
                <w:color w:val="000000"/>
                <w:sz w:val="18"/>
                <w:szCs w:val="18"/>
              </w:rPr>
            </w:pPr>
          </w:p>
        </w:tc>
      </w:tr>
      <w:tr w:rsidR="00276B51" w:rsidRPr="008B6C78" w:rsidTr="00276B51">
        <w:trPr>
          <w:trHeight w:val="113"/>
        </w:trPr>
        <w:tc>
          <w:tcPr>
            <w:tcW w:w="5600" w:type="dxa"/>
            <w:tcBorders>
              <w:top w:val="nil"/>
              <w:left w:val="nil"/>
              <w:bottom w:val="nil"/>
              <w:right w:val="nil"/>
            </w:tcBorders>
            <w:vAlign w:val="bottom"/>
          </w:tcPr>
          <w:p w:rsidR="00276B51" w:rsidRPr="00276B51" w:rsidRDefault="00276B51" w:rsidP="00E83219">
            <w:pPr>
              <w:autoSpaceDE w:val="0"/>
              <w:autoSpaceDN w:val="0"/>
              <w:adjustRightInd w:val="0"/>
              <w:ind w:hanging="108"/>
              <w:rPr>
                <w:rFonts w:ascii="Arial" w:hAnsi="Arial" w:cs="Arial"/>
                <w:color w:val="000000"/>
                <w:sz w:val="18"/>
                <w:szCs w:val="18"/>
              </w:rPr>
            </w:pPr>
            <w:r w:rsidRPr="00276B51">
              <w:rPr>
                <w:rFonts w:ascii="Arial" w:hAnsi="Arial" w:cs="Arial"/>
                <w:color w:val="000000"/>
                <w:sz w:val="18"/>
                <w:szCs w:val="18"/>
              </w:rPr>
              <w:t>Ücretler</w:t>
            </w:r>
          </w:p>
        </w:tc>
        <w:tc>
          <w:tcPr>
            <w:tcW w:w="1771" w:type="dxa"/>
            <w:tcBorders>
              <w:top w:val="nil"/>
              <w:left w:val="nil"/>
              <w:bottom w:val="nil"/>
              <w:right w:val="nil"/>
            </w:tcBorders>
            <w:vAlign w:val="bottom"/>
          </w:tcPr>
          <w:p w:rsidR="00276B51" w:rsidRPr="00276B51" w:rsidRDefault="00276B51" w:rsidP="00276B51">
            <w:pPr>
              <w:jc w:val="right"/>
              <w:rPr>
                <w:rFonts w:ascii="Arial" w:hAnsi="Arial" w:cs="Arial"/>
                <w:b/>
                <w:bCs/>
                <w:color w:val="000000"/>
                <w:sz w:val="18"/>
                <w:szCs w:val="18"/>
              </w:rPr>
            </w:pPr>
            <w:r w:rsidRPr="00276B51">
              <w:rPr>
                <w:rFonts w:ascii="Arial" w:hAnsi="Arial" w:cs="Arial"/>
                <w:b/>
                <w:bCs/>
                <w:color w:val="000000"/>
                <w:sz w:val="18"/>
                <w:szCs w:val="18"/>
              </w:rPr>
              <w:t xml:space="preserve">                841.370 </w:t>
            </w:r>
          </w:p>
        </w:tc>
        <w:tc>
          <w:tcPr>
            <w:tcW w:w="1701" w:type="dxa"/>
            <w:tcBorders>
              <w:top w:val="nil"/>
              <w:left w:val="nil"/>
              <w:bottom w:val="nil"/>
              <w:right w:val="nil"/>
            </w:tcBorders>
            <w:vAlign w:val="bottom"/>
          </w:tcPr>
          <w:p w:rsidR="00276B51" w:rsidRPr="00276B51" w:rsidRDefault="00276B51"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675.836</w:t>
            </w:r>
          </w:p>
        </w:tc>
      </w:tr>
      <w:tr w:rsidR="00276B51" w:rsidRPr="008B6C78" w:rsidTr="00276B51">
        <w:trPr>
          <w:trHeight w:val="113"/>
        </w:trPr>
        <w:tc>
          <w:tcPr>
            <w:tcW w:w="5600" w:type="dxa"/>
            <w:tcBorders>
              <w:top w:val="nil"/>
              <w:left w:val="nil"/>
              <w:bottom w:val="nil"/>
              <w:right w:val="nil"/>
            </w:tcBorders>
            <w:vAlign w:val="bottom"/>
          </w:tcPr>
          <w:p w:rsidR="00276B51" w:rsidRPr="00276B51" w:rsidRDefault="00276B51" w:rsidP="00E83219">
            <w:pPr>
              <w:autoSpaceDE w:val="0"/>
              <w:autoSpaceDN w:val="0"/>
              <w:adjustRightInd w:val="0"/>
              <w:ind w:hanging="108"/>
              <w:rPr>
                <w:rFonts w:ascii="Arial" w:hAnsi="Arial" w:cs="Arial"/>
                <w:color w:val="000000"/>
                <w:sz w:val="18"/>
                <w:szCs w:val="18"/>
              </w:rPr>
            </w:pPr>
            <w:r w:rsidRPr="00276B51">
              <w:rPr>
                <w:rFonts w:ascii="Arial" w:hAnsi="Arial" w:cs="Arial"/>
                <w:color w:val="000000"/>
                <w:sz w:val="18"/>
                <w:szCs w:val="18"/>
              </w:rPr>
              <w:t>Araç gideri (kira, benzin vb.)</w:t>
            </w:r>
          </w:p>
        </w:tc>
        <w:tc>
          <w:tcPr>
            <w:tcW w:w="1771" w:type="dxa"/>
            <w:tcBorders>
              <w:top w:val="nil"/>
              <w:left w:val="nil"/>
              <w:bottom w:val="nil"/>
              <w:right w:val="nil"/>
            </w:tcBorders>
            <w:vAlign w:val="bottom"/>
          </w:tcPr>
          <w:p w:rsidR="00276B51" w:rsidRPr="00276B51" w:rsidRDefault="00276B51" w:rsidP="00276B51">
            <w:pPr>
              <w:jc w:val="right"/>
              <w:rPr>
                <w:rFonts w:ascii="Arial" w:hAnsi="Arial" w:cs="Arial"/>
                <w:b/>
                <w:bCs/>
                <w:color w:val="000000"/>
                <w:sz w:val="18"/>
                <w:szCs w:val="18"/>
              </w:rPr>
            </w:pPr>
            <w:r w:rsidRPr="00276B51">
              <w:rPr>
                <w:rFonts w:ascii="Arial" w:hAnsi="Arial" w:cs="Arial"/>
                <w:b/>
                <w:bCs/>
                <w:color w:val="000000"/>
                <w:sz w:val="18"/>
                <w:szCs w:val="18"/>
              </w:rPr>
              <w:t xml:space="preserve">                  88.000 </w:t>
            </w:r>
          </w:p>
        </w:tc>
        <w:tc>
          <w:tcPr>
            <w:tcW w:w="1701" w:type="dxa"/>
            <w:tcBorders>
              <w:top w:val="nil"/>
              <w:left w:val="nil"/>
              <w:bottom w:val="nil"/>
              <w:right w:val="nil"/>
            </w:tcBorders>
            <w:vAlign w:val="bottom"/>
          </w:tcPr>
          <w:p w:rsidR="00276B51" w:rsidRPr="00276B51" w:rsidRDefault="00276B51"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102.795</w:t>
            </w:r>
          </w:p>
        </w:tc>
      </w:tr>
      <w:tr w:rsidR="00276B51" w:rsidRPr="008B6C78" w:rsidTr="00276B51">
        <w:trPr>
          <w:trHeight w:val="113"/>
        </w:trPr>
        <w:tc>
          <w:tcPr>
            <w:tcW w:w="5600" w:type="dxa"/>
            <w:tcBorders>
              <w:top w:val="nil"/>
              <w:left w:val="nil"/>
              <w:right w:val="nil"/>
            </w:tcBorders>
            <w:vAlign w:val="bottom"/>
          </w:tcPr>
          <w:p w:rsidR="00276B51" w:rsidRPr="00276B51" w:rsidRDefault="00276B51" w:rsidP="00E83219">
            <w:pPr>
              <w:autoSpaceDE w:val="0"/>
              <w:autoSpaceDN w:val="0"/>
              <w:adjustRightInd w:val="0"/>
              <w:ind w:hanging="108"/>
              <w:rPr>
                <w:rFonts w:ascii="Arial" w:hAnsi="Arial" w:cs="Arial"/>
                <w:color w:val="000000"/>
                <w:sz w:val="18"/>
                <w:szCs w:val="18"/>
              </w:rPr>
            </w:pPr>
            <w:r w:rsidRPr="00276B51">
              <w:rPr>
                <w:rFonts w:ascii="Arial" w:hAnsi="Arial" w:cs="Arial"/>
                <w:color w:val="000000"/>
                <w:sz w:val="18"/>
                <w:szCs w:val="18"/>
              </w:rPr>
              <w:t>Sağlık sigortası gideri</w:t>
            </w:r>
          </w:p>
        </w:tc>
        <w:tc>
          <w:tcPr>
            <w:tcW w:w="1771" w:type="dxa"/>
            <w:tcBorders>
              <w:top w:val="nil"/>
              <w:left w:val="nil"/>
              <w:right w:val="nil"/>
            </w:tcBorders>
            <w:vAlign w:val="bottom"/>
          </w:tcPr>
          <w:p w:rsidR="00276B51" w:rsidRPr="00276B51" w:rsidRDefault="00276B51" w:rsidP="00276B51">
            <w:pPr>
              <w:jc w:val="right"/>
              <w:rPr>
                <w:rFonts w:ascii="Arial" w:hAnsi="Arial" w:cs="Arial"/>
                <w:b/>
                <w:bCs/>
                <w:color w:val="000000"/>
                <w:sz w:val="18"/>
                <w:szCs w:val="18"/>
              </w:rPr>
            </w:pPr>
            <w:r w:rsidRPr="00276B51">
              <w:rPr>
                <w:rFonts w:ascii="Arial" w:hAnsi="Arial" w:cs="Arial"/>
                <w:b/>
                <w:bCs/>
                <w:color w:val="000000"/>
                <w:sz w:val="18"/>
                <w:szCs w:val="18"/>
              </w:rPr>
              <w:t xml:space="preserve">                     8.771 </w:t>
            </w:r>
          </w:p>
        </w:tc>
        <w:tc>
          <w:tcPr>
            <w:tcW w:w="1701" w:type="dxa"/>
            <w:tcBorders>
              <w:top w:val="nil"/>
              <w:left w:val="nil"/>
              <w:right w:val="nil"/>
            </w:tcBorders>
            <w:vAlign w:val="bottom"/>
          </w:tcPr>
          <w:p w:rsidR="00276B51" w:rsidRPr="00276B51" w:rsidRDefault="00276B51"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6.840</w:t>
            </w:r>
          </w:p>
        </w:tc>
      </w:tr>
      <w:tr w:rsidR="00276B51" w:rsidRPr="008B6C78" w:rsidTr="00276B51">
        <w:trPr>
          <w:trHeight w:val="113"/>
        </w:trPr>
        <w:tc>
          <w:tcPr>
            <w:tcW w:w="5600" w:type="dxa"/>
            <w:tcBorders>
              <w:top w:val="nil"/>
              <w:left w:val="nil"/>
              <w:bottom w:val="single" w:sz="4" w:space="0" w:color="auto"/>
              <w:right w:val="nil"/>
            </w:tcBorders>
            <w:vAlign w:val="bottom"/>
          </w:tcPr>
          <w:p w:rsidR="00276B51" w:rsidRPr="00276B51" w:rsidRDefault="00276B51" w:rsidP="00E83219">
            <w:pPr>
              <w:autoSpaceDE w:val="0"/>
              <w:autoSpaceDN w:val="0"/>
              <w:adjustRightInd w:val="0"/>
              <w:ind w:hanging="108"/>
              <w:rPr>
                <w:rFonts w:ascii="Arial" w:hAnsi="Arial" w:cs="Arial"/>
                <w:color w:val="000000"/>
                <w:sz w:val="18"/>
                <w:szCs w:val="18"/>
              </w:rPr>
            </w:pPr>
          </w:p>
        </w:tc>
        <w:tc>
          <w:tcPr>
            <w:tcW w:w="1771" w:type="dxa"/>
            <w:tcBorders>
              <w:top w:val="nil"/>
              <w:left w:val="nil"/>
              <w:bottom w:val="single" w:sz="4" w:space="0" w:color="auto"/>
              <w:right w:val="nil"/>
            </w:tcBorders>
            <w:vAlign w:val="bottom"/>
          </w:tcPr>
          <w:p w:rsidR="00276B51" w:rsidRPr="00276B51" w:rsidRDefault="00276B51" w:rsidP="00276B51">
            <w:pPr>
              <w:jc w:val="right"/>
              <w:rPr>
                <w:rFonts w:ascii="Calibri" w:hAnsi="Calibri" w:cs="Calibri"/>
                <w:color w:val="000000"/>
                <w:sz w:val="22"/>
                <w:szCs w:val="22"/>
              </w:rPr>
            </w:pPr>
          </w:p>
        </w:tc>
        <w:tc>
          <w:tcPr>
            <w:tcW w:w="1701" w:type="dxa"/>
            <w:tcBorders>
              <w:top w:val="nil"/>
              <w:left w:val="nil"/>
              <w:bottom w:val="single" w:sz="4" w:space="0" w:color="auto"/>
              <w:right w:val="nil"/>
            </w:tcBorders>
            <w:vAlign w:val="bottom"/>
          </w:tcPr>
          <w:p w:rsidR="00276B51" w:rsidRPr="00276B51" w:rsidRDefault="00276B51" w:rsidP="00E125AB">
            <w:pPr>
              <w:autoSpaceDE w:val="0"/>
              <w:autoSpaceDN w:val="0"/>
              <w:adjustRightInd w:val="0"/>
              <w:jc w:val="right"/>
              <w:rPr>
                <w:rFonts w:ascii="Arial" w:hAnsi="Arial" w:cs="Arial"/>
                <w:bCs/>
                <w:color w:val="000000"/>
                <w:sz w:val="18"/>
                <w:szCs w:val="18"/>
              </w:rPr>
            </w:pPr>
          </w:p>
        </w:tc>
      </w:tr>
      <w:tr w:rsidR="00276B51" w:rsidRPr="008B6C78" w:rsidTr="00276B51">
        <w:trPr>
          <w:trHeight w:val="113"/>
        </w:trPr>
        <w:tc>
          <w:tcPr>
            <w:tcW w:w="5600" w:type="dxa"/>
            <w:tcBorders>
              <w:top w:val="single" w:sz="4" w:space="0" w:color="auto"/>
              <w:left w:val="nil"/>
              <w:bottom w:val="double" w:sz="6" w:space="0" w:color="auto"/>
              <w:right w:val="nil"/>
            </w:tcBorders>
            <w:vAlign w:val="bottom"/>
          </w:tcPr>
          <w:p w:rsidR="00276B51" w:rsidRPr="00276B51" w:rsidRDefault="00276B51" w:rsidP="00E83219">
            <w:pPr>
              <w:autoSpaceDE w:val="0"/>
              <w:autoSpaceDN w:val="0"/>
              <w:adjustRightInd w:val="0"/>
              <w:ind w:hanging="108"/>
              <w:rPr>
                <w:rFonts w:ascii="Arial" w:hAnsi="Arial" w:cs="Arial"/>
                <w:b/>
                <w:color w:val="000000"/>
                <w:sz w:val="18"/>
                <w:szCs w:val="18"/>
              </w:rPr>
            </w:pPr>
            <w:r w:rsidRPr="00276B51">
              <w:rPr>
                <w:rFonts w:ascii="Arial" w:hAnsi="Arial" w:cs="Arial"/>
                <w:b/>
                <w:color w:val="000000"/>
                <w:sz w:val="18"/>
                <w:szCs w:val="18"/>
              </w:rPr>
              <w:t>Toplam</w:t>
            </w:r>
          </w:p>
        </w:tc>
        <w:tc>
          <w:tcPr>
            <w:tcW w:w="1771" w:type="dxa"/>
            <w:tcBorders>
              <w:top w:val="single" w:sz="4" w:space="0" w:color="auto"/>
              <w:left w:val="nil"/>
              <w:bottom w:val="double" w:sz="6" w:space="0" w:color="auto"/>
              <w:right w:val="nil"/>
            </w:tcBorders>
            <w:vAlign w:val="bottom"/>
          </w:tcPr>
          <w:p w:rsidR="00276B51" w:rsidRPr="00276B51" w:rsidRDefault="00276B51" w:rsidP="00276B51">
            <w:pPr>
              <w:jc w:val="right"/>
              <w:rPr>
                <w:rFonts w:ascii="Arial" w:hAnsi="Arial" w:cs="Arial"/>
                <w:b/>
                <w:bCs/>
                <w:color w:val="000000"/>
                <w:sz w:val="18"/>
                <w:szCs w:val="18"/>
              </w:rPr>
            </w:pPr>
            <w:r w:rsidRPr="00276B51">
              <w:rPr>
                <w:rFonts w:ascii="Arial" w:hAnsi="Arial" w:cs="Arial"/>
                <w:b/>
                <w:bCs/>
                <w:color w:val="000000"/>
                <w:sz w:val="18"/>
                <w:szCs w:val="18"/>
              </w:rPr>
              <w:t xml:space="preserve">                938.141 </w:t>
            </w:r>
          </w:p>
        </w:tc>
        <w:tc>
          <w:tcPr>
            <w:tcW w:w="1701" w:type="dxa"/>
            <w:tcBorders>
              <w:top w:val="single" w:sz="4" w:space="0" w:color="auto"/>
              <w:left w:val="nil"/>
              <w:bottom w:val="double" w:sz="6" w:space="0" w:color="auto"/>
              <w:right w:val="nil"/>
            </w:tcBorders>
            <w:vAlign w:val="bottom"/>
          </w:tcPr>
          <w:p w:rsidR="00276B51" w:rsidRPr="00276B51" w:rsidRDefault="00276B51" w:rsidP="00E125AB">
            <w:pPr>
              <w:autoSpaceDE w:val="0"/>
              <w:autoSpaceDN w:val="0"/>
              <w:adjustRightInd w:val="0"/>
              <w:jc w:val="right"/>
              <w:rPr>
                <w:rFonts w:ascii="Arial" w:hAnsi="Arial" w:cs="Arial"/>
                <w:bCs/>
                <w:color w:val="000000"/>
                <w:sz w:val="18"/>
                <w:szCs w:val="18"/>
              </w:rPr>
            </w:pPr>
            <w:r w:rsidRPr="00276B51">
              <w:rPr>
                <w:rFonts w:ascii="Arial" w:hAnsi="Arial" w:cs="Arial"/>
                <w:bCs/>
                <w:color w:val="000000"/>
                <w:sz w:val="18"/>
                <w:szCs w:val="18"/>
              </w:rPr>
              <w:t>785.471</w:t>
            </w:r>
          </w:p>
        </w:tc>
      </w:tr>
    </w:tbl>
    <w:p w:rsidR="004E3E9D" w:rsidRDefault="004E3E9D" w:rsidP="006A6A8B">
      <w:pPr>
        <w:autoSpaceDE w:val="0"/>
        <w:autoSpaceDN w:val="0"/>
        <w:adjustRightInd w:val="0"/>
        <w:rPr>
          <w:rFonts w:ascii="Arial" w:hAnsi="Arial" w:cs="Arial"/>
          <w:b/>
          <w:lang w:val="tr-TR"/>
        </w:rPr>
      </w:pPr>
    </w:p>
    <w:p w:rsidR="00EC7963" w:rsidRDefault="004E3E9D" w:rsidP="00BF62F0">
      <w:pPr>
        <w:rPr>
          <w:rFonts w:ascii="Arial" w:hAnsi="Arial" w:cs="Arial"/>
          <w:b/>
          <w:lang w:val="tr-TR"/>
        </w:rPr>
      </w:pPr>
      <w:r>
        <w:rPr>
          <w:rFonts w:ascii="Arial" w:hAnsi="Arial" w:cs="Arial"/>
          <w:b/>
          <w:lang w:val="tr-TR"/>
        </w:rPr>
        <w:br w:type="page"/>
      </w:r>
    </w:p>
    <w:p w:rsidR="00EF5623" w:rsidRPr="00284495" w:rsidRDefault="00EF5623" w:rsidP="005C3EEB">
      <w:pPr>
        <w:pStyle w:val="Heading1"/>
        <w:rPr>
          <w:rFonts w:ascii="Arial" w:hAnsi="Arial" w:cs="Arial"/>
          <w:color w:val="auto"/>
          <w:sz w:val="20"/>
          <w:lang w:val="tr-TR"/>
        </w:rPr>
      </w:pPr>
      <w:r w:rsidRPr="00284495">
        <w:rPr>
          <w:rFonts w:ascii="Arial" w:hAnsi="Arial" w:cs="Arial"/>
          <w:color w:val="auto"/>
          <w:sz w:val="20"/>
          <w:lang w:val="tr-TR"/>
        </w:rPr>
        <w:t>24.</w:t>
      </w:r>
      <w:r w:rsidRPr="00284495">
        <w:rPr>
          <w:rFonts w:ascii="Arial" w:hAnsi="Arial" w:cs="Arial"/>
          <w:color w:val="auto"/>
          <w:sz w:val="20"/>
          <w:lang w:val="tr-TR"/>
        </w:rPr>
        <w:tab/>
        <w:t>Finansal araçlardan kaynaklanan risklerin niteliği ve düzeyi</w:t>
      </w:r>
    </w:p>
    <w:p w:rsidR="00EF5623" w:rsidRPr="008D207D" w:rsidRDefault="00EF5623" w:rsidP="00EF5623">
      <w:pPr>
        <w:widowControl w:val="0"/>
        <w:ind w:right="-23"/>
        <w:rPr>
          <w:rFonts w:ascii="Arial" w:hAnsi="Arial" w:cs="Arial"/>
          <w:u w:val="single"/>
          <w:lang w:val="tr-TR"/>
        </w:rPr>
      </w:pPr>
    </w:p>
    <w:p w:rsidR="00EF5623" w:rsidRPr="008D207D" w:rsidRDefault="00EF5623" w:rsidP="00EF5623">
      <w:pPr>
        <w:autoSpaceDE w:val="0"/>
        <w:autoSpaceDN w:val="0"/>
        <w:adjustRightInd w:val="0"/>
        <w:rPr>
          <w:rFonts w:ascii="Arial" w:hAnsi="Arial" w:cs="Arial"/>
          <w:i/>
          <w:lang w:val="tr-TR"/>
        </w:rPr>
      </w:pPr>
      <w:r w:rsidRPr="008D207D">
        <w:rPr>
          <w:rFonts w:ascii="Arial" w:hAnsi="Arial" w:cs="Arial"/>
          <w:i/>
          <w:lang w:val="tr-TR"/>
        </w:rPr>
        <w:t>Finansal risk faktörleri</w:t>
      </w:r>
    </w:p>
    <w:p w:rsidR="00EF5623" w:rsidRPr="008D207D" w:rsidRDefault="00EF5623" w:rsidP="00EF5623">
      <w:pPr>
        <w:autoSpaceDE w:val="0"/>
        <w:autoSpaceDN w:val="0"/>
        <w:adjustRightInd w:val="0"/>
        <w:rPr>
          <w:rFonts w:ascii="Arial" w:hAnsi="Arial" w:cs="Arial"/>
          <w:lang w:val="tr-TR"/>
        </w:rPr>
      </w:pPr>
    </w:p>
    <w:p w:rsidR="00EF5623" w:rsidRPr="008D207D" w:rsidRDefault="00EF5623" w:rsidP="00EF5623">
      <w:pPr>
        <w:autoSpaceDE w:val="0"/>
        <w:autoSpaceDN w:val="0"/>
        <w:adjustRightInd w:val="0"/>
        <w:rPr>
          <w:rFonts w:ascii="Arial" w:hAnsi="Arial" w:cs="Arial"/>
          <w:lang w:val="tr-TR"/>
        </w:rPr>
      </w:pPr>
      <w:r w:rsidRPr="008D207D">
        <w:rPr>
          <w:rFonts w:ascii="Arial" w:hAnsi="Arial" w:cs="Arial"/>
          <w:lang w:val="tr-TR"/>
        </w:rPr>
        <w:t>Şirket faaliyeti gereği piyasa riskine (gerçeğe uygun değer faiz oranı riski, nakit akımı faiz oranı riski ve hisse senedi fiyat riski) maruz kalmaktadır. Piyasa riski, faiz oranlarında, menkul kıymetlerin veya diğer finansal sözleşmelerin değerinde meydana gelecek ve Şirket’i olumsuz etkileyecek dalgalanmalardır. Şirket finansal varlıklarını gerçeğe uygun fiyatlar ile değerleyerek maruz kalınan piyasa riskini faiz ve hisse senedi pozisyon riski ayrımında günlük olarak takip etmektedir. Şirket Yönetim Kurulu’nca, belirli dönemlerde portföyün yönetimine ilişkin stratejiler ve limitler belirlenmekte, menkul kıymet portöyü, portföy yöneticileri tarafından bu çerçevede yönetilmektedir. Ekonomik tablonun ve piyasaların durumuna göre bu limit ve politikalar değişim göstermekte, belirsizliğin hakim olduğu dönemlerde riskin asgari düzeye indirilmesine çalışılmaktadır.</w:t>
      </w:r>
    </w:p>
    <w:p w:rsidR="00EF5623" w:rsidRPr="008D207D" w:rsidRDefault="00EF5623" w:rsidP="00EF5623">
      <w:pPr>
        <w:autoSpaceDE w:val="0"/>
        <w:autoSpaceDN w:val="0"/>
        <w:adjustRightInd w:val="0"/>
        <w:rPr>
          <w:rFonts w:ascii="Arial" w:hAnsi="Arial" w:cs="Arial"/>
          <w:u w:val="single"/>
          <w:lang w:val="tr-TR"/>
        </w:rPr>
      </w:pPr>
    </w:p>
    <w:p w:rsidR="00EF5623" w:rsidRPr="008D207D" w:rsidRDefault="00EF5623" w:rsidP="00EF5623">
      <w:pPr>
        <w:autoSpaceDE w:val="0"/>
        <w:autoSpaceDN w:val="0"/>
        <w:adjustRightInd w:val="0"/>
        <w:rPr>
          <w:rFonts w:ascii="Arial" w:hAnsi="Arial" w:cs="Arial"/>
          <w:i/>
          <w:lang w:val="tr-TR"/>
        </w:rPr>
      </w:pPr>
      <w:r w:rsidRPr="008D207D">
        <w:rPr>
          <w:rFonts w:ascii="Arial" w:hAnsi="Arial" w:cs="Arial"/>
          <w:i/>
          <w:lang w:val="tr-TR"/>
        </w:rPr>
        <w:t>Kredi riski</w:t>
      </w:r>
    </w:p>
    <w:p w:rsidR="00EF5623" w:rsidRPr="008D207D" w:rsidRDefault="00EF5623" w:rsidP="00EF5623">
      <w:pPr>
        <w:autoSpaceDE w:val="0"/>
        <w:autoSpaceDN w:val="0"/>
        <w:adjustRightInd w:val="0"/>
        <w:rPr>
          <w:rFonts w:ascii="Arial" w:hAnsi="Arial" w:cs="Arial"/>
          <w:lang w:val="tr-TR"/>
        </w:rPr>
      </w:pPr>
    </w:p>
    <w:p w:rsidR="00EF5623" w:rsidRPr="008D207D" w:rsidRDefault="00EF5623" w:rsidP="00EF5623">
      <w:pPr>
        <w:autoSpaceDE w:val="0"/>
        <w:autoSpaceDN w:val="0"/>
        <w:adjustRightInd w:val="0"/>
        <w:rPr>
          <w:rFonts w:ascii="Arial" w:hAnsi="Arial" w:cs="Arial"/>
          <w:lang w:val="tr-TR"/>
        </w:rPr>
      </w:pPr>
      <w:r w:rsidRPr="008D207D">
        <w:rPr>
          <w:rFonts w:ascii="Arial" w:hAnsi="Arial" w:cs="Arial"/>
          <w:lang w:val="tr-TR"/>
        </w:rPr>
        <w:t xml:space="preserve">Finansal araçlar karşı tarafın anlaşma gereklerini yerine getirememe riskini taşımaktadır. </w:t>
      </w:r>
    </w:p>
    <w:p w:rsidR="00EF5623" w:rsidRPr="008D207D" w:rsidRDefault="00EF5623" w:rsidP="00EF5623">
      <w:pPr>
        <w:autoSpaceDE w:val="0"/>
        <w:autoSpaceDN w:val="0"/>
        <w:adjustRightInd w:val="0"/>
        <w:rPr>
          <w:rFonts w:ascii="Arial" w:hAnsi="Arial" w:cs="Arial"/>
          <w:lang w:val="tr-TR"/>
        </w:rPr>
      </w:pPr>
    </w:p>
    <w:p w:rsidR="00EF5623" w:rsidRPr="008D207D" w:rsidRDefault="00EF5623" w:rsidP="00EF5623">
      <w:pPr>
        <w:autoSpaceDE w:val="0"/>
        <w:autoSpaceDN w:val="0"/>
        <w:adjustRightInd w:val="0"/>
        <w:rPr>
          <w:rFonts w:ascii="Arial" w:hAnsi="Arial" w:cs="Arial"/>
          <w:lang w:val="tr-TR"/>
        </w:rPr>
      </w:pPr>
      <w:r w:rsidRPr="008D207D">
        <w:rPr>
          <w:rFonts w:ascii="Arial" w:hAnsi="Arial" w:cs="Arial"/>
          <w:lang w:val="tr-TR"/>
        </w:rPr>
        <w:t>Finansal varlıklar, vadesi geçmemiş ve değer düşüklüğüne uğramamış alacaklardan oluşmaktadır.</w:t>
      </w:r>
    </w:p>
    <w:p w:rsidR="00EF5623" w:rsidRPr="008D207D" w:rsidRDefault="00EF5623" w:rsidP="00EF5623">
      <w:pPr>
        <w:autoSpaceDE w:val="0"/>
        <w:autoSpaceDN w:val="0"/>
        <w:adjustRightInd w:val="0"/>
        <w:rPr>
          <w:rFonts w:ascii="Arial" w:hAnsi="Arial" w:cs="Arial"/>
          <w:lang w:val="tr-TR"/>
        </w:rPr>
      </w:pPr>
    </w:p>
    <w:p w:rsidR="00EF5623" w:rsidRPr="008D207D" w:rsidRDefault="00EF5623" w:rsidP="00EF5623">
      <w:pPr>
        <w:autoSpaceDE w:val="0"/>
        <w:autoSpaceDN w:val="0"/>
        <w:adjustRightInd w:val="0"/>
        <w:rPr>
          <w:rFonts w:ascii="Arial" w:hAnsi="Arial" w:cs="Arial"/>
          <w:lang w:val="tr-TR"/>
        </w:rPr>
        <w:sectPr w:rsidR="00EF5623" w:rsidRPr="008D207D" w:rsidSect="008D207D">
          <w:headerReference w:type="default" r:id="rId15"/>
          <w:footerReference w:type="default" r:id="rId16"/>
          <w:pgSz w:w="11907" w:h="16834" w:code="9"/>
          <w:pgMar w:top="1418" w:right="1107" w:bottom="1418" w:left="1418" w:header="708" w:footer="708" w:gutter="0"/>
          <w:cols w:space="708"/>
        </w:sectPr>
      </w:pPr>
      <w:r w:rsidRPr="008D207D">
        <w:rPr>
          <w:rFonts w:ascii="Arial" w:hAnsi="Arial" w:cs="Arial"/>
          <w:lang w:val="tr-TR"/>
        </w:rPr>
        <w:t xml:space="preserve">Şirket’in, 31 Aralık 2014 ve 2013 tarihleri </w:t>
      </w:r>
      <w:r w:rsidR="00097407">
        <w:rPr>
          <w:rFonts w:ascii="Arial" w:hAnsi="Arial" w:cs="Arial"/>
          <w:lang w:val="tr-TR"/>
        </w:rPr>
        <w:t>itibariyle</w:t>
      </w:r>
      <w:r w:rsidRPr="008D207D">
        <w:rPr>
          <w:rFonts w:ascii="Arial" w:hAnsi="Arial" w:cs="Arial"/>
          <w:lang w:val="tr-TR"/>
        </w:rPr>
        <w:t xml:space="preserve"> vadesi geçen alacağı bulunmamaktadır.</w:t>
      </w:r>
    </w:p>
    <w:p w:rsidR="008D47CB" w:rsidRPr="007B23A1" w:rsidRDefault="006D6214" w:rsidP="00AE0484">
      <w:pPr>
        <w:pStyle w:val="body0"/>
        <w:spacing w:after="0" w:line="240" w:lineRule="auto"/>
        <w:ind w:left="567" w:hanging="567"/>
        <w:rPr>
          <w:rFonts w:ascii="Arial" w:hAnsi="Arial" w:cs="Arial"/>
          <w:b/>
          <w:spacing w:val="-2"/>
          <w:sz w:val="20"/>
          <w:szCs w:val="20"/>
          <w:lang w:val="tr-TR"/>
        </w:rPr>
      </w:pPr>
      <w:r w:rsidRPr="007B23A1">
        <w:rPr>
          <w:rFonts w:ascii="Arial" w:hAnsi="Arial" w:cs="Arial"/>
          <w:b/>
          <w:spacing w:val="-2"/>
          <w:sz w:val="20"/>
          <w:szCs w:val="20"/>
          <w:lang w:val="tr-TR"/>
        </w:rPr>
        <w:t>24</w:t>
      </w:r>
      <w:r w:rsidR="008D47CB" w:rsidRPr="007B23A1">
        <w:rPr>
          <w:rFonts w:ascii="Arial" w:hAnsi="Arial" w:cs="Arial"/>
          <w:b/>
          <w:spacing w:val="-2"/>
          <w:sz w:val="20"/>
          <w:szCs w:val="20"/>
          <w:lang w:val="tr-TR"/>
        </w:rPr>
        <w:t>.</w:t>
      </w:r>
      <w:r w:rsidR="008D47CB" w:rsidRPr="007B23A1">
        <w:rPr>
          <w:rFonts w:ascii="Arial" w:hAnsi="Arial" w:cs="Arial"/>
          <w:b/>
          <w:spacing w:val="-2"/>
          <w:sz w:val="20"/>
          <w:szCs w:val="20"/>
          <w:lang w:val="tr-TR"/>
        </w:rPr>
        <w:tab/>
      </w:r>
      <w:r w:rsidR="003C0653" w:rsidRPr="007B23A1">
        <w:rPr>
          <w:rFonts w:ascii="Arial" w:hAnsi="Arial" w:cs="Arial"/>
          <w:b/>
          <w:spacing w:val="-2"/>
          <w:sz w:val="20"/>
          <w:szCs w:val="20"/>
          <w:lang w:val="tr-TR"/>
        </w:rPr>
        <w:t xml:space="preserve">Finansal araçlardan kaynaklanan risklerin niteliği ve düzeyi </w:t>
      </w:r>
      <w:r w:rsidR="008D47CB" w:rsidRPr="007B23A1">
        <w:rPr>
          <w:rFonts w:ascii="Arial" w:hAnsi="Arial" w:cs="Arial"/>
          <w:b/>
          <w:spacing w:val="-2"/>
          <w:sz w:val="20"/>
          <w:szCs w:val="20"/>
          <w:lang w:val="tr-TR"/>
        </w:rPr>
        <w:t>(devamı)</w:t>
      </w:r>
    </w:p>
    <w:p w:rsidR="006A6A8B" w:rsidRPr="00727376" w:rsidRDefault="006A6A8B" w:rsidP="00AE0484">
      <w:pPr>
        <w:pStyle w:val="body0"/>
        <w:spacing w:after="0" w:line="240" w:lineRule="auto"/>
        <w:ind w:left="567" w:hanging="567"/>
        <w:rPr>
          <w:rFonts w:ascii="Arial" w:hAnsi="Arial" w:cs="Arial"/>
          <w:b/>
          <w:spacing w:val="-2"/>
          <w:sz w:val="20"/>
          <w:szCs w:val="20"/>
          <w:highlight w:val="yellow"/>
          <w:lang w:val="tr-TR"/>
        </w:rPr>
      </w:pPr>
    </w:p>
    <w:p w:rsidR="007B23A1" w:rsidRPr="008732FA" w:rsidRDefault="007B23A1" w:rsidP="007B23A1">
      <w:pPr>
        <w:autoSpaceDE w:val="0"/>
        <w:autoSpaceDN w:val="0"/>
        <w:adjustRightInd w:val="0"/>
        <w:rPr>
          <w:rFonts w:ascii="Arial" w:hAnsi="Arial" w:cs="Arial"/>
          <w:lang w:val="tr-TR"/>
        </w:rPr>
      </w:pPr>
      <w:r w:rsidRPr="008732FA">
        <w:rPr>
          <w:rFonts w:ascii="Arial" w:hAnsi="Arial" w:cs="Arial"/>
          <w:lang w:val="tr-TR"/>
        </w:rPr>
        <w:t xml:space="preserve">31 Aralık 2014 </w:t>
      </w:r>
      <w:r w:rsidR="00B34940">
        <w:rPr>
          <w:rFonts w:ascii="Arial" w:hAnsi="Arial" w:cs="Arial"/>
          <w:lang w:val="tr-TR"/>
        </w:rPr>
        <w:t>tarihi</w:t>
      </w:r>
      <w:r w:rsidRPr="008732FA">
        <w:rPr>
          <w:rFonts w:ascii="Arial" w:hAnsi="Arial" w:cs="Arial"/>
          <w:lang w:val="tr-TR"/>
        </w:rPr>
        <w:t xml:space="preserve"> </w:t>
      </w:r>
      <w:r w:rsidR="00097407">
        <w:rPr>
          <w:rFonts w:ascii="Arial" w:hAnsi="Arial" w:cs="Arial"/>
          <w:lang w:val="tr-TR"/>
        </w:rPr>
        <w:t>itibariyle</w:t>
      </w:r>
      <w:r w:rsidRPr="008732FA">
        <w:rPr>
          <w:rFonts w:ascii="Arial" w:hAnsi="Arial" w:cs="Arial"/>
          <w:lang w:val="tr-TR"/>
        </w:rPr>
        <w:t xml:space="preserve"> finansal araç türleri </w:t>
      </w:r>
      <w:r w:rsidR="00097407">
        <w:rPr>
          <w:rFonts w:ascii="Arial" w:hAnsi="Arial" w:cs="Arial"/>
          <w:lang w:val="tr-TR"/>
        </w:rPr>
        <w:t>itibariyle</w:t>
      </w:r>
      <w:r w:rsidRPr="008732FA">
        <w:rPr>
          <w:rFonts w:ascii="Arial" w:hAnsi="Arial" w:cs="Arial"/>
          <w:lang w:val="tr-TR"/>
        </w:rPr>
        <w:t xml:space="preserve"> maruz kalınan kredi riskinin detayı aşağıdaki gibidir:</w:t>
      </w:r>
    </w:p>
    <w:p w:rsidR="00EE69AC" w:rsidRPr="00727376" w:rsidRDefault="00EE69AC" w:rsidP="00AE0484">
      <w:pPr>
        <w:pStyle w:val="body0"/>
        <w:spacing w:after="0" w:line="240" w:lineRule="auto"/>
        <w:ind w:left="567" w:hanging="567"/>
        <w:rPr>
          <w:rFonts w:ascii="Arial" w:hAnsi="Arial" w:cs="Arial"/>
          <w:b/>
          <w:spacing w:val="-2"/>
          <w:sz w:val="20"/>
          <w:szCs w:val="20"/>
          <w:highlight w:val="yellow"/>
          <w:lang w:val="tr-TR"/>
        </w:rPr>
      </w:pPr>
    </w:p>
    <w:tbl>
      <w:tblPr>
        <w:tblW w:w="14015" w:type="dxa"/>
        <w:tblInd w:w="108" w:type="dxa"/>
        <w:tblLook w:val="0000" w:firstRow="0" w:lastRow="0" w:firstColumn="0" w:lastColumn="0" w:noHBand="0" w:noVBand="0"/>
      </w:tblPr>
      <w:tblGrid>
        <w:gridCol w:w="6237"/>
        <w:gridCol w:w="1074"/>
        <w:gridCol w:w="1131"/>
        <w:gridCol w:w="995"/>
        <w:gridCol w:w="993"/>
        <w:gridCol w:w="1213"/>
        <w:gridCol w:w="1456"/>
        <w:gridCol w:w="916"/>
      </w:tblGrid>
      <w:tr w:rsidR="00E83219" w:rsidRPr="004E3E9D" w:rsidTr="00097910">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E3E9D" w:rsidRDefault="00E83219" w:rsidP="006B2665">
            <w:pPr>
              <w:ind w:left="318" w:hanging="426"/>
              <w:rPr>
                <w:rFonts w:ascii="Arial" w:hAnsi="Arial" w:cs="Arial"/>
                <w:bCs/>
                <w:sz w:val="16"/>
                <w:szCs w:val="16"/>
                <w:lang w:val="tr-TR"/>
              </w:rPr>
            </w:pPr>
            <w:r w:rsidRPr="004E3E9D">
              <w:rPr>
                <w:rFonts w:ascii="Arial" w:hAnsi="Arial" w:cs="Arial"/>
                <w:bCs/>
                <w:sz w:val="16"/>
                <w:szCs w:val="16"/>
                <w:lang w:val="tr-TR"/>
              </w:rPr>
              <w:t xml:space="preserve">Finansal araç türleri </w:t>
            </w:r>
            <w:r w:rsidR="00200AA8" w:rsidRPr="004E3E9D">
              <w:rPr>
                <w:rFonts w:ascii="Arial" w:hAnsi="Arial" w:cs="Arial"/>
                <w:bCs/>
                <w:sz w:val="16"/>
                <w:szCs w:val="16"/>
                <w:lang w:val="tr-TR"/>
              </w:rPr>
              <w:t>itibariyle</w:t>
            </w:r>
            <w:r w:rsidRPr="004E3E9D">
              <w:rPr>
                <w:rFonts w:ascii="Arial" w:hAnsi="Arial" w:cs="Arial"/>
                <w:bCs/>
                <w:sz w:val="16"/>
                <w:szCs w:val="16"/>
                <w:lang w:val="tr-TR"/>
              </w:rPr>
              <w:t xml:space="preserv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bCs/>
                <w:sz w:val="16"/>
                <w:szCs w:val="16"/>
              </w:rPr>
            </w:pPr>
            <w:r w:rsidRPr="004E3E9D">
              <w:rPr>
                <w:rFonts w:ascii="Arial" w:hAnsi="Arial" w:cs="Arial"/>
                <w:b/>
                <w:bCs/>
                <w:sz w:val="16"/>
                <w:szCs w:val="16"/>
              </w:rPr>
              <w:t>Alacaklar</w:t>
            </w:r>
          </w:p>
        </w:tc>
        <w:tc>
          <w:tcPr>
            <w:tcW w:w="1213" w:type="dxa"/>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sz w:val="16"/>
                <w:szCs w:val="16"/>
              </w:rPr>
            </w:pPr>
          </w:p>
        </w:tc>
      </w:tr>
      <w:tr w:rsidR="00E83219" w:rsidRPr="004E3E9D" w:rsidTr="00097910">
        <w:trPr>
          <w:trHeight w:val="113"/>
        </w:trPr>
        <w:tc>
          <w:tcPr>
            <w:tcW w:w="6237" w:type="dxa"/>
            <w:tcBorders>
              <w:top w:val="single" w:sz="4" w:space="0" w:color="auto"/>
              <w:left w:val="nil"/>
              <w:bottom w:val="single" w:sz="4" w:space="0" w:color="auto"/>
              <w:right w:val="nil"/>
            </w:tcBorders>
            <w:shd w:val="clear" w:color="auto" w:fill="auto"/>
            <w:noWrap/>
            <w:vAlign w:val="bottom"/>
          </w:tcPr>
          <w:p w:rsidR="00E83219" w:rsidRPr="004E3E9D" w:rsidRDefault="00E83219" w:rsidP="006B2665">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bCs/>
                <w:sz w:val="16"/>
                <w:szCs w:val="16"/>
              </w:rPr>
            </w:pPr>
            <w:r w:rsidRPr="004E3E9D">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bCs/>
                <w:sz w:val="16"/>
                <w:szCs w:val="16"/>
              </w:rPr>
            </w:pPr>
            <w:r w:rsidRPr="004E3E9D">
              <w:rPr>
                <w:rFonts w:ascii="Arial" w:hAnsi="Arial" w:cs="Arial"/>
                <w:b/>
                <w:bCs/>
                <w:sz w:val="16"/>
                <w:szCs w:val="16"/>
              </w:rPr>
              <w:t>Diğer alacaklar</w:t>
            </w:r>
          </w:p>
        </w:tc>
        <w:tc>
          <w:tcPr>
            <w:tcW w:w="1213" w:type="dxa"/>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E83219" w:rsidRPr="004E3E9D" w:rsidRDefault="00E83219" w:rsidP="00E83219">
            <w:pPr>
              <w:jc w:val="right"/>
              <w:rPr>
                <w:rFonts w:ascii="Arial" w:hAnsi="Arial" w:cs="Arial"/>
                <w:b/>
                <w:sz w:val="16"/>
                <w:szCs w:val="16"/>
              </w:rPr>
            </w:pPr>
          </w:p>
        </w:tc>
      </w:tr>
      <w:tr w:rsidR="00097910" w:rsidRPr="004E3E9D" w:rsidTr="00097910">
        <w:trPr>
          <w:trHeight w:val="113"/>
        </w:trPr>
        <w:tc>
          <w:tcPr>
            <w:tcW w:w="6237" w:type="dxa"/>
            <w:tcBorders>
              <w:top w:val="single" w:sz="4" w:space="0" w:color="auto"/>
              <w:left w:val="nil"/>
              <w:bottom w:val="single" w:sz="4" w:space="0" w:color="auto"/>
              <w:right w:val="nil"/>
            </w:tcBorders>
            <w:shd w:val="clear" w:color="auto" w:fill="auto"/>
            <w:noWrap/>
            <w:vAlign w:val="bottom"/>
          </w:tcPr>
          <w:p w:rsidR="00097910" w:rsidRPr="004E3E9D" w:rsidRDefault="00097910" w:rsidP="006B2665">
            <w:pPr>
              <w:ind w:left="318" w:hanging="426"/>
              <w:rPr>
                <w:rFonts w:ascii="Arial" w:hAnsi="Arial" w:cs="Arial"/>
                <w:bCs/>
                <w:sz w:val="16"/>
                <w:szCs w:val="16"/>
              </w:rPr>
            </w:pPr>
            <w:r w:rsidRPr="004E3E9D">
              <w:rPr>
                <w:rFonts w:ascii="Arial" w:hAnsi="Arial" w:cs="Arial"/>
                <w:bCs/>
                <w:sz w:val="16"/>
                <w:szCs w:val="16"/>
              </w:rPr>
              <w:t>31 Aralık 2014</w:t>
            </w:r>
          </w:p>
        </w:tc>
        <w:tc>
          <w:tcPr>
            <w:tcW w:w="1074" w:type="dxa"/>
            <w:tcBorders>
              <w:top w:val="single" w:sz="4" w:space="0" w:color="auto"/>
              <w:left w:val="nil"/>
              <w:bottom w:val="single" w:sz="4" w:space="0" w:color="auto"/>
              <w:right w:val="nil"/>
            </w:tcBorders>
            <w:shd w:val="clear" w:color="auto" w:fill="auto"/>
            <w:noWrap/>
            <w:vAlign w:val="bottom"/>
          </w:tcPr>
          <w:p w:rsidR="00097910" w:rsidRPr="004E3E9D" w:rsidRDefault="00097910" w:rsidP="00E83219">
            <w:pPr>
              <w:jc w:val="right"/>
              <w:rPr>
                <w:rFonts w:ascii="Arial" w:hAnsi="Arial" w:cs="Arial"/>
                <w:b/>
                <w:bCs/>
                <w:sz w:val="16"/>
                <w:szCs w:val="16"/>
              </w:rPr>
            </w:pPr>
            <w:r w:rsidRPr="004E3E9D">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097910" w:rsidRPr="004E3E9D" w:rsidRDefault="00097910" w:rsidP="00E83219">
            <w:pPr>
              <w:jc w:val="right"/>
              <w:rPr>
                <w:rFonts w:ascii="Arial" w:hAnsi="Arial" w:cs="Arial"/>
                <w:b/>
                <w:bCs/>
                <w:sz w:val="16"/>
                <w:szCs w:val="16"/>
              </w:rPr>
            </w:pPr>
            <w:r w:rsidRPr="004E3E9D">
              <w:rPr>
                <w:rFonts w:ascii="Arial" w:hAnsi="Arial" w:cs="Arial"/>
                <w:b/>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097910" w:rsidRPr="004E3E9D" w:rsidRDefault="00097910" w:rsidP="00E83219">
            <w:pPr>
              <w:jc w:val="right"/>
              <w:rPr>
                <w:rFonts w:ascii="Arial" w:hAnsi="Arial" w:cs="Arial"/>
                <w:b/>
                <w:bCs/>
                <w:sz w:val="16"/>
                <w:szCs w:val="16"/>
              </w:rPr>
            </w:pPr>
            <w:r w:rsidRPr="004E3E9D">
              <w:rPr>
                <w:rFonts w:ascii="Arial" w:hAnsi="Arial" w:cs="Arial"/>
                <w:b/>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097910" w:rsidRPr="004E3E9D" w:rsidRDefault="00097910" w:rsidP="00E83219">
            <w:pPr>
              <w:jc w:val="right"/>
              <w:rPr>
                <w:rFonts w:ascii="Arial" w:hAnsi="Arial" w:cs="Arial"/>
                <w:b/>
                <w:bCs/>
                <w:sz w:val="16"/>
                <w:szCs w:val="16"/>
              </w:rPr>
            </w:pPr>
            <w:r w:rsidRPr="004E3E9D">
              <w:rPr>
                <w:rFonts w:ascii="Arial" w:hAnsi="Arial" w:cs="Arial"/>
                <w:b/>
                <w:bCs/>
                <w:sz w:val="16"/>
                <w:szCs w:val="16"/>
              </w:rPr>
              <w:t>Diğer taraf</w:t>
            </w:r>
          </w:p>
        </w:tc>
        <w:tc>
          <w:tcPr>
            <w:tcW w:w="1213" w:type="dxa"/>
            <w:tcBorders>
              <w:top w:val="single" w:sz="4" w:space="0" w:color="auto"/>
              <w:left w:val="nil"/>
              <w:bottom w:val="single" w:sz="4" w:space="0" w:color="auto"/>
              <w:right w:val="nil"/>
            </w:tcBorders>
            <w:shd w:val="clear" w:color="auto" w:fill="auto"/>
            <w:vAlign w:val="bottom"/>
          </w:tcPr>
          <w:p w:rsidR="00097910" w:rsidRPr="004E3E9D" w:rsidRDefault="00097910" w:rsidP="00E83219">
            <w:pPr>
              <w:jc w:val="right"/>
              <w:rPr>
                <w:rFonts w:ascii="Arial" w:hAnsi="Arial" w:cs="Arial"/>
                <w:b/>
                <w:bCs/>
                <w:sz w:val="16"/>
                <w:szCs w:val="16"/>
              </w:rPr>
            </w:pPr>
            <w:r w:rsidRPr="004E3E9D">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097910" w:rsidRPr="004E3E9D" w:rsidRDefault="00097910" w:rsidP="00E125AB">
            <w:pPr>
              <w:ind w:left="-108"/>
              <w:jc w:val="right"/>
              <w:rPr>
                <w:rFonts w:ascii="Arial" w:hAnsi="Arial" w:cs="Arial"/>
                <w:b/>
                <w:bCs/>
                <w:sz w:val="16"/>
                <w:szCs w:val="14"/>
              </w:rPr>
            </w:pPr>
            <w:r w:rsidRPr="004E3E9D">
              <w:rPr>
                <w:rFonts w:ascii="Arial" w:hAnsi="Arial" w:cs="Arial"/>
                <w:b/>
                <w:bCs/>
                <w:sz w:val="16"/>
                <w:szCs w:val="14"/>
              </w:rPr>
              <w:t xml:space="preserve">Finansal </w:t>
            </w:r>
          </w:p>
          <w:p w:rsidR="00097910" w:rsidRPr="004E3E9D" w:rsidRDefault="00097910" w:rsidP="00E125AB">
            <w:pPr>
              <w:ind w:left="-108"/>
              <w:jc w:val="right"/>
              <w:rPr>
                <w:rFonts w:ascii="Arial" w:hAnsi="Arial" w:cs="Arial"/>
                <w:b/>
                <w:bCs/>
                <w:sz w:val="16"/>
                <w:szCs w:val="14"/>
              </w:rPr>
            </w:pPr>
            <w:r w:rsidRPr="004E3E9D">
              <w:rPr>
                <w:rFonts w:ascii="Arial" w:hAnsi="Arial" w:cs="Arial"/>
                <w:b/>
                <w:bCs/>
                <w:sz w:val="16"/>
                <w:szCs w:val="14"/>
              </w:rPr>
              <w:t>yatırımlar</w:t>
            </w:r>
          </w:p>
        </w:tc>
        <w:tc>
          <w:tcPr>
            <w:tcW w:w="916" w:type="dxa"/>
            <w:tcBorders>
              <w:top w:val="single" w:sz="4" w:space="0" w:color="auto"/>
              <w:left w:val="nil"/>
              <w:bottom w:val="single" w:sz="4" w:space="0" w:color="auto"/>
              <w:right w:val="nil"/>
            </w:tcBorders>
            <w:shd w:val="clear" w:color="auto" w:fill="auto"/>
            <w:noWrap/>
            <w:vAlign w:val="bottom"/>
          </w:tcPr>
          <w:p w:rsidR="00097910" w:rsidRPr="004E3E9D" w:rsidRDefault="00097910" w:rsidP="00E125AB">
            <w:pPr>
              <w:ind w:left="-108"/>
              <w:jc w:val="right"/>
              <w:rPr>
                <w:rFonts w:ascii="Arial" w:hAnsi="Arial" w:cs="Arial"/>
                <w:b/>
                <w:bCs/>
                <w:sz w:val="16"/>
                <w:szCs w:val="14"/>
              </w:rPr>
            </w:pPr>
            <w:r w:rsidRPr="004E3E9D">
              <w:rPr>
                <w:rFonts w:ascii="Arial" w:hAnsi="Arial" w:cs="Arial"/>
                <w:b/>
                <w:bCs/>
                <w:sz w:val="16"/>
                <w:szCs w:val="14"/>
              </w:rPr>
              <w:t>Diğer</w:t>
            </w:r>
          </w:p>
          <w:p w:rsidR="00097910" w:rsidRPr="004E3E9D" w:rsidRDefault="00097910" w:rsidP="00E125AB">
            <w:pPr>
              <w:ind w:left="-108"/>
              <w:jc w:val="right"/>
              <w:rPr>
                <w:rFonts w:ascii="Arial" w:hAnsi="Arial" w:cs="Arial"/>
                <w:b/>
                <w:bCs/>
                <w:sz w:val="16"/>
                <w:szCs w:val="14"/>
              </w:rPr>
            </w:pPr>
            <w:r w:rsidRPr="004E3E9D">
              <w:rPr>
                <w:rFonts w:ascii="Arial" w:hAnsi="Arial" w:cs="Arial"/>
                <w:b/>
                <w:bCs/>
                <w:sz w:val="16"/>
                <w:szCs w:val="14"/>
              </w:rPr>
              <w:t>(**)</w:t>
            </w:r>
          </w:p>
        </w:tc>
      </w:tr>
      <w:tr w:rsidR="00E83219" w:rsidRPr="004E3E9D" w:rsidTr="00097910">
        <w:trPr>
          <w:trHeight w:val="113"/>
        </w:trPr>
        <w:tc>
          <w:tcPr>
            <w:tcW w:w="6237" w:type="dxa"/>
            <w:tcBorders>
              <w:top w:val="single" w:sz="4" w:space="0" w:color="auto"/>
              <w:left w:val="nil"/>
              <w:bottom w:val="nil"/>
              <w:right w:val="nil"/>
            </w:tcBorders>
            <w:shd w:val="clear" w:color="auto" w:fill="auto"/>
            <w:noWrap/>
            <w:vAlign w:val="bottom"/>
          </w:tcPr>
          <w:p w:rsidR="00E83219" w:rsidRPr="004E3E9D" w:rsidRDefault="00E83219" w:rsidP="006B2665">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1131"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995"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993"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1213"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1456"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c>
          <w:tcPr>
            <w:tcW w:w="916" w:type="dxa"/>
            <w:tcBorders>
              <w:top w:val="single" w:sz="4" w:space="0" w:color="auto"/>
              <w:left w:val="nil"/>
              <w:bottom w:val="nil"/>
              <w:right w:val="nil"/>
            </w:tcBorders>
            <w:shd w:val="clear" w:color="auto" w:fill="auto"/>
            <w:noWrap/>
            <w:vAlign w:val="bottom"/>
          </w:tcPr>
          <w:p w:rsidR="00E83219" w:rsidRPr="004E3E9D" w:rsidRDefault="00E83219" w:rsidP="00E83219">
            <w:pPr>
              <w:jc w:val="right"/>
              <w:rPr>
                <w:rFonts w:ascii="Arial" w:hAnsi="Arial" w:cs="Arial"/>
                <w:b/>
                <w:sz w:val="16"/>
                <w:szCs w:val="16"/>
              </w:rPr>
            </w:pP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11.792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552.057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99.348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572.405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11.792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552.057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99.348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572.405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p>
        </w:tc>
      </w:tr>
      <w:tr w:rsidR="00F30D9A" w:rsidRPr="004E3E9D" w:rsidTr="00F30D9A">
        <w:trPr>
          <w:trHeight w:val="113"/>
        </w:trPr>
        <w:tc>
          <w:tcPr>
            <w:tcW w:w="6237" w:type="dxa"/>
            <w:tcBorders>
              <w:top w:val="nil"/>
              <w:left w:val="nil"/>
              <w:bottom w:val="nil"/>
              <w:right w:val="nil"/>
            </w:tcBorders>
            <w:shd w:val="clear" w:color="auto" w:fill="auto"/>
            <w:noWrap/>
            <w:vAlign w:val="bottom"/>
          </w:tcPr>
          <w:p w:rsidR="00F30D9A" w:rsidRPr="004E3E9D" w:rsidRDefault="00F30D9A" w:rsidP="006B2665">
            <w:pPr>
              <w:ind w:left="318" w:hanging="426"/>
              <w:rPr>
                <w:rFonts w:ascii="Arial" w:hAnsi="Arial" w:cs="Arial"/>
                <w:sz w:val="16"/>
                <w:szCs w:val="16"/>
              </w:rPr>
            </w:pPr>
            <w:r w:rsidRPr="004E3E9D">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131"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5"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9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213"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145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16" w:type="dxa"/>
            <w:tcBorders>
              <w:top w:val="nil"/>
              <w:left w:val="nil"/>
              <w:bottom w:val="nil"/>
              <w:right w:val="nil"/>
            </w:tcBorders>
            <w:shd w:val="clear" w:color="auto" w:fill="auto"/>
            <w:noWrap/>
            <w:vAlign w:val="bottom"/>
          </w:tcPr>
          <w:p w:rsidR="00F30D9A" w:rsidRDefault="00F30D9A" w:rsidP="00F30D9A">
            <w:pPr>
              <w:jc w:val="right"/>
              <w:rPr>
                <w:rFonts w:ascii="Arial" w:hAnsi="Arial" w:cs="Arial"/>
                <w:b/>
                <w:bCs/>
                <w:color w:val="000000"/>
                <w:sz w:val="16"/>
                <w:szCs w:val="16"/>
              </w:rPr>
            </w:pPr>
            <w:r>
              <w:rPr>
                <w:rFonts w:ascii="Arial" w:hAnsi="Arial" w:cs="Arial"/>
                <w:b/>
                <w:bCs/>
                <w:color w:val="000000"/>
                <w:sz w:val="16"/>
                <w:szCs w:val="16"/>
              </w:rPr>
              <w:t xml:space="preserve"> - </w:t>
            </w:r>
          </w:p>
        </w:tc>
      </w:tr>
    </w:tbl>
    <w:p w:rsidR="00EE69AC" w:rsidRPr="004E3E9D" w:rsidRDefault="00EE69AC" w:rsidP="00AE0484">
      <w:pPr>
        <w:autoSpaceDE w:val="0"/>
        <w:autoSpaceDN w:val="0"/>
        <w:adjustRightInd w:val="0"/>
        <w:jc w:val="both"/>
        <w:rPr>
          <w:rFonts w:ascii="Arial" w:hAnsi="Arial" w:cs="Arial"/>
          <w:lang w:val="tr-TR"/>
        </w:rPr>
      </w:pPr>
    </w:p>
    <w:p w:rsidR="00DF39B4" w:rsidRPr="004E3E9D" w:rsidRDefault="008D47CB" w:rsidP="00EE69AC">
      <w:pPr>
        <w:autoSpaceDE w:val="0"/>
        <w:autoSpaceDN w:val="0"/>
        <w:adjustRightInd w:val="0"/>
        <w:ind w:left="567" w:hanging="567"/>
        <w:jc w:val="both"/>
        <w:rPr>
          <w:rFonts w:ascii="Arial" w:hAnsi="Arial" w:cs="Arial"/>
          <w:sz w:val="16"/>
          <w:lang w:val="tr-TR"/>
        </w:rPr>
      </w:pPr>
      <w:r w:rsidRPr="004E3E9D">
        <w:rPr>
          <w:rFonts w:ascii="Arial" w:hAnsi="Arial" w:cs="Arial"/>
          <w:sz w:val="16"/>
          <w:lang w:val="tr-TR"/>
        </w:rPr>
        <w:t xml:space="preserve">(*) </w:t>
      </w:r>
      <w:r w:rsidR="00BE4277" w:rsidRPr="004E3E9D">
        <w:rPr>
          <w:rFonts w:ascii="Arial" w:hAnsi="Arial" w:cs="Arial"/>
          <w:sz w:val="16"/>
          <w:lang w:val="tr-TR"/>
        </w:rPr>
        <w:t xml:space="preserve">  </w:t>
      </w:r>
      <w:r w:rsidR="00EE69AC" w:rsidRPr="004E3E9D">
        <w:rPr>
          <w:rFonts w:ascii="Arial" w:hAnsi="Arial" w:cs="Arial"/>
          <w:sz w:val="16"/>
          <w:lang w:val="tr-TR"/>
        </w:rPr>
        <w:tab/>
      </w:r>
      <w:r w:rsidR="00D23BD5" w:rsidRPr="004E3E9D">
        <w:rPr>
          <w:rFonts w:ascii="Arial" w:hAnsi="Arial" w:cs="Arial"/>
          <w:sz w:val="16"/>
          <w:lang w:val="tr-TR"/>
        </w:rPr>
        <w:t>Tutarın belirlenmesinde, alınan teminatlar gibi, kredi güvenilirliğinde artış sağlayan unsurlar dikkate alınmamıştır.</w:t>
      </w:r>
    </w:p>
    <w:p w:rsidR="00E025E0" w:rsidRPr="004E3E9D" w:rsidRDefault="00E025E0" w:rsidP="00EE69AC">
      <w:pPr>
        <w:pStyle w:val="body0"/>
        <w:spacing w:after="0" w:line="240" w:lineRule="auto"/>
        <w:ind w:left="567" w:hanging="567"/>
        <w:rPr>
          <w:rFonts w:ascii="Arial" w:hAnsi="Arial" w:cs="Arial"/>
          <w:sz w:val="16"/>
          <w:szCs w:val="20"/>
          <w:lang w:val="tr-TR"/>
        </w:rPr>
      </w:pPr>
      <w:r w:rsidRPr="004E3E9D">
        <w:rPr>
          <w:rFonts w:ascii="Arial" w:hAnsi="Arial" w:cs="Arial"/>
          <w:sz w:val="16"/>
          <w:szCs w:val="20"/>
          <w:lang w:val="tr-TR"/>
        </w:rPr>
        <w:t xml:space="preserve">(**)  </w:t>
      </w:r>
      <w:r w:rsidR="00F30D9A">
        <w:rPr>
          <w:rFonts w:ascii="Arial" w:hAnsi="Arial" w:cs="Arial"/>
          <w:sz w:val="16"/>
          <w:szCs w:val="20"/>
          <w:lang w:val="tr-TR"/>
        </w:rPr>
        <w:t xml:space="preserve">    </w:t>
      </w:r>
      <w:r w:rsidR="00A4063D">
        <w:rPr>
          <w:rFonts w:ascii="Arial" w:hAnsi="Arial" w:cs="Arial"/>
          <w:sz w:val="16"/>
          <w:szCs w:val="20"/>
          <w:lang w:val="tr-TR"/>
        </w:rPr>
        <w:t xml:space="preserve">  572.4</w:t>
      </w:r>
      <w:r w:rsidR="00F30D9A">
        <w:rPr>
          <w:rFonts w:ascii="Arial" w:hAnsi="Arial" w:cs="Arial"/>
          <w:sz w:val="16"/>
          <w:szCs w:val="20"/>
          <w:lang w:val="tr-TR"/>
        </w:rPr>
        <w:t>05 TL tutarının 567.768</w:t>
      </w:r>
      <w:r w:rsidR="00E2313A" w:rsidRPr="004E3E9D">
        <w:rPr>
          <w:rFonts w:ascii="Arial" w:hAnsi="Arial" w:cs="Arial"/>
          <w:sz w:val="16"/>
          <w:szCs w:val="20"/>
          <w:lang w:val="tr-TR"/>
        </w:rPr>
        <w:t xml:space="preserve"> </w:t>
      </w:r>
      <w:r w:rsidR="001F4040" w:rsidRPr="004E3E9D">
        <w:rPr>
          <w:rFonts w:ascii="Arial" w:hAnsi="Arial" w:cs="Arial"/>
          <w:sz w:val="16"/>
          <w:szCs w:val="20"/>
          <w:lang w:val="tr-TR"/>
        </w:rPr>
        <w:t xml:space="preserve">TL tutarındaki kısmı </w:t>
      </w:r>
      <w:r w:rsidR="00D23BD5" w:rsidRPr="004E3E9D">
        <w:rPr>
          <w:rFonts w:ascii="Arial" w:hAnsi="Arial" w:cs="Arial"/>
          <w:sz w:val="16"/>
          <w:szCs w:val="20"/>
          <w:lang w:val="tr-TR"/>
        </w:rPr>
        <w:t>Borsa Par</w:t>
      </w:r>
      <w:r w:rsidR="00F30D9A">
        <w:rPr>
          <w:rFonts w:ascii="Arial" w:hAnsi="Arial" w:cs="Arial"/>
          <w:sz w:val="16"/>
          <w:szCs w:val="20"/>
          <w:lang w:val="tr-TR"/>
        </w:rPr>
        <w:t>a Piyasası’ndan alacaklardan ve 4.637</w:t>
      </w:r>
      <w:r w:rsidR="00D23BD5" w:rsidRPr="004E3E9D">
        <w:rPr>
          <w:rFonts w:ascii="Arial" w:hAnsi="Arial" w:cs="Arial"/>
          <w:sz w:val="16"/>
          <w:szCs w:val="20"/>
          <w:lang w:val="tr-TR"/>
        </w:rPr>
        <w:t xml:space="preserve"> </w:t>
      </w:r>
      <w:r w:rsidR="001F4040" w:rsidRPr="004E3E9D">
        <w:rPr>
          <w:rFonts w:ascii="Arial" w:hAnsi="Arial" w:cs="Arial"/>
          <w:sz w:val="16"/>
          <w:szCs w:val="20"/>
          <w:lang w:val="tr-TR"/>
        </w:rPr>
        <w:t xml:space="preserve">TL tutarındaki kısmı </w:t>
      </w:r>
      <w:r w:rsidR="00D23BD5" w:rsidRPr="004E3E9D">
        <w:rPr>
          <w:rFonts w:ascii="Arial" w:hAnsi="Arial" w:cs="Arial"/>
          <w:sz w:val="16"/>
          <w:szCs w:val="20"/>
          <w:lang w:val="tr-TR"/>
        </w:rPr>
        <w:t>ise diğer hazır değerlerden oluşmaktadır.</w:t>
      </w:r>
    </w:p>
    <w:p w:rsidR="008D47CB" w:rsidRPr="002B134D" w:rsidRDefault="008D47CB" w:rsidP="00EE69AC">
      <w:pPr>
        <w:pStyle w:val="body0"/>
        <w:spacing w:after="0" w:line="240" w:lineRule="auto"/>
        <w:rPr>
          <w:rFonts w:ascii="Arial" w:hAnsi="Arial" w:cs="Arial"/>
          <w:b/>
          <w:spacing w:val="-2"/>
          <w:sz w:val="20"/>
          <w:szCs w:val="20"/>
          <w:lang w:val="tr-TR"/>
        </w:rPr>
      </w:pPr>
      <w:r w:rsidRPr="004E3E9D">
        <w:rPr>
          <w:rFonts w:ascii="Arial" w:hAnsi="Arial" w:cs="Arial"/>
          <w:sz w:val="20"/>
          <w:szCs w:val="20"/>
          <w:lang w:val="tr-TR"/>
        </w:rPr>
        <w:br w:type="page"/>
      </w:r>
      <w:r w:rsidR="006D6214" w:rsidRPr="002B134D">
        <w:rPr>
          <w:rFonts w:ascii="Arial" w:hAnsi="Arial" w:cs="Arial"/>
          <w:b/>
          <w:spacing w:val="-2"/>
          <w:sz w:val="20"/>
          <w:szCs w:val="20"/>
          <w:lang w:val="tr-TR"/>
        </w:rPr>
        <w:t>24</w:t>
      </w:r>
      <w:r w:rsidRPr="002B134D">
        <w:rPr>
          <w:rFonts w:ascii="Arial" w:hAnsi="Arial" w:cs="Arial"/>
          <w:b/>
          <w:spacing w:val="-2"/>
          <w:sz w:val="20"/>
          <w:szCs w:val="20"/>
          <w:lang w:val="tr-TR"/>
        </w:rPr>
        <w:t>.</w:t>
      </w:r>
      <w:r w:rsidRPr="002B134D">
        <w:rPr>
          <w:rFonts w:ascii="Arial" w:hAnsi="Arial" w:cs="Arial"/>
          <w:b/>
          <w:spacing w:val="-2"/>
          <w:sz w:val="20"/>
          <w:szCs w:val="20"/>
          <w:lang w:val="tr-TR"/>
        </w:rPr>
        <w:tab/>
      </w:r>
      <w:r w:rsidR="003C0653" w:rsidRPr="002B134D">
        <w:rPr>
          <w:rFonts w:ascii="Arial" w:hAnsi="Arial" w:cs="Arial"/>
          <w:b/>
          <w:spacing w:val="-2"/>
          <w:sz w:val="20"/>
          <w:szCs w:val="20"/>
          <w:lang w:val="tr-TR"/>
        </w:rPr>
        <w:t xml:space="preserve">Finansal araçlardan kaynaklanan risklerin niteliği ve düzeyi </w:t>
      </w:r>
      <w:r w:rsidRPr="002B134D">
        <w:rPr>
          <w:rFonts w:ascii="Arial" w:hAnsi="Arial" w:cs="Arial"/>
          <w:b/>
          <w:spacing w:val="-2"/>
          <w:sz w:val="20"/>
          <w:szCs w:val="20"/>
          <w:lang w:val="tr-TR"/>
        </w:rPr>
        <w:t>(devamı)</w:t>
      </w:r>
    </w:p>
    <w:p w:rsidR="007B23A1" w:rsidRDefault="007B23A1" w:rsidP="007B23A1">
      <w:pPr>
        <w:pStyle w:val="body0"/>
        <w:spacing w:after="0" w:line="240" w:lineRule="auto"/>
        <w:ind w:left="567" w:hanging="567"/>
        <w:rPr>
          <w:rFonts w:ascii="Arial" w:hAnsi="Arial" w:cs="Arial"/>
          <w:b/>
          <w:spacing w:val="-2"/>
          <w:sz w:val="20"/>
          <w:szCs w:val="20"/>
          <w:lang w:val="tr-TR"/>
        </w:rPr>
      </w:pPr>
    </w:p>
    <w:p w:rsidR="00B34940" w:rsidRPr="008732FA" w:rsidRDefault="00B34940" w:rsidP="00B34940">
      <w:pPr>
        <w:autoSpaceDE w:val="0"/>
        <w:autoSpaceDN w:val="0"/>
        <w:adjustRightInd w:val="0"/>
        <w:rPr>
          <w:rFonts w:ascii="Arial" w:hAnsi="Arial" w:cs="Arial"/>
          <w:lang w:val="tr-TR"/>
        </w:rPr>
      </w:pPr>
      <w:r>
        <w:rPr>
          <w:rFonts w:ascii="Arial" w:hAnsi="Arial" w:cs="Arial"/>
          <w:lang w:val="tr-TR"/>
        </w:rPr>
        <w:t>31 Aralık 2013</w:t>
      </w:r>
      <w:r w:rsidRPr="008732FA">
        <w:rPr>
          <w:rFonts w:ascii="Arial" w:hAnsi="Arial" w:cs="Arial"/>
          <w:lang w:val="tr-TR"/>
        </w:rPr>
        <w:t xml:space="preserve"> </w:t>
      </w:r>
      <w:r>
        <w:rPr>
          <w:rFonts w:ascii="Arial" w:hAnsi="Arial" w:cs="Arial"/>
          <w:lang w:val="tr-TR"/>
        </w:rPr>
        <w:t>tarihi</w:t>
      </w:r>
      <w:r w:rsidRPr="008732FA">
        <w:rPr>
          <w:rFonts w:ascii="Arial" w:hAnsi="Arial" w:cs="Arial"/>
          <w:lang w:val="tr-TR"/>
        </w:rPr>
        <w:t xml:space="preserve"> </w:t>
      </w:r>
      <w:r w:rsidR="00097407">
        <w:rPr>
          <w:rFonts w:ascii="Arial" w:hAnsi="Arial" w:cs="Arial"/>
          <w:lang w:val="tr-TR"/>
        </w:rPr>
        <w:t>itibariyle</w:t>
      </w:r>
      <w:r w:rsidRPr="008732FA">
        <w:rPr>
          <w:rFonts w:ascii="Arial" w:hAnsi="Arial" w:cs="Arial"/>
          <w:lang w:val="tr-TR"/>
        </w:rPr>
        <w:t xml:space="preserve"> finansal araç türleri </w:t>
      </w:r>
      <w:r w:rsidR="00097407">
        <w:rPr>
          <w:rFonts w:ascii="Arial" w:hAnsi="Arial" w:cs="Arial"/>
          <w:lang w:val="tr-TR"/>
        </w:rPr>
        <w:t>itibariyle</w:t>
      </w:r>
      <w:r w:rsidRPr="008732FA">
        <w:rPr>
          <w:rFonts w:ascii="Arial" w:hAnsi="Arial" w:cs="Arial"/>
          <w:lang w:val="tr-TR"/>
        </w:rPr>
        <w:t xml:space="preserve"> maruz kalınan kredi riskinin detayı aşağıdaki gibidir:</w:t>
      </w:r>
    </w:p>
    <w:p w:rsidR="00B34940" w:rsidRPr="002B134D" w:rsidRDefault="00B34940" w:rsidP="007B23A1">
      <w:pPr>
        <w:pStyle w:val="body0"/>
        <w:spacing w:after="0" w:line="240" w:lineRule="auto"/>
        <w:ind w:left="567" w:hanging="567"/>
        <w:rPr>
          <w:rFonts w:ascii="Arial" w:hAnsi="Arial" w:cs="Arial"/>
          <w:b/>
          <w:spacing w:val="-2"/>
          <w:sz w:val="20"/>
          <w:szCs w:val="20"/>
          <w:lang w:val="tr-TR"/>
        </w:rPr>
      </w:pPr>
    </w:p>
    <w:tbl>
      <w:tblPr>
        <w:tblW w:w="13943" w:type="dxa"/>
        <w:tblInd w:w="108" w:type="dxa"/>
        <w:tblLook w:val="0000" w:firstRow="0" w:lastRow="0" w:firstColumn="0" w:lastColumn="0" w:noHBand="0" w:noVBand="0"/>
      </w:tblPr>
      <w:tblGrid>
        <w:gridCol w:w="6237"/>
        <w:gridCol w:w="1074"/>
        <w:gridCol w:w="1131"/>
        <w:gridCol w:w="995"/>
        <w:gridCol w:w="993"/>
        <w:gridCol w:w="1213"/>
        <w:gridCol w:w="1456"/>
        <w:gridCol w:w="916"/>
      </w:tblGrid>
      <w:tr w:rsidR="007B23A1" w:rsidRPr="002B134D" w:rsidTr="00E125AB">
        <w:trPr>
          <w:trHeight w:val="113"/>
        </w:trPr>
        <w:tc>
          <w:tcPr>
            <w:tcW w:w="6237"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ind w:left="318" w:hanging="426"/>
              <w:rPr>
                <w:rFonts w:ascii="Arial" w:hAnsi="Arial" w:cs="Arial"/>
                <w:bCs/>
                <w:sz w:val="16"/>
                <w:szCs w:val="16"/>
                <w:lang w:val="tr-TR"/>
              </w:rPr>
            </w:pPr>
            <w:r w:rsidRPr="002B134D">
              <w:rPr>
                <w:rFonts w:ascii="Arial" w:hAnsi="Arial" w:cs="Arial"/>
                <w:bCs/>
                <w:sz w:val="16"/>
                <w:szCs w:val="16"/>
                <w:lang w:val="tr-TR"/>
              </w:rPr>
              <w:t>Finansal araç türleri itibariyle maruz kalınan kredi riskleri</w:t>
            </w:r>
          </w:p>
        </w:tc>
        <w:tc>
          <w:tcPr>
            <w:tcW w:w="4193" w:type="dxa"/>
            <w:gridSpan w:val="4"/>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Alacaklar</w:t>
            </w:r>
          </w:p>
        </w:tc>
        <w:tc>
          <w:tcPr>
            <w:tcW w:w="1141"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sz w:val="16"/>
                <w:szCs w:val="16"/>
              </w:rPr>
            </w:pPr>
          </w:p>
        </w:tc>
      </w:tr>
      <w:tr w:rsidR="007B23A1" w:rsidRPr="002B134D" w:rsidTr="00E125AB">
        <w:trPr>
          <w:trHeight w:val="113"/>
        </w:trPr>
        <w:tc>
          <w:tcPr>
            <w:tcW w:w="6237"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2205" w:type="dxa"/>
            <w:gridSpan w:val="2"/>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Ticari alacaklar</w:t>
            </w:r>
          </w:p>
        </w:tc>
        <w:tc>
          <w:tcPr>
            <w:tcW w:w="1988" w:type="dxa"/>
            <w:gridSpan w:val="2"/>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Diğer alacaklar</w:t>
            </w:r>
          </w:p>
        </w:tc>
        <w:tc>
          <w:tcPr>
            <w:tcW w:w="1141"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1456"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916"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sz w:val="16"/>
                <w:szCs w:val="16"/>
              </w:rPr>
            </w:pPr>
          </w:p>
        </w:tc>
      </w:tr>
      <w:tr w:rsidR="007B23A1" w:rsidRPr="002B134D" w:rsidTr="00E125AB">
        <w:trPr>
          <w:trHeight w:val="113"/>
        </w:trPr>
        <w:tc>
          <w:tcPr>
            <w:tcW w:w="6237"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ind w:left="318" w:hanging="426"/>
              <w:rPr>
                <w:rFonts w:ascii="Arial" w:hAnsi="Arial" w:cs="Arial"/>
                <w:bCs/>
                <w:sz w:val="16"/>
                <w:szCs w:val="16"/>
              </w:rPr>
            </w:pPr>
            <w:r w:rsidRPr="002B134D">
              <w:rPr>
                <w:rFonts w:ascii="Arial" w:hAnsi="Arial" w:cs="Arial"/>
                <w:bCs/>
                <w:sz w:val="16"/>
                <w:szCs w:val="16"/>
              </w:rPr>
              <w:t>31 Aralık 2013</w:t>
            </w:r>
          </w:p>
        </w:tc>
        <w:tc>
          <w:tcPr>
            <w:tcW w:w="1074"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İlişkili taraf</w:t>
            </w:r>
          </w:p>
        </w:tc>
        <w:tc>
          <w:tcPr>
            <w:tcW w:w="1131"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Diğer taraf</w:t>
            </w:r>
          </w:p>
        </w:tc>
        <w:tc>
          <w:tcPr>
            <w:tcW w:w="995"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İlişkili taraf</w:t>
            </w:r>
          </w:p>
        </w:tc>
        <w:tc>
          <w:tcPr>
            <w:tcW w:w="993"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Diğer taraf</w:t>
            </w:r>
          </w:p>
        </w:tc>
        <w:tc>
          <w:tcPr>
            <w:tcW w:w="1141" w:type="dxa"/>
            <w:tcBorders>
              <w:top w:val="single" w:sz="4" w:space="0" w:color="auto"/>
              <w:left w:val="nil"/>
              <w:bottom w:val="single" w:sz="4" w:space="0" w:color="auto"/>
              <w:right w:val="nil"/>
            </w:tcBorders>
            <w:shd w:val="clear" w:color="auto" w:fill="auto"/>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Bankalardaki mevduat</w:t>
            </w:r>
          </w:p>
        </w:tc>
        <w:tc>
          <w:tcPr>
            <w:tcW w:w="1456"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Gerçeğe uygun değ. farkı gelir tablosuna yans. fin. varlıklar</w:t>
            </w:r>
          </w:p>
        </w:tc>
        <w:tc>
          <w:tcPr>
            <w:tcW w:w="916" w:type="dxa"/>
            <w:tcBorders>
              <w:top w:val="single" w:sz="4" w:space="0" w:color="auto"/>
              <w:left w:val="nil"/>
              <w:bottom w:val="single" w:sz="4" w:space="0" w:color="auto"/>
              <w:right w:val="nil"/>
            </w:tcBorders>
            <w:shd w:val="clear" w:color="auto" w:fill="auto"/>
            <w:noWrap/>
            <w:vAlign w:val="bottom"/>
          </w:tcPr>
          <w:p w:rsidR="007B23A1" w:rsidRPr="002B134D" w:rsidRDefault="007B23A1" w:rsidP="00E125AB">
            <w:pPr>
              <w:jc w:val="right"/>
              <w:rPr>
                <w:rFonts w:ascii="Arial" w:hAnsi="Arial" w:cs="Arial"/>
                <w:b/>
                <w:bCs/>
                <w:sz w:val="16"/>
                <w:szCs w:val="16"/>
              </w:rPr>
            </w:pPr>
            <w:r w:rsidRPr="002B134D">
              <w:rPr>
                <w:rFonts w:ascii="Arial" w:hAnsi="Arial" w:cs="Arial"/>
                <w:b/>
                <w:bCs/>
                <w:sz w:val="16"/>
                <w:szCs w:val="16"/>
              </w:rPr>
              <w:t>Diğer(**)</w:t>
            </w:r>
          </w:p>
        </w:tc>
      </w:tr>
      <w:tr w:rsidR="007B23A1" w:rsidRPr="002B134D" w:rsidTr="00E125AB">
        <w:trPr>
          <w:trHeight w:val="113"/>
        </w:trPr>
        <w:tc>
          <w:tcPr>
            <w:tcW w:w="6237" w:type="dxa"/>
            <w:tcBorders>
              <w:top w:val="single" w:sz="4" w:space="0" w:color="auto"/>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1131"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995"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993"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1141"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1456"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c>
          <w:tcPr>
            <w:tcW w:w="916" w:type="dxa"/>
            <w:tcBorders>
              <w:top w:val="single" w:sz="4" w:space="0" w:color="auto"/>
              <w:left w:val="nil"/>
              <w:bottom w:val="nil"/>
              <w:right w:val="nil"/>
            </w:tcBorders>
            <w:shd w:val="clear" w:color="auto" w:fill="auto"/>
            <w:noWrap/>
            <w:vAlign w:val="bottom"/>
          </w:tcPr>
          <w:p w:rsidR="007B23A1" w:rsidRPr="002B134D" w:rsidRDefault="007B23A1" w:rsidP="00E125AB">
            <w:pPr>
              <w:jc w:val="right"/>
              <w:rPr>
                <w:rFonts w:ascii="Arial" w:hAnsi="Arial" w:cs="Arial"/>
                <w:b/>
                <w:sz w:val="16"/>
                <w:szCs w:val="16"/>
              </w:rPr>
            </w:pP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Raporlama tarihi itibariyle maruz kalınan azami kredi riski (*)</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1.408</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868.886</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103.038</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96.054</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Azami riskin teminat, vs ile güvence altına alınmış kısmı</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r>
      <w:tr w:rsidR="007B23A1" w:rsidRPr="002B134D" w:rsidTr="00E125AB">
        <w:trPr>
          <w:trHeight w:val="113"/>
        </w:trPr>
        <w:tc>
          <w:tcPr>
            <w:tcW w:w="6237" w:type="dxa"/>
            <w:tcBorders>
              <w:top w:val="nil"/>
              <w:left w:val="nil"/>
              <w:bottom w:val="nil"/>
              <w:right w:val="nil"/>
            </w:tcBorders>
            <w:shd w:val="clear" w:color="auto" w:fill="auto"/>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A. Vadesi geçmemiş ya da değer düşüklüğüne uğramamış finansal varlıkların net defter değeri</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1.408</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868.886</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103.038</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96.054</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r>
      <w:tr w:rsidR="007B23A1" w:rsidRPr="002B134D" w:rsidTr="00E125AB">
        <w:trPr>
          <w:trHeight w:val="113"/>
        </w:trPr>
        <w:tc>
          <w:tcPr>
            <w:tcW w:w="6237" w:type="dxa"/>
            <w:tcBorders>
              <w:top w:val="nil"/>
              <w:left w:val="nil"/>
              <w:bottom w:val="nil"/>
              <w:right w:val="nil"/>
            </w:tcBorders>
            <w:shd w:val="clear" w:color="auto" w:fill="auto"/>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B. Koşulları yeniden görüşülmüş bulunan, aksi takdirde vadesi geçmiş veya değer düşüklüğüne uğramış sayılacak finansal varlıkların defter değeri</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r>
      <w:tr w:rsidR="007B23A1" w:rsidRPr="002B134D" w:rsidTr="00E125AB">
        <w:trPr>
          <w:trHeight w:val="113"/>
        </w:trPr>
        <w:tc>
          <w:tcPr>
            <w:tcW w:w="6237" w:type="dxa"/>
            <w:tcBorders>
              <w:top w:val="nil"/>
              <w:left w:val="nil"/>
              <w:bottom w:val="nil"/>
              <w:right w:val="nil"/>
            </w:tcBorders>
            <w:shd w:val="clear" w:color="auto" w:fill="auto"/>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C. Vadesi geçmiş ancak değer düşüklüğüne uğramamış varlıkların net defter değeri</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teminat, vs ile güvence altına alınmış kısmı</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D. Değer düşüklüğüne uğrayan varlıkların net defter değerleri</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Vadesi geçmiş (brüt defter değeri)</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Vadesi geçmemiş (brüt defter değeri)</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Değer düşüklüğü (-)</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 Net değerin teminat, vs ile güvence altına alınmış kısmı</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color w:val="000000"/>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p>
        </w:tc>
      </w:tr>
      <w:tr w:rsidR="007B23A1" w:rsidRPr="002B134D" w:rsidTr="00E125AB">
        <w:trPr>
          <w:trHeight w:val="113"/>
        </w:trPr>
        <w:tc>
          <w:tcPr>
            <w:tcW w:w="6237" w:type="dxa"/>
            <w:tcBorders>
              <w:top w:val="nil"/>
              <w:left w:val="nil"/>
              <w:bottom w:val="nil"/>
              <w:right w:val="nil"/>
            </w:tcBorders>
            <w:shd w:val="clear" w:color="auto" w:fill="auto"/>
            <w:noWrap/>
            <w:vAlign w:val="bottom"/>
          </w:tcPr>
          <w:p w:rsidR="007B23A1" w:rsidRPr="002B134D" w:rsidRDefault="007B23A1" w:rsidP="00E125AB">
            <w:pPr>
              <w:ind w:left="318" w:hanging="426"/>
              <w:rPr>
                <w:rFonts w:ascii="Arial" w:hAnsi="Arial" w:cs="Arial"/>
                <w:sz w:val="16"/>
                <w:szCs w:val="16"/>
              </w:rPr>
            </w:pPr>
            <w:r w:rsidRPr="002B134D">
              <w:rPr>
                <w:rFonts w:ascii="Arial" w:hAnsi="Arial" w:cs="Arial"/>
                <w:sz w:val="16"/>
                <w:szCs w:val="16"/>
              </w:rPr>
              <w:t>E. Bilanço dışı kredi riski içeren unsurlar</w:t>
            </w:r>
          </w:p>
        </w:tc>
        <w:tc>
          <w:tcPr>
            <w:tcW w:w="1074"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3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5"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141"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145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c>
          <w:tcPr>
            <w:tcW w:w="916" w:type="dxa"/>
            <w:tcBorders>
              <w:top w:val="nil"/>
              <w:left w:val="nil"/>
              <w:bottom w:val="nil"/>
              <w:right w:val="nil"/>
            </w:tcBorders>
            <w:shd w:val="clear" w:color="auto" w:fill="auto"/>
            <w:noWrap/>
            <w:vAlign w:val="bottom"/>
          </w:tcPr>
          <w:p w:rsidR="007B23A1" w:rsidRPr="00133186" w:rsidRDefault="007B23A1" w:rsidP="00E125AB">
            <w:pPr>
              <w:jc w:val="right"/>
              <w:rPr>
                <w:rFonts w:ascii="Arial" w:hAnsi="Arial" w:cs="Arial"/>
                <w:sz w:val="16"/>
                <w:szCs w:val="16"/>
              </w:rPr>
            </w:pPr>
            <w:r w:rsidRPr="00133186">
              <w:rPr>
                <w:rFonts w:ascii="Arial" w:hAnsi="Arial" w:cs="Arial"/>
                <w:color w:val="000000"/>
                <w:sz w:val="16"/>
                <w:szCs w:val="16"/>
              </w:rPr>
              <w:t>-</w:t>
            </w:r>
          </w:p>
        </w:tc>
      </w:tr>
    </w:tbl>
    <w:p w:rsidR="007B23A1" w:rsidRPr="002B134D" w:rsidRDefault="007B23A1" w:rsidP="007B23A1">
      <w:pPr>
        <w:autoSpaceDE w:val="0"/>
        <w:autoSpaceDN w:val="0"/>
        <w:adjustRightInd w:val="0"/>
        <w:jc w:val="both"/>
        <w:rPr>
          <w:rFonts w:ascii="Arial" w:hAnsi="Arial" w:cs="Arial"/>
          <w:lang w:val="tr-TR"/>
        </w:rPr>
      </w:pPr>
    </w:p>
    <w:p w:rsidR="007B23A1" w:rsidRPr="002B134D" w:rsidRDefault="007B23A1" w:rsidP="007B23A1">
      <w:pPr>
        <w:autoSpaceDE w:val="0"/>
        <w:autoSpaceDN w:val="0"/>
        <w:adjustRightInd w:val="0"/>
        <w:ind w:left="567" w:hanging="567"/>
        <w:jc w:val="both"/>
        <w:rPr>
          <w:rFonts w:ascii="Arial" w:hAnsi="Arial" w:cs="Arial"/>
          <w:sz w:val="16"/>
          <w:lang w:val="tr-TR"/>
        </w:rPr>
      </w:pPr>
      <w:r w:rsidRPr="002B134D">
        <w:rPr>
          <w:rFonts w:ascii="Arial" w:hAnsi="Arial" w:cs="Arial"/>
          <w:sz w:val="16"/>
          <w:lang w:val="tr-TR"/>
        </w:rPr>
        <w:t xml:space="preserve">(*)   </w:t>
      </w:r>
      <w:r w:rsidRPr="002B134D">
        <w:rPr>
          <w:rFonts w:ascii="Arial" w:hAnsi="Arial" w:cs="Arial"/>
          <w:sz w:val="16"/>
          <w:lang w:val="tr-TR"/>
        </w:rPr>
        <w:tab/>
        <w:t>Tutarın belirlenmesinde, alınan teminatlar gibi, kredi güvenilirliğinde artış sağlayan unsurlar dikkate alınmamıştır.</w:t>
      </w:r>
    </w:p>
    <w:p w:rsidR="007B23A1" w:rsidRPr="002B134D" w:rsidRDefault="007B23A1" w:rsidP="007B23A1">
      <w:pPr>
        <w:pStyle w:val="body0"/>
        <w:spacing w:after="0" w:line="240" w:lineRule="auto"/>
        <w:ind w:left="567" w:hanging="567"/>
        <w:rPr>
          <w:rFonts w:ascii="Arial" w:hAnsi="Arial" w:cs="Arial"/>
          <w:sz w:val="16"/>
          <w:szCs w:val="20"/>
          <w:lang w:val="tr-TR"/>
        </w:rPr>
      </w:pPr>
      <w:r w:rsidRPr="002B134D">
        <w:rPr>
          <w:rFonts w:ascii="Arial" w:hAnsi="Arial" w:cs="Arial"/>
          <w:sz w:val="16"/>
          <w:szCs w:val="20"/>
          <w:lang w:val="tr-TR"/>
        </w:rPr>
        <w:t xml:space="preserve">(**)  </w:t>
      </w:r>
      <w:r w:rsidRPr="002B134D">
        <w:rPr>
          <w:rFonts w:ascii="Arial" w:hAnsi="Arial" w:cs="Arial"/>
          <w:sz w:val="16"/>
          <w:szCs w:val="20"/>
          <w:lang w:val="tr-TR"/>
        </w:rPr>
        <w:tab/>
        <w:t>96.054 TL tutarının 96.022 TL tutarındaki kısmı Borsa Para Piyasası’ndan alacaklardan ve 32 TL tutarındaki kısmı ise diğer hazır değerlerden oluşmaktadır.</w:t>
      </w:r>
    </w:p>
    <w:p w:rsidR="008D47CB" w:rsidRPr="002B134D" w:rsidRDefault="008D47CB" w:rsidP="0090567F">
      <w:pPr>
        <w:autoSpaceDE w:val="0"/>
        <w:autoSpaceDN w:val="0"/>
        <w:adjustRightInd w:val="0"/>
        <w:ind w:left="567" w:hanging="567"/>
        <w:rPr>
          <w:rFonts w:ascii="Arial" w:hAnsi="Arial" w:cs="Arial"/>
          <w:lang w:val="tr-TR"/>
        </w:rPr>
      </w:pPr>
    </w:p>
    <w:p w:rsidR="00334E78" w:rsidRPr="00727376" w:rsidRDefault="00334E78" w:rsidP="0090567F">
      <w:pPr>
        <w:autoSpaceDE w:val="0"/>
        <w:autoSpaceDN w:val="0"/>
        <w:adjustRightInd w:val="0"/>
        <w:ind w:left="567" w:hanging="567"/>
        <w:rPr>
          <w:rFonts w:ascii="Arial" w:hAnsi="Arial" w:cs="Arial"/>
          <w:highlight w:val="yellow"/>
          <w:lang w:val="tr-TR"/>
        </w:rPr>
        <w:sectPr w:rsidR="00334E78" w:rsidRPr="00727376" w:rsidSect="00EE69AC">
          <w:headerReference w:type="default" r:id="rId17"/>
          <w:pgSz w:w="16834" w:h="11907" w:orient="landscape" w:code="9"/>
          <w:pgMar w:top="1418" w:right="1418" w:bottom="1418" w:left="1418" w:header="709" w:footer="709" w:gutter="0"/>
          <w:cols w:space="708"/>
        </w:sectPr>
      </w:pPr>
    </w:p>
    <w:p w:rsidR="008D47CB" w:rsidRPr="00FA6F56" w:rsidRDefault="006D6214" w:rsidP="0090567F">
      <w:pPr>
        <w:pStyle w:val="body0"/>
        <w:spacing w:after="0" w:line="240" w:lineRule="auto"/>
        <w:ind w:left="567" w:hanging="567"/>
        <w:jc w:val="left"/>
        <w:rPr>
          <w:rFonts w:ascii="Arial" w:hAnsi="Arial" w:cs="Arial"/>
          <w:b/>
          <w:spacing w:val="-2"/>
          <w:sz w:val="20"/>
          <w:szCs w:val="20"/>
          <w:lang w:val="tr-TR"/>
        </w:rPr>
      </w:pPr>
      <w:r w:rsidRPr="00FA6F56">
        <w:rPr>
          <w:rFonts w:ascii="Arial" w:hAnsi="Arial" w:cs="Arial"/>
          <w:b/>
          <w:spacing w:val="-2"/>
          <w:sz w:val="20"/>
          <w:szCs w:val="20"/>
          <w:lang w:val="tr-TR"/>
        </w:rPr>
        <w:t>24</w:t>
      </w:r>
      <w:r w:rsidR="008D47CB" w:rsidRPr="00FA6F56">
        <w:rPr>
          <w:rFonts w:ascii="Arial" w:hAnsi="Arial" w:cs="Arial"/>
          <w:b/>
          <w:spacing w:val="-2"/>
          <w:sz w:val="20"/>
          <w:szCs w:val="20"/>
          <w:lang w:val="tr-TR"/>
        </w:rPr>
        <w:t>.</w:t>
      </w:r>
      <w:r w:rsidR="008D47CB" w:rsidRPr="00FA6F56">
        <w:rPr>
          <w:rFonts w:ascii="Arial" w:hAnsi="Arial" w:cs="Arial"/>
          <w:b/>
          <w:spacing w:val="-2"/>
          <w:sz w:val="20"/>
          <w:szCs w:val="20"/>
          <w:lang w:val="tr-TR"/>
        </w:rPr>
        <w:tab/>
      </w:r>
      <w:r w:rsidR="003C0653" w:rsidRPr="00FA6F56">
        <w:rPr>
          <w:rFonts w:ascii="Arial" w:hAnsi="Arial" w:cs="Arial"/>
          <w:b/>
          <w:spacing w:val="-2"/>
          <w:sz w:val="20"/>
          <w:szCs w:val="20"/>
          <w:lang w:val="tr-TR"/>
        </w:rPr>
        <w:t xml:space="preserve">Finansal araçlardan kaynaklanan risklerin niteliği ve düzeyi </w:t>
      </w:r>
      <w:r w:rsidR="008D47CB" w:rsidRPr="00FA6F56">
        <w:rPr>
          <w:rFonts w:ascii="Arial" w:hAnsi="Arial" w:cs="Arial"/>
          <w:b/>
          <w:spacing w:val="-2"/>
          <w:sz w:val="20"/>
          <w:szCs w:val="20"/>
          <w:lang w:val="tr-TR"/>
        </w:rPr>
        <w:t>(devamı)</w:t>
      </w:r>
    </w:p>
    <w:p w:rsidR="008D47CB" w:rsidRPr="00FA6F56" w:rsidRDefault="008D47CB" w:rsidP="0090567F">
      <w:pPr>
        <w:autoSpaceDE w:val="0"/>
        <w:autoSpaceDN w:val="0"/>
        <w:adjustRightInd w:val="0"/>
        <w:rPr>
          <w:rFonts w:ascii="Arial" w:hAnsi="Arial" w:cs="Arial"/>
          <w:lang w:val="tr-TR"/>
        </w:rPr>
      </w:pPr>
    </w:p>
    <w:p w:rsidR="006332FA" w:rsidRPr="00FA6F56" w:rsidRDefault="006332FA" w:rsidP="0090567F">
      <w:pPr>
        <w:rPr>
          <w:rFonts w:ascii="Arial" w:hAnsi="Arial" w:cs="Arial"/>
          <w:i/>
          <w:lang w:val="tr-TR"/>
        </w:rPr>
      </w:pPr>
      <w:r w:rsidRPr="00FA6F56">
        <w:rPr>
          <w:rFonts w:ascii="Arial" w:hAnsi="Arial" w:cs="Arial"/>
          <w:i/>
          <w:lang w:val="tr-TR"/>
        </w:rPr>
        <w:t>Hisse senedi fiyat riski</w:t>
      </w:r>
    </w:p>
    <w:p w:rsidR="006332FA" w:rsidRPr="00FA6F56" w:rsidRDefault="006332FA" w:rsidP="0090567F">
      <w:pPr>
        <w:pStyle w:val="Bodycopy"/>
        <w:spacing w:before="0" w:line="240" w:lineRule="auto"/>
        <w:ind w:right="-327"/>
        <w:rPr>
          <w:sz w:val="20"/>
          <w:szCs w:val="20"/>
          <w:lang w:val="tr-TR"/>
        </w:rPr>
      </w:pPr>
    </w:p>
    <w:p w:rsidR="006332FA" w:rsidRPr="00FA6F56" w:rsidRDefault="00152448" w:rsidP="0090567F">
      <w:pPr>
        <w:widowControl w:val="0"/>
        <w:ind w:right="-23"/>
        <w:rPr>
          <w:rFonts w:ascii="Arial" w:hAnsi="Arial" w:cs="Arial"/>
          <w:lang w:val="tr-TR"/>
        </w:rPr>
      </w:pPr>
      <w:r w:rsidRPr="00FA6F56">
        <w:rPr>
          <w:rFonts w:ascii="Arial" w:hAnsi="Arial" w:cs="Arial"/>
          <w:lang w:val="tr-TR"/>
        </w:rPr>
        <w:t>Şirket aynı zamanda, portföyünde bulunan hisse senetlerinde meydana gelebilecek fiyat değişimlerinin yol açacağı hisse senedi fiyat riskine maruz kalmaktadır</w:t>
      </w:r>
      <w:r w:rsidRPr="002F17FA">
        <w:rPr>
          <w:rFonts w:ascii="Arial" w:hAnsi="Arial" w:cs="Arial"/>
          <w:lang w:val="tr-TR"/>
        </w:rPr>
        <w:t xml:space="preserve">. </w:t>
      </w:r>
      <w:r w:rsidR="00C73054" w:rsidRPr="002F17FA">
        <w:rPr>
          <w:rFonts w:ascii="Arial" w:hAnsi="Arial" w:cs="Arial"/>
          <w:lang w:val="tr-TR"/>
        </w:rPr>
        <w:t xml:space="preserve">Bu risk </w:t>
      </w:r>
      <w:r w:rsidR="003972A7" w:rsidRPr="002F17FA">
        <w:rPr>
          <w:rFonts w:ascii="Arial" w:hAnsi="Arial" w:cs="Arial"/>
          <w:lang w:val="tr-TR"/>
        </w:rPr>
        <w:t xml:space="preserve">31 Aralık </w:t>
      </w:r>
      <w:r w:rsidR="00FA6F56" w:rsidRPr="002F17FA">
        <w:rPr>
          <w:rFonts w:ascii="Arial" w:hAnsi="Arial" w:cs="Arial"/>
          <w:lang w:val="tr-TR"/>
        </w:rPr>
        <w:t>2014</w:t>
      </w:r>
      <w:r w:rsidR="00AF0165" w:rsidRPr="002F17FA">
        <w:rPr>
          <w:rFonts w:ascii="Arial" w:hAnsi="Arial" w:cs="Arial"/>
          <w:lang w:val="tr-TR"/>
        </w:rPr>
        <w:t xml:space="preserve"> </w:t>
      </w:r>
      <w:r w:rsidR="00C73054" w:rsidRPr="002F17FA">
        <w:rPr>
          <w:rFonts w:ascii="Arial" w:hAnsi="Arial" w:cs="Arial"/>
          <w:lang w:val="tr-TR"/>
        </w:rPr>
        <w:t xml:space="preserve">tarihi </w:t>
      </w:r>
      <w:r w:rsidR="00200AA8" w:rsidRPr="002F17FA">
        <w:rPr>
          <w:rFonts w:ascii="Arial" w:hAnsi="Arial" w:cs="Arial"/>
          <w:lang w:val="tr-TR"/>
        </w:rPr>
        <w:t>itibariyle</w:t>
      </w:r>
      <w:r w:rsidR="008B57CB" w:rsidRPr="002F17FA">
        <w:rPr>
          <w:rFonts w:ascii="Arial" w:hAnsi="Arial" w:cs="Arial"/>
          <w:lang w:val="tr-TR"/>
        </w:rPr>
        <w:t xml:space="preserve"> bulunmamaktadır</w:t>
      </w:r>
      <w:r w:rsidR="00C73054" w:rsidRPr="002F17FA">
        <w:rPr>
          <w:rFonts w:ascii="Arial" w:hAnsi="Arial" w:cs="Arial"/>
          <w:lang w:val="tr-TR"/>
        </w:rPr>
        <w:t xml:space="preserve"> (31 Aralık </w:t>
      </w:r>
      <w:r w:rsidR="00350F68" w:rsidRPr="002F17FA">
        <w:rPr>
          <w:rFonts w:ascii="Arial" w:hAnsi="Arial" w:cs="Arial"/>
          <w:lang w:val="tr-TR"/>
        </w:rPr>
        <w:t>201</w:t>
      </w:r>
      <w:r w:rsidR="00FA6F56" w:rsidRPr="002F17FA">
        <w:rPr>
          <w:rFonts w:ascii="Arial" w:hAnsi="Arial" w:cs="Arial"/>
          <w:lang w:val="tr-TR"/>
        </w:rPr>
        <w:t>3</w:t>
      </w:r>
      <w:r w:rsidR="00C73054" w:rsidRPr="002F17FA">
        <w:rPr>
          <w:rFonts w:ascii="Arial" w:hAnsi="Arial" w:cs="Arial"/>
          <w:lang w:val="tr-TR"/>
        </w:rPr>
        <w:t xml:space="preserve"> – Yoktur).</w:t>
      </w:r>
    </w:p>
    <w:p w:rsidR="00245BD3" w:rsidRDefault="00245BD3" w:rsidP="0090567F">
      <w:pPr>
        <w:rPr>
          <w:rFonts w:ascii="Arial" w:hAnsi="Arial" w:cs="Arial"/>
          <w:b/>
          <w:highlight w:val="yellow"/>
          <w:lang w:val="tr-TR"/>
        </w:rPr>
      </w:pPr>
    </w:p>
    <w:p w:rsidR="00FA6F56" w:rsidRPr="005B441C" w:rsidRDefault="00FA6F56" w:rsidP="00FA6F56">
      <w:pPr>
        <w:widowControl w:val="0"/>
        <w:ind w:right="-23"/>
        <w:rPr>
          <w:rFonts w:ascii="Arial" w:hAnsi="Arial" w:cs="Arial"/>
          <w:i/>
          <w:lang w:val="tr-TR"/>
        </w:rPr>
      </w:pPr>
      <w:r w:rsidRPr="005B441C">
        <w:rPr>
          <w:rFonts w:ascii="Arial" w:hAnsi="Arial" w:cs="Arial"/>
          <w:i/>
          <w:lang w:val="tr-TR"/>
        </w:rPr>
        <w:t>Faiz oranı riski</w:t>
      </w:r>
    </w:p>
    <w:p w:rsidR="00FA6F56" w:rsidRPr="00727376" w:rsidRDefault="00FA6F56" w:rsidP="00FA6F56">
      <w:pPr>
        <w:rPr>
          <w:rFonts w:ascii="Arial" w:hAnsi="Arial" w:cs="Arial"/>
          <w:highlight w:val="yellow"/>
          <w:lang w:val="tr-TR"/>
        </w:rPr>
      </w:pPr>
    </w:p>
    <w:p w:rsidR="00FA6F56" w:rsidRPr="005B441C" w:rsidRDefault="00FA6F56" w:rsidP="00FA6F56">
      <w:pPr>
        <w:rPr>
          <w:rFonts w:ascii="Arial" w:hAnsi="Arial" w:cs="Arial"/>
          <w:lang w:val="tr-TR"/>
        </w:rPr>
      </w:pPr>
      <w:r w:rsidRPr="005B441C">
        <w:rPr>
          <w:rFonts w:ascii="Arial" w:hAnsi="Arial" w:cs="Arial"/>
          <w:lang w:val="tr-TR"/>
        </w:rPr>
        <w:t>Şirket’in faize duyarlı varlık ve yükümlülüğü ve dolayısıyla faiz oranı riski önemli sevi</w:t>
      </w:r>
      <w:r w:rsidR="005B441C" w:rsidRPr="005B441C">
        <w:rPr>
          <w:rFonts w:ascii="Arial" w:hAnsi="Arial" w:cs="Arial"/>
          <w:lang w:val="tr-TR"/>
        </w:rPr>
        <w:t>ye</w:t>
      </w:r>
      <w:r w:rsidRPr="005B441C">
        <w:rPr>
          <w:rFonts w:ascii="Arial" w:hAnsi="Arial" w:cs="Arial"/>
          <w:lang w:val="tr-TR"/>
        </w:rPr>
        <w:t>de değildir. Faiz oranı riski, faiz oranı duyarlılığı olan varlık ve yükümlülüklerini dengelemek suretiyle oluşan doğal tedbirlerle yönetilmektedir. Şirket’in değişken faizli finansal varlık veya finans</w:t>
      </w:r>
      <w:r w:rsidR="005B441C">
        <w:rPr>
          <w:rFonts w:ascii="Arial" w:hAnsi="Arial" w:cs="Arial"/>
          <w:lang w:val="tr-TR"/>
        </w:rPr>
        <w:t>al yükümlülüğü bulunmamaktadır.</w:t>
      </w:r>
    </w:p>
    <w:p w:rsidR="00FA6F56" w:rsidRPr="005B441C" w:rsidRDefault="00FA6F56" w:rsidP="00FA6F56">
      <w:pPr>
        <w:rPr>
          <w:rFonts w:ascii="Arial" w:hAnsi="Arial" w:cs="Arial"/>
          <w:lang w:val="tr-TR"/>
        </w:rPr>
      </w:pPr>
    </w:p>
    <w:p w:rsidR="00FA6F56" w:rsidRPr="005B441C" w:rsidRDefault="00FA6F56" w:rsidP="00FA6F56">
      <w:pPr>
        <w:rPr>
          <w:rFonts w:ascii="Arial" w:hAnsi="Arial" w:cs="Arial"/>
          <w:lang w:val="tr-TR"/>
        </w:rPr>
      </w:pPr>
      <w:r w:rsidRPr="005B441C">
        <w:rPr>
          <w:rFonts w:ascii="Arial" w:hAnsi="Arial" w:cs="Arial"/>
          <w:lang w:val="tr-TR"/>
        </w:rPr>
        <w:t>Şirket, finansal araçların tahmini rayiç değerlerini hali hazırda mevcut piyasa bilgileri ve uygun değerleme yöntemlerini kullanarak belirlemiştir. Fakat piyasa bilgilerini değerlendirip rayiç değerleri tahmin edebilmek yorum ve muhakeme gerektirir. Sonuç olarak burada sunulan tahminler, Şirket’in cari bir piyasa işleminde elde edebileceği miktarların göstergesi olmayabilir. Rayiç değerleri tahmin edilebilir finansal enstrümanların, değerlerinin tahmini için aşağıdaki yöntem ve varsayımlar kullanılmıştır:</w:t>
      </w:r>
    </w:p>
    <w:p w:rsidR="00FA6F56" w:rsidRPr="002C2B61" w:rsidRDefault="00FA6F56" w:rsidP="00FA6F56">
      <w:pPr>
        <w:rPr>
          <w:rFonts w:ascii="Arial" w:hAnsi="Arial" w:cs="Arial"/>
          <w:lang w:val="tr-TR"/>
        </w:rPr>
      </w:pPr>
    </w:p>
    <w:p w:rsidR="002C2B61" w:rsidRPr="002C2B61" w:rsidRDefault="00FA6F56" w:rsidP="00FA6F56">
      <w:pPr>
        <w:rPr>
          <w:rFonts w:ascii="Arial" w:hAnsi="Arial" w:cs="Arial"/>
          <w:i/>
          <w:lang w:val="tr-TR"/>
        </w:rPr>
      </w:pPr>
      <w:r w:rsidRPr="002C2B61">
        <w:rPr>
          <w:rFonts w:ascii="Arial" w:hAnsi="Arial" w:cs="Arial"/>
          <w:i/>
          <w:lang w:val="tr-TR"/>
        </w:rPr>
        <w:t>Finansal varlı</w:t>
      </w:r>
      <w:r w:rsidR="002C2B61" w:rsidRPr="002C2B61">
        <w:rPr>
          <w:rFonts w:ascii="Arial" w:hAnsi="Arial" w:cs="Arial"/>
          <w:i/>
          <w:lang w:val="tr-TR"/>
        </w:rPr>
        <w:t>klar</w:t>
      </w:r>
    </w:p>
    <w:p w:rsidR="002C2B61" w:rsidRPr="002C2B61" w:rsidRDefault="002C2B61" w:rsidP="00FA6F56">
      <w:pPr>
        <w:rPr>
          <w:rFonts w:ascii="Arial" w:hAnsi="Arial" w:cs="Arial"/>
          <w:lang w:val="tr-TR"/>
        </w:rPr>
      </w:pPr>
    </w:p>
    <w:p w:rsidR="00FA6F56" w:rsidRPr="002C2B61" w:rsidRDefault="002C2B61" w:rsidP="00FA6F56">
      <w:pPr>
        <w:rPr>
          <w:rFonts w:ascii="Arial" w:hAnsi="Arial" w:cs="Arial"/>
          <w:lang w:val="tr-TR"/>
        </w:rPr>
      </w:pPr>
      <w:r w:rsidRPr="002C2B61">
        <w:rPr>
          <w:rFonts w:ascii="Arial" w:hAnsi="Arial" w:cs="Arial"/>
          <w:lang w:val="tr-TR"/>
        </w:rPr>
        <w:t>Şirket’in 31 Aralık 2014 ve 2013 tarihleri itibariyle Şirket’in f</w:t>
      </w:r>
      <w:r w:rsidR="00FA6F56" w:rsidRPr="002C2B61">
        <w:rPr>
          <w:rFonts w:ascii="Arial" w:hAnsi="Arial" w:cs="Arial"/>
          <w:lang w:val="tr-TR"/>
        </w:rPr>
        <w:t>inansal aktiflerin</w:t>
      </w:r>
      <w:r w:rsidRPr="002C2B61">
        <w:rPr>
          <w:rFonts w:ascii="Arial" w:hAnsi="Arial" w:cs="Arial"/>
          <w:lang w:val="tr-TR"/>
        </w:rPr>
        <w:t>in</w:t>
      </w:r>
      <w:r w:rsidR="00FA6F56" w:rsidRPr="002C2B61">
        <w:rPr>
          <w:rFonts w:ascii="Arial" w:hAnsi="Arial" w:cs="Arial"/>
          <w:lang w:val="tr-TR"/>
        </w:rPr>
        <w:t>, kısa vadeli olmaları ve kredi kaybının önemsenmeyecek ölçüde olmasından dolayı, rayiç değerlerin taşınan değerlerine yakın olduğu kabul edilir.</w:t>
      </w:r>
    </w:p>
    <w:p w:rsidR="00FA6F56" w:rsidRPr="002C2B61" w:rsidRDefault="00FA6F56" w:rsidP="00FA6F56">
      <w:pPr>
        <w:rPr>
          <w:rFonts w:ascii="Arial" w:hAnsi="Arial" w:cs="Arial"/>
          <w:lang w:val="tr-TR"/>
        </w:rPr>
      </w:pPr>
    </w:p>
    <w:p w:rsidR="002C2B61" w:rsidRPr="002C2B61" w:rsidRDefault="00FA6F56" w:rsidP="00FA6F56">
      <w:pPr>
        <w:rPr>
          <w:rFonts w:ascii="Arial" w:hAnsi="Arial" w:cs="Arial"/>
          <w:i/>
          <w:lang w:val="tr-TR"/>
        </w:rPr>
      </w:pPr>
      <w:r w:rsidRPr="002C2B61">
        <w:rPr>
          <w:rFonts w:ascii="Arial" w:hAnsi="Arial" w:cs="Arial"/>
          <w:i/>
          <w:lang w:val="tr-TR"/>
        </w:rPr>
        <w:t xml:space="preserve">Finansal yükümlülükler </w:t>
      </w:r>
    </w:p>
    <w:p w:rsidR="002C2B61" w:rsidRPr="002C2B61" w:rsidRDefault="002C2B61" w:rsidP="00FA6F56">
      <w:pPr>
        <w:rPr>
          <w:rFonts w:ascii="Arial" w:hAnsi="Arial" w:cs="Arial"/>
          <w:lang w:val="tr-TR"/>
        </w:rPr>
      </w:pPr>
    </w:p>
    <w:p w:rsidR="00FA6F56" w:rsidRPr="002C2B61" w:rsidRDefault="002C2B61" w:rsidP="00FA6F56">
      <w:pPr>
        <w:rPr>
          <w:rFonts w:ascii="Arial" w:hAnsi="Arial" w:cs="Arial"/>
          <w:lang w:val="tr-TR"/>
        </w:rPr>
      </w:pPr>
      <w:r w:rsidRPr="002C2B61">
        <w:rPr>
          <w:rFonts w:ascii="Arial" w:hAnsi="Arial" w:cs="Arial"/>
          <w:lang w:val="tr-TR"/>
        </w:rPr>
        <w:t>Şirket’in 31 Aralık 2014 ve 2013 tarihleri itibariyle Şirket’in t</w:t>
      </w:r>
      <w:r w:rsidR="00FA6F56" w:rsidRPr="002C2B61">
        <w:rPr>
          <w:rFonts w:ascii="Arial" w:hAnsi="Arial" w:cs="Arial"/>
          <w:lang w:val="tr-TR"/>
        </w:rPr>
        <w:t>icari borçların</w:t>
      </w:r>
      <w:r w:rsidRPr="002C2B61">
        <w:rPr>
          <w:rFonts w:ascii="Arial" w:hAnsi="Arial" w:cs="Arial"/>
          <w:lang w:val="tr-TR"/>
        </w:rPr>
        <w:t>ın</w:t>
      </w:r>
      <w:r w:rsidR="00FA6F56" w:rsidRPr="002C2B61">
        <w:rPr>
          <w:rFonts w:ascii="Arial" w:hAnsi="Arial" w:cs="Arial"/>
          <w:lang w:val="tr-TR"/>
        </w:rPr>
        <w:t xml:space="preserve"> ve diğer parasal yükümlülüklerin</w:t>
      </w:r>
      <w:r w:rsidRPr="002C2B61">
        <w:rPr>
          <w:rFonts w:ascii="Arial" w:hAnsi="Arial" w:cs="Arial"/>
          <w:lang w:val="tr-TR"/>
        </w:rPr>
        <w:t>in</w:t>
      </w:r>
      <w:r w:rsidR="00FA6F56" w:rsidRPr="002C2B61">
        <w:rPr>
          <w:rFonts w:ascii="Arial" w:hAnsi="Arial" w:cs="Arial"/>
          <w:lang w:val="tr-TR"/>
        </w:rPr>
        <w:t>, kısa vadeli olmasından dolayı, rayiç değerlerin taşınan değerlerine yakın olduğu kabul edilir.</w:t>
      </w:r>
    </w:p>
    <w:p w:rsidR="00FA6F56" w:rsidRPr="009665AF" w:rsidRDefault="00FA6F56" w:rsidP="0090567F">
      <w:pPr>
        <w:rPr>
          <w:rFonts w:ascii="Arial" w:hAnsi="Arial" w:cs="Arial"/>
          <w:b/>
          <w:lang w:val="tr-TR"/>
        </w:rPr>
      </w:pPr>
    </w:p>
    <w:p w:rsidR="009665AF" w:rsidRPr="009665AF" w:rsidRDefault="009665AF" w:rsidP="009665AF">
      <w:pPr>
        <w:pStyle w:val="BodyText2"/>
        <w:tabs>
          <w:tab w:val="clear" w:pos="-720"/>
          <w:tab w:val="clear" w:pos="0"/>
        </w:tabs>
        <w:jc w:val="left"/>
        <w:rPr>
          <w:rFonts w:ascii="Arial" w:hAnsi="Arial" w:cs="Arial"/>
          <w:bCs/>
          <w:i/>
          <w:iCs/>
          <w:spacing w:val="-2"/>
          <w:sz w:val="20"/>
          <w:lang w:val="tr-TR"/>
        </w:rPr>
      </w:pPr>
      <w:r w:rsidRPr="009665AF">
        <w:rPr>
          <w:rFonts w:ascii="Arial" w:hAnsi="Arial" w:cs="Arial"/>
          <w:bCs/>
          <w:i/>
          <w:iCs/>
          <w:spacing w:val="-2"/>
          <w:sz w:val="20"/>
          <w:lang w:val="tr-TR"/>
        </w:rPr>
        <w:t>Kur riski</w:t>
      </w:r>
    </w:p>
    <w:p w:rsidR="009665AF" w:rsidRPr="009665AF" w:rsidRDefault="009665AF" w:rsidP="009665AF">
      <w:pPr>
        <w:pStyle w:val="BodyText2"/>
        <w:tabs>
          <w:tab w:val="clear" w:pos="-720"/>
          <w:tab w:val="clear" w:pos="0"/>
        </w:tabs>
        <w:jc w:val="left"/>
        <w:rPr>
          <w:rFonts w:ascii="Arial" w:hAnsi="Arial" w:cs="Arial"/>
          <w:sz w:val="20"/>
          <w:lang w:val="tr-TR"/>
        </w:rPr>
      </w:pPr>
    </w:p>
    <w:p w:rsidR="009665AF" w:rsidRPr="009665AF" w:rsidRDefault="009665AF" w:rsidP="009665AF">
      <w:pPr>
        <w:widowControl w:val="0"/>
        <w:ind w:right="-23"/>
        <w:rPr>
          <w:rFonts w:ascii="Arial" w:hAnsi="Arial" w:cs="Arial"/>
          <w:lang w:val="tr-TR"/>
        </w:rPr>
      </w:pPr>
      <w:r w:rsidRPr="009665AF">
        <w:rPr>
          <w:rFonts w:ascii="Arial" w:hAnsi="Arial" w:cs="Arial"/>
          <w:lang w:val="tr-TR"/>
        </w:rPr>
        <w:t>Yabancı para varlıklar, yükümlülükler ve bilanço dışı yükümlülüklere sahip olma durumunda ortaya çıkan kur hareketlerinden kaynaklanacak etkiler kur riskini oluşturmaktadır. Şirket’in 31 Aralık 2014 ve 2013 tarihleri itibariyle dövize dayalı varlık ve yükümlülükleri bulunmadığından kur riskine maruz kalmamıştır.</w:t>
      </w:r>
    </w:p>
    <w:p w:rsidR="009665AF" w:rsidRPr="00727376" w:rsidRDefault="009665AF" w:rsidP="009665AF">
      <w:pPr>
        <w:pStyle w:val="BodyTextIndent"/>
        <w:ind w:left="567" w:hanging="567"/>
        <w:jc w:val="both"/>
        <w:rPr>
          <w:rFonts w:ascii="Arial" w:hAnsi="Arial" w:cs="Arial"/>
          <w:b/>
          <w:sz w:val="20"/>
          <w:highlight w:val="yellow"/>
          <w:lang w:val="tr-TR"/>
        </w:rPr>
      </w:pPr>
    </w:p>
    <w:p w:rsidR="009665AF" w:rsidRDefault="009665AF" w:rsidP="0090567F">
      <w:pPr>
        <w:autoSpaceDE w:val="0"/>
        <w:autoSpaceDN w:val="0"/>
        <w:adjustRightInd w:val="0"/>
        <w:rPr>
          <w:rFonts w:ascii="Arial" w:hAnsi="Arial" w:cs="Arial"/>
          <w:highlight w:val="yellow"/>
          <w:u w:val="single"/>
          <w:lang w:val="tr-TR"/>
        </w:rPr>
        <w:sectPr w:rsidR="009665AF" w:rsidSect="00CC2DFF">
          <w:headerReference w:type="default" r:id="rId18"/>
          <w:pgSz w:w="11907" w:h="16834" w:code="9"/>
          <w:pgMar w:top="1418" w:right="1107" w:bottom="1418" w:left="1418" w:header="709" w:footer="709" w:gutter="0"/>
          <w:cols w:space="708"/>
          <w:docGrid w:linePitch="272"/>
        </w:sectPr>
      </w:pPr>
    </w:p>
    <w:p w:rsidR="009665AF" w:rsidRPr="00FA6F56" w:rsidRDefault="009665AF" w:rsidP="009665AF">
      <w:pPr>
        <w:pStyle w:val="body0"/>
        <w:spacing w:after="0" w:line="240" w:lineRule="auto"/>
        <w:ind w:left="567" w:hanging="567"/>
        <w:jc w:val="left"/>
        <w:rPr>
          <w:rFonts w:ascii="Arial" w:hAnsi="Arial" w:cs="Arial"/>
          <w:b/>
          <w:spacing w:val="-2"/>
          <w:sz w:val="20"/>
          <w:szCs w:val="20"/>
          <w:lang w:val="tr-TR"/>
        </w:rPr>
      </w:pPr>
      <w:r w:rsidRPr="00FA6F56">
        <w:rPr>
          <w:rFonts w:ascii="Arial" w:hAnsi="Arial" w:cs="Arial"/>
          <w:b/>
          <w:spacing w:val="-2"/>
          <w:sz w:val="20"/>
          <w:szCs w:val="20"/>
          <w:lang w:val="tr-TR"/>
        </w:rPr>
        <w:t>24.</w:t>
      </w:r>
      <w:r w:rsidRPr="00FA6F56">
        <w:rPr>
          <w:rFonts w:ascii="Arial" w:hAnsi="Arial" w:cs="Arial"/>
          <w:b/>
          <w:spacing w:val="-2"/>
          <w:sz w:val="20"/>
          <w:szCs w:val="20"/>
          <w:lang w:val="tr-TR"/>
        </w:rPr>
        <w:tab/>
        <w:t>Finansal araçlardan kaynaklanan risklerin niteliği ve düzeyi (devamı)</w:t>
      </w:r>
    </w:p>
    <w:p w:rsidR="009665AF" w:rsidRDefault="009665AF" w:rsidP="0090567F">
      <w:pPr>
        <w:autoSpaceDE w:val="0"/>
        <w:autoSpaceDN w:val="0"/>
        <w:adjustRightInd w:val="0"/>
        <w:rPr>
          <w:rFonts w:ascii="Arial" w:hAnsi="Arial" w:cs="Arial"/>
          <w:highlight w:val="yellow"/>
          <w:u w:val="single"/>
          <w:lang w:val="tr-TR"/>
        </w:rPr>
      </w:pPr>
    </w:p>
    <w:p w:rsidR="00FE7D29" w:rsidRPr="009665AF" w:rsidRDefault="00FE7D29" w:rsidP="0090567F">
      <w:pPr>
        <w:autoSpaceDE w:val="0"/>
        <w:autoSpaceDN w:val="0"/>
        <w:adjustRightInd w:val="0"/>
        <w:rPr>
          <w:rFonts w:ascii="Arial" w:hAnsi="Arial" w:cs="Arial"/>
          <w:i/>
          <w:lang w:val="tr-TR"/>
        </w:rPr>
      </w:pPr>
      <w:r w:rsidRPr="009665AF">
        <w:rPr>
          <w:rFonts w:ascii="Arial" w:hAnsi="Arial" w:cs="Arial"/>
          <w:i/>
          <w:lang w:val="tr-TR"/>
        </w:rPr>
        <w:t>Likidite riski</w:t>
      </w:r>
    </w:p>
    <w:p w:rsidR="00FE7D29" w:rsidRPr="009665AF" w:rsidRDefault="00FE7D29" w:rsidP="0090567F">
      <w:pPr>
        <w:rPr>
          <w:rFonts w:ascii="Arial" w:hAnsi="Arial" w:cs="Arial"/>
          <w:lang w:val="tr-TR"/>
        </w:rPr>
      </w:pPr>
    </w:p>
    <w:p w:rsidR="00FE7D29" w:rsidRPr="009665AF" w:rsidRDefault="00FE7D29" w:rsidP="0090567F">
      <w:pPr>
        <w:widowControl w:val="0"/>
        <w:ind w:right="-23"/>
        <w:rPr>
          <w:rFonts w:ascii="Arial" w:hAnsi="Arial" w:cs="Arial"/>
          <w:lang w:val="tr-TR"/>
        </w:rPr>
      </w:pPr>
      <w:r w:rsidRPr="009665AF">
        <w:rPr>
          <w:rFonts w:ascii="Arial" w:hAnsi="Arial" w:cs="Arial"/>
          <w:lang w:val="tr-TR"/>
        </w:rPr>
        <w:t xml:space="preserve">Likidite riski, uzun vadeli varlıkların kısa vadeli kaynaklarla fonlanmasının bir sonucu olarak ortaya çıkabilmektedir. Şirket’in faaliyeti gereği varlıklarının tamamına yakın kısmını nakit ve benzeri kalemler ile finansal yatırımlar oluşturmaktadır. Şirket yönetimi, varlıkları </w:t>
      </w:r>
      <w:r w:rsidR="00901803" w:rsidRPr="009665AF">
        <w:rPr>
          <w:rFonts w:ascii="Arial" w:hAnsi="Arial" w:cs="Arial"/>
          <w:lang w:val="tr-TR"/>
        </w:rPr>
        <w:t>özsermaye</w:t>
      </w:r>
      <w:r w:rsidRPr="009665AF">
        <w:rPr>
          <w:rFonts w:ascii="Arial" w:hAnsi="Arial" w:cs="Arial"/>
          <w:lang w:val="tr-TR"/>
        </w:rPr>
        <w:t xml:space="preserve"> ile finanse ederek, likidite riskini asgari seviyede tutmaktadır.</w:t>
      </w:r>
      <w:r w:rsidR="009665AF" w:rsidRPr="009665AF">
        <w:rPr>
          <w:rFonts w:ascii="Arial" w:hAnsi="Arial" w:cs="Arial"/>
          <w:lang w:val="tr-TR"/>
        </w:rPr>
        <w:t xml:space="preserve"> Aşağıdaki tablo 31 Aralık 2014 ve 2013 tarihleri </w:t>
      </w:r>
      <w:r w:rsidR="00097407">
        <w:rPr>
          <w:rFonts w:ascii="Arial" w:hAnsi="Arial" w:cs="Arial"/>
          <w:lang w:val="tr-TR"/>
        </w:rPr>
        <w:t>itibariyle</w:t>
      </w:r>
      <w:r w:rsidRPr="009665AF">
        <w:rPr>
          <w:rFonts w:ascii="Arial" w:hAnsi="Arial" w:cs="Arial"/>
          <w:lang w:val="tr-TR"/>
        </w:rPr>
        <w:t xml:space="preserve"> Şirket’in varlık ve yükümlülüklerin bilanço tarihinde kalan vadeleri baz alınarak ilgili vade gruplamalarına göre dağılımını göstermektedir:</w:t>
      </w:r>
    </w:p>
    <w:p w:rsidR="00EE69AC" w:rsidRDefault="00EE69AC" w:rsidP="00EE69AC">
      <w:pPr>
        <w:pStyle w:val="BodyText2"/>
        <w:tabs>
          <w:tab w:val="clear" w:pos="-720"/>
          <w:tab w:val="clear" w:pos="0"/>
        </w:tabs>
        <w:rPr>
          <w:rFonts w:ascii="Arial" w:hAnsi="Arial" w:cs="Arial"/>
          <w:sz w:val="20"/>
          <w:highlight w:val="yellow"/>
          <w:lang w:val="tr-TR"/>
        </w:rPr>
      </w:pPr>
    </w:p>
    <w:tbl>
      <w:tblPr>
        <w:tblW w:w="4654" w:type="pct"/>
        <w:tblInd w:w="108" w:type="dxa"/>
        <w:tblBorders>
          <w:bottom w:val="single" w:sz="4" w:space="0" w:color="auto"/>
        </w:tblBorders>
        <w:tblLayout w:type="fixed"/>
        <w:tblLook w:val="0000" w:firstRow="0" w:lastRow="0" w:firstColumn="0" w:lastColumn="0" w:noHBand="0" w:noVBand="0"/>
      </w:tblPr>
      <w:tblGrid>
        <w:gridCol w:w="2788"/>
        <w:gridCol w:w="1735"/>
        <w:gridCol w:w="1146"/>
        <w:gridCol w:w="908"/>
        <w:gridCol w:w="1164"/>
        <w:gridCol w:w="860"/>
        <w:gridCol w:w="1215"/>
        <w:gridCol w:w="966"/>
        <w:gridCol w:w="2448"/>
      </w:tblGrid>
      <w:tr w:rsidR="006C229C" w:rsidRPr="006C229C" w:rsidTr="004A664C">
        <w:trPr>
          <w:trHeight w:val="113"/>
        </w:trPr>
        <w:tc>
          <w:tcPr>
            <w:tcW w:w="1054" w:type="pct"/>
            <w:tcBorders>
              <w:top w:val="single" w:sz="4" w:space="0" w:color="auto"/>
              <w:bottom w:val="single" w:sz="4" w:space="0" w:color="auto"/>
            </w:tcBorders>
            <w:vAlign w:val="bottom"/>
          </w:tcPr>
          <w:p w:rsidR="006C229C" w:rsidRPr="006C229C" w:rsidRDefault="006C229C" w:rsidP="00E125AB">
            <w:pPr>
              <w:pStyle w:val="Teknik4"/>
              <w:tabs>
                <w:tab w:val="clear" w:pos="-720"/>
              </w:tabs>
              <w:suppressAutoHyphens w:val="0"/>
              <w:ind w:left="34" w:hanging="142"/>
              <w:jc w:val="both"/>
              <w:rPr>
                <w:rFonts w:ascii="Arial" w:hAnsi="Arial" w:cs="Arial"/>
                <w:sz w:val="14"/>
                <w:szCs w:val="14"/>
                <w:highlight w:val="yellow"/>
                <w:lang w:val="tr-TR"/>
              </w:rPr>
            </w:pPr>
          </w:p>
        </w:tc>
        <w:tc>
          <w:tcPr>
            <w:tcW w:w="656" w:type="pct"/>
            <w:tcBorders>
              <w:top w:val="single" w:sz="4" w:space="0" w:color="auto"/>
              <w:bottom w:val="single" w:sz="4" w:space="0" w:color="auto"/>
            </w:tcBorders>
          </w:tcPr>
          <w:p w:rsidR="006C229C" w:rsidRPr="006C229C" w:rsidRDefault="006C229C" w:rsidP="00E125AB">
            <w:pPr>
              <w:pStyle w:val="Teknik4"/>
              <w:tabs>
                <w:tab w:val="clear" w:pos="-720"/>
              </w:tabs>
              <w:suppressAutoHyphens w:val="0"/>
              <w:ind w:left="1634"/>
              <w:jc w:val="right"/>
              <w:rPr>
                <w:rFonts w:ascii="Arial" w:hAnsi="Arial" w:cs="Arial"/>
                <w:bCs/>
                <w:sz w:val="14"/>
                <w:szCs w:val="14"/>
                <w:highlight w:val="yellow"/>
                <w:lang w:val="tr-TR"/>
              </w:rPr>
            </w:pPr>
          </w:p>
        </w:tc>
        <w:tc>
          <w:tcPr>
            <w:tcW w:w="3291" w:type="pct"/>
            <w:gridSpan w:val="7"/>
            <w:tcBorders>
              <w:top w:val="single" w:sz="4" w:space="0" w:color="auto"/>
              <w:bottom w:val="single" w:sz="4" w:space="0" w:color="auto"/>
            </w:tcBorders>
            <w:vAlign w:val="bottom"/>
          </w:tcPr>
          <w:p w:rsidR="006C229C" w:rsidRPr="00906EB5" w:rsidRDefault="006C229C" w:rsidP="00E125AB">
            <w:pPr>
              <w:pStyle w:val="Teknik4"/>
              <w:tabs>
                <w:tab w:val="clear" w:pos="-720"/>
              </w:tabs>
              <w:suppressAutoHyphens w:val="0"/>
              <w:ind w:left="1634"/>
              <w:jc w:val="right"/>
              <w:rPr>
                <w:rFonts w:ascii="Arial" w:hAnsi="Arial" w:cs="Arial"/>
                <w:bCs/>
                <w:sz w:val="14"/>
                <w:szCs w:val="14"/>
                <w:lang w:val="tr-TR"/>
              </w:rPr>
            </w:pPr>
            <w:r w:rsidRPr="00906EB5">
              <w:rPr>
                <w:rFonts w:ascii="Arial" w:hAnsi="Arial" w:cs="Arial"/>
                <w:bCs/>
                <w:sz w:val="14"/>
                <w:szCs w:val="14"/>
                <w:lang w:val="tr-TR"/>
              </w:rPr>
              <w:t>31 Aralık 2014</w:t>
            </w:r>
          </w:p>
        </w:tc>
      </w:tr>
      <w:tr w:rsidR="004E2176" w:rsidRPr="00906EB5" w:rsidTr="00155F70">
        <w:trPr>
          <w:trHeight w:val="113"/>
        </w:trPr>
        <w:tc>
          <w:tcPr>
            <w:tcW w:w="1054" w:type="pct"/>
            <w:tcBorders>
              <w:top w:val="single" w:sz="4" w:space="0" w:color="auto"/>
              <w:bottom w:val="single" w:sz="4" w:space="0" w:color="auto"/>
            </w:tcBorders>
            <w:vAlign w:val="bottom"/>
          </w:tcPr>
          <w:p w:rsidR="004E2176" w:rsidRPr="00906EB5" w:rsidRDefault="004E2176" w:rsidP="00E125AB">
            <w:pPr>
              <w:pStyle w:val="Teknik4"/>
              <w:tabs>
                <w:tab w:val="clear" w:pos="-720"/>
              </w:tabs>
              <w:suppressAutoHyphens w:val="0"/>
              <w:ind w:left="34" w:hanging="142"/>
              <w:jc w:val="both"/>
              <w:rPr>
                <w:rFonts w:ascii="Arial" w:hAnsi="Arial" w:cs="Arial"/>
                <w:sz w:val="14"/>
                <w:szCs w:val="14"/>
                <w:lang w:val="tr-TR"/>
              </w:rPr>
            </w:pPr>
          </w:p>
        </w:tc>
        <w:tc>
          <w:tcPr>
            <w:tcW w:w="656" w:type="pct"/>
            <w:tcBorders>
              <w:top w:val="single" w:sz="4" w:space="0" w:color="auto"/>
              <w:bottom w:val="single" w:sz="4" w:space="0" w:color="auto"/>
            </w:tcBorders>
          </w:tcPr>
          <w:p w:rsidR="004E2176" w:rsidRPr="00906EB5" w:rsidRDefault="004E2176" w:rsidP="007F34B0">
            <w:pPr>
              <w:pStyle w:val="Teknik4"/>
              <w:tabs>
                <w:tab w:val="clear" w:pos="-720"/>
              </w:tabs>
              <w:suppressAutoHyphens w:val="0"/>
              <w:jc w:val="right"/>
              <w:rPr>
                <w:rFonts w:ascii="Arial" w:hAnsi="Arial" w:cs="Arial"/>
                <w:sz w:val="14"/>
                <w:szCs w:val="14"/>
                <w:lang w:val="tr-TR"/>
              </w:rPr>
            </w:pPr>
          </w:p>
        </w:tc>
        <w:tc>
          <w:tcPr>
            <w:tcW w:w="433" w:type="pct"/>
            <w:tcBorders>
              <w:top w:val="single" w:sz="4" w:space="0" w:color="auto"/>
              <w:bottom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aya kadar</w:t>
            </w:r>
          </w:p>
        </w:tc>
        <w:tc>
          <w:tcPr>
            <w:tcW w:w="343" w:type="pct"/>
            <w:tcBorders>
              <w:top w:val="single" w:sz="4" w:space="0" w:color="auto"/>
              <w:bottom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ay-3 ay</w:t>
            </w:r>
          </w:p>
        </w:tc>
        <w:tc>
          <w:tcPr>
            <w:tcW w:w="440" w:type="pct"/>
            <w:tcBorders>
              <w:top w:val="single" w:sz="4" w:space="0" w:color="auto"/>
              <w:bottom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3 ay –1 yıl</w:t>
            </w:r>
          </w:p>
        </w:tc>
        <w:tc>
          <w:tcPr>
            <w:tcW w:w="325" w:type="pct"/>
            <w:tcBorders>
              <w:top w:val="single" w:sz="4" w:space="0" w:color="auto"/>
              <w:bottom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1 yıl-5 yıl</w:t>
            </w:r>
          </w:p>
        </w:tc>
        <w:tc>
          <w:tcPr>
            <w:tcW w:w="459" w:type="pct"/>
            <w:tcBorders>
              <w:top w:val="single" w:sz="4" w:space="0" w:color="auto"/>
              <w:bottom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5 yıl üzeri</w:t>
            </w:r>
          </w:p>
        </w:tc>
        <w:tc>
          <w:tcPr>
            <w:tcW w:w="365" w:type="pct"/>
            <w:tcBorders>
              <w:top w:val="single" w:sz="4" w:space="0" w:color="auto"/>
              <w:bottom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Cs/>
                <w:sz w:val="14"/>
                <w:szCs w:val="14"/>
                <w:lang w:val="tr-TR"/>
              </w:rPr>
            </w:pPr>
            <w:r w:rsidRPr="00906EB5">
              <w:rPr>
                <w:rFonts w:ascii="Arial" w:hAnsi="Arial" w:cs="Arial"/>
                <w:bCs/>
                <w:sz w:val="14"/>
                <w:szCs w:val="14"/>
                <w:lang w:val="tr-TR"/>
              </w:rPr>
              <w:t>Vadesiz</w:t>
            </w:r>
          </w:p>
        </w:tc>
        <w:tc>
          <w:tcPr>
            <w:tcW w:w="925" w:type="pct"/>
            <w:tcBorders>
              <w:top w:val="single" w:sz="4" w:space="0" w:color="auto"/>
              <w:bottom w:val="single" w:sz="4" w:space="0" w:color="auto"/>
            </w:tcBorders>
          </w:tcPr>
          <w:p w:rsidR="004E2176" w:rsidRPr="00906EB5" w:rsidRDefault="004E2176" w:rsidP="007F34B0">
            <w:pPr>
              <w:pStyle w:val="Teknik4"/>
              <w:tabs>
                <w:tab w:val="clear" w:pos="-720"/>
              </w:tabs>
              <w:suppressAutoHyphens w:val="0"/>
              <w:jc w:val="right"/>
              <w:rPr>
                <w:rFonts w:ascii="Arial" w:hAnsi="Arial" w:cs="Arial"/>
                <w:sz w:val="14"/>
                <w:szCs w:val="14"/>
                <w:lang w:val="tr-TR"/>
              </w:rPr>
            </w:pPr>
            <w:r w:rsidRPr="00906EB5">
              <w:rPr>
                <w:rFonts w:ascii="Arial" w:hAnsi="Arial" w:cs="Arial"/>
                <w:sz w:val="14"/>
                <w:szCs w:val="14"/>
                <w:lang w:val="tr-TR"/>
              </w:rPr>
              <w:t>Defter değeri</w:t>
            </w:r>
          </w:p>
        </w:tc>
      </w:tr>
      <w:tr w:rsidR="004E2176" w:rsidRPr="00906EB5" w:rsidTr="00155F70">
        <w:trPr>
          <w:trHeight w:val="93"/>
        </w:trPr>
        <w:tc>
          <w:tcPr>
            <w:tcW w:w="1054" w:type="pct"/>
            <w:tcBorders>
              <w:top w:val="single" w:sz="4" w:space="0" w:color="auto"/>
            </w:tcBorders>
            <w:vAlign w:val="bottom"/>
          </w:tcPr>
          <w:p w:rsidR="004E2176" w:rsidRPr="00906EB5" w:rsidRDefault="004E2176" w:rsidP="00E125AB">
            <w:pPr>
              <w:pStyle w:val="Teknik4"/>
              <w:tabs>
                <w:tab w:val="clear" w:pos="-720"/>
              </w:tabs>
              <w:suppressAutoHyphens w:val="0"/>
              <w:ind w:left="34" w:hanging="142"/>
              <w:jc w:val="both"/>
              <w:rPr>
                <w:rFonts w:ascii="Arial" w:hAnsi="Arial" w:cs="Arial"/>
                <w:b w:val="0"/>
                <w:sz w:val="14"/>
                <w:szCs w:val="14"/>
                <w:lang w:val="tr-TR"/>
              </w:rPr>
            </w:pPr>
          </w:p>
        </w:tc>
        <w:tc>
          <w:tcPr>
            <w:tcW w:w="656" w:type="pct"/>
            <w:tcBorders>
              <w:top w:val="single" w:sz="4" w:space="0" w:color="auto"/>
            </w:tcBorders>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433" w:type="pct"/>
            <w:tcBorders>
              <w:top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343" w:type="pct"/>
            <w:tcBorders>
              <w:top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440" w:type="pct"/>
            <w:tcBorders>
              <w:top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325" w:type="pct"/>
            <w:tcBorders>
              <w:top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459" w:type="pct"/>
            <w:tcBorders>
              <w:top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365" w:type="pct"/>
            <w:tcBorders>
              <w:top w:val="single" w:sz="4" w:space="0" w:color="auto"/>
            </w:tcBorders>
            <w:vAlign w:val="bottom"/>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c>
          <w:tcPr>
            <w:tcW w:w="925" w:type="pct"/>
            <w:tcBorders>
              <w:top w:val="single" w:sz="4" w:space="0" w:color="auto"/>
            </w:tcBorders>
          </w:tcPr>
          <w:p w:rsidR="004E2176" w:rsidRPr="00906EB5" w:rsidRDefault="004E2176" w:rsidP="007F34B0">
            <w:pPr>
              <w:pStyle w:val="Teknik4"/>
              <w:tabs>
                <w:tab w:val="clear" w:pos="-720"/>
              </w:tabs>
              <w:suppressAutoHyphens w:val="0"/>
              <w:jc w:val="right"/>
              <w:rPr>
                <w:rFonts w:ascii="Arial" w:hAnsi="Arial" w:cs="Arial"/>
                <w:b w:val="0"/>
                <w:sz w:val="14"/>
                <w:szCs w:val="14"/>
                <w:lang w:val="tr-TR"/>
              </w:rPr>
            </w:pPr>
          </w:p>
        </w:tc>
      </w:tr>
      <w:tr w:rsidR="004E2176" w:rsidRPr="00906EB5" w:rsidTr="00155F70">
        <w:trPr>
          <w:trHeight w:val="113"/>
        </w:trPr>
        <w:tc>
          <w:tcPr>
            <w:tcW w:w="1054" w:type="pct"/>
            <w:vAlign w:val="bottom"/>
          </w:tcPr>
          <w:p w:rsidR="004E2176" w:rsidRPr="00906EB5" w:rsidRDefault="004E2176" w:rsidP="00E125AB">
            <w:pPr>
              <w:ind w:left="34" w:hanging="142"/>
              <w:rPr>
                <w:rFonts w:ascii="Arial" w:hAnsi="Arial" w:cs="Arial"/>
                <w:color w:val="000000"/>
                <w:sz w:val="14"/>
                <w:szCs w:val="14"/>
              </w:rPr>
            </w:pPr>
            <w:r w:rsidRPr="00906EB5">
              <w:rPr>
                <w:rFonts w:ascii="Arial" w:hAnsi="Arial" w:cs="Arial"/>
                <w:color w:val="000000"/>
                <w:sz w:val="14"/>
                <w:szCs w:val="14"/>
              </w:rPr>
              <w:t>Nakit ve nakit benzerleri</w:t>
            </w:r>
          </w:p>
        </w:tc>
        <w:tc>
          <w:tcPr>
            <w:tcW w:w="656" w:type="pct"/>
            <w:vAlign w:val="bottom"/>
          </w:tcPr>
          <w:p w:rsidR="004E2176" w:rsidRPr="00121AF9" w:rsidRDefault="004E2176" w:rsidP="00121AF9">
            <w:pPr>
              <w:jc w:val="right"/>
              <w:rPr>
                <w:rFonts w:ascii="Arial" w:hAnsi="Arial" w:cs="Arial"/>
                <w:b/>
                <w:bCs/>
                <w:color w:val="000000"/>
                <w:sz w:val="16"/>
                <w:szCs w:val="16"/>
              </w:rPr>
            </w:pPr>
          </w:p>
        </w:tc>
        <w:tc>
          <w:tcPr>
            <w:tcW w:w="43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1.119.115</w:t>
            </w:r>
          </w:p>
        </w:tc>
        <w:tc>
          <w:tcPr>
            <w:tcW w:w="34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59"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5.347</w:t>
            </w:r>
          </w:p>
        </w:tc>
        <w:tc>
          <w:tcPr>
            <w:tcW w:w="925"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bCs/>
                <w:color w:val="000000"/>
                <w:sz w:val="16"/>
                <w:szCs w:val="16"/>
              </w:rPr>
              <w:t>1.124.462</w:t>
            </w:r>
          </w:p>
        </w:tc>
      </w:tr>
      <w:tr w:rsidR="004E2176" w:rsidRPr="00906EB5" w:rsidTr="00155F70">
        <w:trPr>
          <w:trHeight w:val="113"/>
        </w:trPr>
        <w:tc>
          <w:tcPr>
            <w:tcW w:w="1054" w:type="pct"/>
            <w:vAlign w:val="bottom"/>
          </w:tcPr>
          <w:p w:rsidR="004E2176" w:rsidRPr="00906EB5" w:rsidRDefault="004E2176" w:rsidP="00E125AB">
            <w:pPr>
              <w:ind w:left="34" w:hanging="142"/>
              <w:rPr>
                <w:rFonts w:ascii="Arial" w:hAnsi="Arial" w:cs="Arial"/>
                <w:color w:val="000000"/>
                <w:sz w:val="14"/>
                <w:szCs w:val="14"/>
              </w:rPr>
            </w:pPr>
            <w:r w:rsidRPr="00906EB5">
              <w:rPr>
                <w:rFonts w:ascii="Arial" w:hAnsi="Arial" w:cs="Arial"/>
                <w:color w:val="000000"/>
                <w:sz w:val="14"/>
                <w:szCs w:val="14"/>
              </w:rPr>
              <w:t>Finansal yatırımlar</w:t>
            </w:r>
          </w:p>
        </w:tc>
        <w:tc>
          <w:tcPr>
            <w:tcW w:w="656" w:type="pct"/>
            <w:vAlign w:val="bottom"/>
          </w:tcPr>
          <w:p w:rsidR="004E2176" w:rsidRPr="00121AF9" w:rsidRDefault="004E2176" w:rsidP="00121AF9">
            <w:pPr>
              <w:jc w:val="right"/>
              <w:rPr>
                <w:rFonts w:ascii="Arial" w:hAnsi="Arial" w:cs="Arial"/>
                <w:b/>
                <w:bCs/>
                <w:color w:val="000000"/>
                <w:sz w:val="16"/>
                <w:szCs w:val="16"/>
              </w:rPr>
            </w:pPr>
          </w:p>
        </w:tc>
        <w:tc>
          <w:tcPr>
            <w:tcW w:w="43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4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99.348</w:t>
            </w:r>
          </w:p>
        </w:tc>
        <w:tc>
          <w:tcPr>
            <w:tcW w:w="459"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9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99.348</w:t>
            </w:r>
          </w:p>
        </w:tc>
      </w:tr>
      <w:tr w:rsidR="004E2176" w:rsidRPr="00906EB5" w:rsidTr="00155F70">
        <w:trPr>
          <w:trHeight w:val="113"/>
        </w:trPr>
        <w:tc>
          <w:tcPr>
            <w:tcW w:w="1054" w:type="pct"/>
            <w:vAlign w:val="bottom"/>
          </w:tcPr>
          <w:p w:rsidR="004E2176" w:rsidRPr="00906EB5" w:rsidRDefault="004E2176" w:rsidP="00E125AB">
            <w:pPr>
              <w:ind w:left="34" w:hanging="142"/>
              <w:rPr>
                <w:rFonts w:ascii="Arial" w:hAnsi="Arial" w:cs="Arial"/>
                <w:color w:val="000000"/>
                <w:sz w:val="14"/>
                <w:szCs w:val="14"/>
              </w:rPr>
            </w:pPr>
            <w:r w:rsidRPr="00906EB5">
              <w:rPr>
                <w:rFonts w:ascii="Arial" w:hAnsi="Arial" w:cs="Arial"/>
                <w:color w:val="000000"/>
                <w:sz w:val="14"/>
                <w:szCs w:val="14"/>
              </w:rPr>
              <w:t>Ticari alacaklar</w:t>
            </w:r>
          </w:p>
        </w:tc>
        <w:tc>
          <w:tcPr>
            <w:tcW w:w="656" w:type="pct"/>
            <w:vAlign w:val="bottom"/>
          </w:tcPr>
          <w:p w:rsidR="004E2176" w:rsidRPr="00121AF9" w:rsidRDefault="004E2176" w:rsidP="00121AF9">
            <w:pPr>
              <w:jc w:val="right"/>
              <w:rPr>
                <w:rFonts w:ascii="Arial" w:hAnsi="Arial" w:cs="Arial"/>
                <w:b/>
                <w:bCs/>
                <w:color w:val="000000"/>
                <w:sz w:val="16"/>
                <w:szCs w:val="16"/>
              </w:rPr>
            </w:pPr>
          </w:p>
        </w:tc>
        <w:tc>
          <w:tcPr>
            <w:tcW w:w="43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11.792</w:t>
            </w:r>
          </w:p>
        </w:tc>
        <w:tc>
          <w:tcPr>
            <w:tcW w:w="34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40"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459"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36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w:t>
            </w:r>
          </w:p>
        </w:tc>
        <w:tc>
          <w:tcPr>
            <w:tcW w:w="9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11.792</w:t>
            </w:r>
          </w:p>
        </w:tc>
      </w:tr>
      <w:tr w:rsidR="004E2176" w:rsidRPr="00906EB5" w:rsidTr="00155F70">
        <w:trPr>
          <w:trHeight w:val="113"/>
        </w:trPr>
        <w:tc>
          <w:tcPr>
            <w:tcW w:w="1054" w:type="pct"/>
            <w:tcBorders>
              <w:bottom w:val="nil"/>
            </w:tcBorders>
            <w:vAlign w:val="bottom"/>
          </w:tcPr>
          <w:p w:rsidR="004E2176" w:rsidRPr="00906EB5" w:rsidRDefault="004E2176" w:rsidP="00E125AB">
            <w:pPr>
              <w:ind w:left="34" w:hanging="142"/>
              <w:rPr>
                <w:rFonts w:ascii="Arial" w:hAnsi="Arial" w:cs="Arial"/>
                <w:color w:val="000000"/>
                <w:sz w:val="14"/>
                <w:szCs w:val="14"/>
              </w:rPr>
            </w:pPr>
          </w:p>
        </w:tc>
        <w:tc>
          <w:tcPr>
            <w:tcW w:w="656" w:type="pct"/>
            <w:vAlign w:val="bottom"/>
          </w:tcPr>
          <w:p w:rsidR="004E2176" w:rsidRPr="00121AF9" w:rsidRDefault="004E2176" w:rsidP="00121AF9">
            <w:pPr>
              <w:jc w:val="right"/>
              <w:rPr>
                <w:rFonts w:ascii="Arial" w:hAnsi="Arial" w:cs="Arial"/>
                <w:b/>
                <w:color w:val="000000"/>
                <w:sz w:val="16"/>
                <w:szCs w:val="16"/>
              </w:rPr>
            </w:pPr>
          </w:p>
        </w:tc>
        <w:tc>
          <w:tcPr>
            <w:tcW w:w="433" w:type="pct"/>
            <w:vAlign w:val="bottom"/>
          </w:tcPr>
          <w:p w:rsidR="004E2176" w:rsidRPr="00121AF9" w:rsidRDefault="004E2176">
            <w:pPr>
              <w:jc w:val="right"/>
              <w:rPr>
                <w:rFonts w:ascii="Arial" w:hAnsi="Arial" w:cs="Arial"/>
                <w:b/>
                <w:color w:val="000000"/>
                <w:sz w:val="16"/>
                <w:szCs w:val="16"/>
              </w:rPr>
            </w:pPr>
          </w:p>
        </w:tc>
        <w:tc>
          <w:tcPr>
            <w:tcW w:w="343" w:type="pct"/>
            <w:vAlign w:val="bottom"/>
          </w:tcPr>
          <w:p w:rsidR="004E2176" w:rsidRPr="00121AF9" w:rsidRDefault="004E2176">
            <w:pPr>
              <w:jc w:val="right"/>
              <w:rPr>
                <w:rFonts w:ascii="Arial" w:hAnsi="Arial" w:cs="Arial"/>
                <w:b/>
                <w:color w:val="000000"/>
                <w:sz w:val="16"/>
                <w:szCs w:val="16"/>
              </w:rPr>
            </w:pPr>
          </w:p>
        </w:tc>
        <w:tc>
          <w:tcPr>
            <w:tcW w:w="440" w:type="pct"/>
            <w:vAlign w:val="bottom"/>
          </w:tcPr>
          <w:p w:rsidR="004E2176" w:rsidRPr="00121AF9" w:rsidRDefault="004E2176">
            <w:pPr>
              <w:jc w:val="right"/>
              <w:rPr>
                <w:rFonts w:ascii="Arial" w:hAnsi="Arial" w:cs="Arial"/>
                <w:b/>
                <w:color w:val="000000"/>
                <w:sz w:val="16"/>
                <w:szCs w:val="16"/>
              </w:rPr>
            </w:pPr>
          </w:p>
        </w:tc>
        <w:tc>
          <w:tcPr>
            <w:tcW w:w="325" w:type="pct"/>
            <w:vAlign w:val="bottom"/>
          </w:tcPr>
          <w:p w:rsidR="004E2176" w:rsidRPr="00121AF9" w:rsidRDefault="004E2176">
            <w:pPr>
              <w:jc w:val="right"/>
              <w:rPr>
                <w:rFonts w:ascii="Arial" w:hAnsi="Arial" w:cs="Arial"/>
                <w:b/>
                <w:color w:val="000000"/>
                <w:sz w:val="16"/>
                <w:szCs w:val="16"/>
              </w:rPr>
            </w:pPr>
          </w:p>
        </w:tc>
        <w:tc>
          <w:tcPr>
            <w:tcW w:w="459" w:type="pct"/>
            <w:vAlign w:val="bottom"/>
          </w:tcPr>
          <w:p w:rsidR="004E2176" w:rsidRPr="00121AF9" w:rsidRDefault="004E2176">
            <w:pPr>
              <w:jc w:val="right"/>
              <w:rPr>
                <w:rFonts w:ascii="Arial" w:hAnsi="Arial" w:cs="Arial"/>
                <w:b/>
                <w:color w:val="000000"/>
                <w:sz w:val="16"/>
                <w:szCs w:val="16"/>
              </w:rPr>
            </w:pPr>
          </w:p>
        </w:tc>
        <w:tc>
          <w:tcPr>
            <w:tcW w:w="365" w:type="pct"/>
            <w:vAlign w:val="bottom"/>
          </w:tcPr>
          <w:p w:rsidR="004E2176" w:rsidRPr="00121AF9" w:rsidRDefault="004E2176">
            <w:pPr>
              <w:jc w:val="right"/>
              <w:rPr>
                <w:rFonts w:ascii="Arial" w:hAnsi="Arial" w:cs="Arial"/>
                <w:b/>
                <w:color w:val="000000"/>
                <w:sz w:val="16"/>
                <w:szCs w:val="16"/>
              </w:rPr>
            </w:pPr>
          </w:p>
        </w:tc>
        <w:tc>
          <w:tcPr>
            <w:tcW w:w="925" w:type="pct"/>
            <w:vAlign w:val="bottom"/>
          </w:tcPr>
          <w:p w:rsidR="004E2176" w:rsidRPr="00121AF9" w:rsidRDefault="004E2176">
            <w:pPr>
              <w:jc w:val="right"/>
              <w:rPr>
                <w:rFonts w:ascii="Arial" w:hAnsi="Arial" w:cs="Arial"/>
                <w:b/>
                <w:color w:val="000000"/>
                <w:sz w:val="16"/>
                <w:szCs w:val="16"/>
              </w:rPr>
            </w:pPr>
          </w:p>
        </w:tc>
      </w:tr>
      <w:tr w:rsidR="004E2176" w:rsidRPr="00906EB5" w:rsidTr="00155F70">
        <w:trPr>
          <w:trHeight w:val="113"/>
        </w:trPr>
        <w:tc>
          <w:tcPr>
            <w:tcW w:w="1054" w:type="pct"/>
            <w:tcBorders>
              <w:top w:val="single" w:sz="4" w:space="0" w:color="auto"/>
              <w:bottom w:val="single" w:sz="4" w:space="0" w:color="auto"/>
            </w:tcBorders>
            <w:vAlign w:val="bottom"/>
          </w:tcPr>
          <w:p w:rsidR="004E2176" w:rsidRPr="00906EB5" w:rsidRDefault="004E2176" w:rsidP="00E125AB">
            <w:pPr>
              <w:ind w:left="34" w:hanging="142"/>
              <w:rPr>
                <w:rFonts w:ascii="Arial" w:hAnsi="Arial" w:cs="Arial"/>
                <w:b/>
                <w:color w:val="000000"/>
                <w:sz w:val="14"/>
                <w:szCs w:val="14"/>
              </w:rPr>
            </w:pPr>
            <w:r w:rsidRPr="00906EB5">
              <w:rPr>
                <w:rFonts w:ascii="Arial" w:hAnsi="Arial" w:cs="Arial"/>
                <w:b/>
                <w:color w:val="000000"/>
                <w:sz w:val="14"/>
                <w:szCs w:val="14"/>
              </w:rPr>
              <w:t>Toplam varlıklar</w:t>
            </w:r>
          </w:p>
        </w:tc>
        <w:tc>
          <w:tcPr>
            <w:tcW w:w="656" w:type="pct"/>
            <w:tcBorders>
              <w:top w:val="single" w:sz="4" w:space="0" w:color="auto"/>
              <w:bottom w:val="single" w:sz="4" w:space="0" w:color="auto"/>
            </w:tcBorders>
            <w:vAlign w:val="bottom"/>
          </w:tcPr>
          <w:p w:rsidR="004E2176" w:rsidRPr="00121AF9" w:rsidRDefault="004E2176" w:rsidP="00121AF9">
            <w:pPr>
              <w:jc w:val="right"/>
              <w:rPr>
                <w:rFonts w:ascii="Arial" w:hAnsi="Arial" w:cs="Arial"/>
                <w:b/>
                <w:bCs/>
                <w:color w:val="000000"/>
                <w:sz w:val="16"/>
                <w:szCs w:val="16"/>
              </w:rPr>
            </w:pPr>
          </w:p>
        </w:tc>
        <w:tc>
          <w:tcPr>
            <w:tcW w:w="433" w:type="pct"/>
            <w:tcBorders>
              <w:top w:val="single" w:sz="4" w:space="0" w:color="auto"/>
              <w:bottom w:val="single" w:sz="4" w:space="0" w:color="auto"/>
            </w:tcBorders>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1.130.907</w:t>
            </w:r>
          </w:p>
        </w:tc>
        <w:tc>
          <w:tcPr>
            <w:tcW w:w="343"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99.348</w:t>
            </w:r>
          </w:p>
        </w:tc>
        <w:tc>
          <w:tcPr>
            <w:tcW w:w="459"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5.347</w:t>
            </w:r>
          </w:p>
        </w:tc>
        <w:tc>
          <w:tcPr>
            <w:tcW w:w="92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bCs/>
                <w:color w:val="000000"/>
                <w:sz w:val="16"/>
                <w:szCs w:val="16"/>
              </w:rPr>
              <w:t>1.235.602</w:t>
            </w:r>
          </w:p>
        </w:tc>
      </w:tr>
      <w:tr w:rsidR="004E2176" w:rsidRPr="00906EB5" w:rsidTr="00155F70">
        <w:trPr>
          <w:trHeight w:val="113"/>
        </w:trPr>
        <w:tc>
          <w:tcPr>
            <w:tcW w:w="1054" w:type="pct"/>
            <w:tcBorders>
              <w:bottom w:val="nil"/>
            </w:tcBorders>
            <w:vAlign w:val="bottom"/>
          </w:tcPr>
          <w:p w:rsidR="004E2176" w:rsidRPr="00906EB5" w:rsidRDefault="004E2176" w:rsidP="00E125AB">
            <w:pPr>
              <w:ind w:left="34" w:hanging="142"/>
              <w:rPr>
                <w:rFonts w:ascii="Arial" w:hAnsi="Arial" w:cs="Arial"/>
                <w:color w:val="FF0000"/>
                <w:sz w:val="14"/>
                <w:szCs w:val="14"/>
              </w:rPr>
            </w:pPr>
          </w:p>
        </w:tc>
        <w:tc>
          <w:tcPr>
            <w:tcW w:w="656" w:type="pct"/>
            <w:vAlign w:val="bottom"/>
          </w:tcPr>
          <w:p w:rsidR="004E2176" w:rsidRPr="00121AF9" w:rsidRDefault="004E2176" w:rsidP="00121AF9">
            <w:pPr>
              <w:jc w:val="right"/>
              <w:rPr>
                <w:rFonts w:ascii="Arial" w:hAnsi="Arial" w:cs="Arial"/>
                <w:b/>
                <w:color w:val="FF0000"/>
                <w:sz w:val="16"/>
                <w:szCs w:val="16"/>
              </w:rPr>
            </w:pPr>
          </w:p>
        </w:tc>
        <w:tc>
          <w:tcPr>
            <w:tcW w:w="433" w:type="pct"/>
            <w:vAlign w:val="bottom"/>
          </w:tcPr>
          <w:p w:rsidR="004E2176" w:rsidRPr="00121AF9" w:rsidRDefault="004E2176">
            <w:pPr>
              <w:jc w:val="right"/>
              <w:rPr>
                <w:rFonts w:ascii="Arial" w:hAnsi="Arial" w:cs="Arial"/>
                <w:b/>
                <w:color w:val="FF0000"/>
                <w:sz w:val="16"/>
                <w:szCs w:val="16"/>
              </w:rPr>
            </w:pPr>
          </w:p>
        </w:tc>
        <w:tc>
          <w:tcPr>
            <w:tcW w:w="343" w:type="pct"/>
            <w:vAlign w:val="bottom"/>
          </w:tcPr>
          <w:p w:rsidR="004E2176" w:rsidRPr="00121AF9" w:rsidRDefault="004E2176">
            <w:pPr>
              <w:jc w:val="right"/>
              <w:rPr>
                <w:rFonts w:ascii="Arial" w:hAnsi="Arial" w:cs="Arial"/>
                <w:b/>
                <w:color w:val="FF0000"/>
                <w:sz w:val="16"/>
                <w:szCs w:val="16"/>
              </w:rPr>
            </w:pPr>
          </w:p>
        </w:tc>
        <w:tc>
          <w:tcPr>
            <w:tcW w:w="440" w:type="pct"/>
            <w:vAlign w:val="bottom"/>
          </w:tcPr>
          <w:p w:rsidR="004E2176" w:rsidRPr="00121AF9" w:rsidRDefault="004E2176">
            <w:pPr>
              <w:jc w:val="right"/>
              <w:rPr>
                <w:rFonts w:ascii="Arial" w:hAnsi="Arial" w:cs="Arial"/>
                <w:b/>
                <w:color w:val="FF0000"/>
                <w:sz w:val="16"/>
                <w:szCs w:val="16"/>
              </w:rPr>
            </w:pPr>
          </w:p>
        </w:tc>
        <w:tc>
          <w:tcPr>
            <w:tcW w:w="325" w:type="pct"/>
            <w:vAlign w:val="bottom"/>
          </w:tcPr>
          <w:p w:rsidR="004E2176" w:rsidRPr="00121AF9" w:rsidRDefault="004E2176">
            <w:pPr>
              <w:jc w:val="right"/>
              <w:rPr>
                <w:rFonts w:ascii="Arial" w:hAnsi="Arial" w:cs="Arial"/>
                <w:b/>
                <w:color w:val="FF0000"/>
                <w:sz w:val="16"/>
                <w:szCs w:val="16"/>
              </w:rPr>
            </w:pPr>
          </w:p>
        </w:tc>
        <w:tc>
          <w:tcPr>
            <w:tcW w:w="459" w:type="pct"/>
            <w:vAlign w:val="bottom"/>
          </w:tcPr>
          <w:p w:rsidR="004E2176" w:rsidRPr="00121AF9" w:rsidRDefault="004E2176">
            <w:pPr>
              <w:jc w:val="right"/>
              <w:rPr>
                <w:rFonts w:ascii="Arial" w:hAnsi="Arial" w:cs="Arial"/>
                <w:b/>
                <w:color w:val="FF0000"/>
                <w:sz w:val="16"/>
                <w:szCs w:val="16"/>
              </w:rPr>
            </w:pPr>
          </w:p>
        </w:tc>
        <w:tc>
          <w:tcPr>
            <w:tcW w:w="365" w:type="pct"/>
            <w:vAlign w:val="bottom"/>
          </w:tcPr>
          <w:p w:rsidR="004E2176" w:rsidRPr="00121AF9" w:rsidRDefault="004E2176">
            <w:pPr>
              <w:jc w:val="right"/>
              <w:rPr>
                <w:rFonts w:ascii="Arial" w:hAnsi="Arial" w:cs="Arial"/>
                <w:b/>
                <w:color w:val="FF0000"/>
                <w:sz w:val="16"/>
                <w:szCs w:val="16"/>
              </w:rPr>
            </w:pPr>
          </w:p>
        </w:tc>
        <w:tc>
          <w:tcPr>
            <w:tcW w:w="925" w:type="pct"/>
            <w:vAlign w:val="bottom"/>
          </w:tcPr>
          <w:p w:rsidR="004E2176" w:rsidRPr="00121AF9" w:rsidRDefault="004E2176">
            <w:pPr>
              <w:jc w:val="right"/>
              <w:rPr>
                <w:rFonts w:ascii="Arial" w:hAnsi="Arial" w:cs="Arial"/>
                <w:b/>
                <w:color w:val="FF0000"/>
                <w:sz w:val="16"/>
                <w:szCs w:val="16"/>
              </w:rPr>
            </w:pPr>
          </w:p>
        </w:tc>
      </w:tr>
      <w:tr w:rsidR="004E2176" w:rsidRPr="00906EB5" w:rsidTr="00155F70">
        <w:trPr>
          <w:trHeight w:val="113"/>
        </w:trPr>
        <w:tc>
          <w:tcPr>
            <w:tcW w:w="1054" w:type="pct"/>
            <w:vAlign w:val="bottom"/>
          </w:tcPr>
          <w:p w:rsidR="004E2176" w:rsidRPr="00906EB5" w:rsidRDefault="004E2176" w:rsidP="00E125AB">
            <w:pPr>
              <w:ind w:left="34" w:hanging="142"/>
              <w:rPr>
                <w:rFonts w:ascii="Arial" w:hAnsi="Arial" w:cs="Arial"/>
                <w:color w:val="000000"/>
                <w:sz w:val="14"/>
                <w:szCs w:val="14"/>
              </w:rPr>
            </w:pPr>
            <w:r w:rsidRPr="00906EB5">
              <w:rPr>
                <w:rFonts w:ascii="Arial" w:hAnsi="Arial" w:cs="Arial"/>
                <w:color w:val="000000"/>
                <w:sz w:val="14"/>
                <w:szCs w:val="14"/>
              </w:rPr>
              <w:t>Ticari borçlar</w:t>
            </w:r>
          </w:p>
        </w:tc>
        <w:tc>
          <w:tcPr>
            <w:tcW w:w="656" w:type="pct"/>
            <w:vAlign w:val="bottom"/>
          </w:tcPr>
          <w:p w:rsidR="004E2176" w:rsidRPr="00121AF9" w:rsidRDefault="004E2176" w:rsidP="00121AF9">
            <w:pPr>
              <w:jc w:val="right"/>
              <w:rPr>
                <w:rFonts w:ascii="Arial" w:hAnsi="Arial" w:cs="Arial"/>
                <w:b/>
                <w:bCs/>
                <w:color w:val="000000"/>
                <w:sz w:val="16"/>
                <w:szCs w:val="16"/>
              </w:rPr>
            </w:pPr>
          </w:p>
        </w:tc>
        <w:tc>
          <w:tcPr>
            <w:tcW w:w="43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33.493</w:t>
            </w:r>
          </w:p>
        </w:tc>
        <w:tc>
          <w:tcPr>
            <w:tcW w:w="343"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9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33.493</w:t>
            </w:r>
          </w:p>
        </w:tc>
      </w:tr>
      <w:tr w:rsidR="004E2176" w:rsidRPr="00906EB5" w:rsidTr="00155F70">
        <w:trPr>
          <w:trHeight w:val="113"/>
        </w:trPr>
        <w:tc>
          <w:tcPr>
            <w:tcW w:w="1054" w:type="pct"/>
            <w:vAlign w:val="bottom"/>
          </w:tcPr>
          <w:p w:rsidR="004E2176" w:rsidRPr="00906EB5" w:rsidRDefault="004E2176" w:rsidP="00E125AB">
            <w:pPr>
              <w:ind w:left="34" w:hanging="142"/>
              <w:rPr>
                <w:rFonts w:ascii="Arial" w:hAnsi="Arial" w:cs="Arial"/>
                <w:color w:val="000000"/>
                <w:sz w:val="14"/>
                <w:szCs w:val="14"/>
              </w:rPr>
            </w:pPr>
            <w:r w:rsidRPr="00906EB5">
              <w:rPr>
                <w:rFonts w:ascii="Arial" w:hAnsi="Arial" w:cs="Arial"/>
                <w:color w:val="000000"/>
                <w:sz w:val="14"/>
                <w:szCs w:val="14"/>
              </w:rPr>
              <w:t>Diğer borçlar</w:t>
            </w:r>
          </w:p>
        </w:tc>
        <w:tc>
          <w:tcPr>
            <w:tcW w:w="656" w:type="pct"/>
            <w:vAlign w:val="bottom"/>
          </w:tcPr>
          <w:p w:rsidR="004E2176" w:rsidRPr="00121AF9" w:rsidRDefault="004E2176" w:rsidP="00121AF9">
            <w:pPr>
              <w:jc w:val="right"/>
              <w:rPr>
                <w:rFonts w:ascii="Arial" w:hAnsi="Arial" w:cs="Arial"/>
                <w:b/>
                <w:bCs/>
                <w:color w:val="000000"/>
                <w:sz w:val="16"/>
                <w:szCs w:val="16"/>
              </w:rPr>
            </w:pPr>
          </w:p>
        </w:tc>
        <w:tc>
          <w:tcPr>
            <w:tcW w:w="433"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16.105</w:t>
            </w:r>
          </w:p>
        </w:tc>
        <w:tc>
          <w:tcPr>
            <w:tcW w:w="343"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925" w:type="pct"/>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16.105</w:t>
            </w:r>
          </w:p>
        </w:tc>
      </w:tr>
      <w:tr w:rsidR="004E2176" w:rsidRPr="00906EB5" w:rsidTr="00155F70">
        <w:trPr>
          <w:trHeight w:val="113"/>
        </w:trPr>
        <w:tc>
          <w:tcPr>
            <w:tcW w:w="1054" w:type="pct"/>
            <w:tcBorders>
              <w:top w:val="nil"/>
              <w:bottom w:val="single" w:sz="4" w:space="0" w:color="auto"/>
            </w:tcBorders>
            <w:vAlign w:val="bottom"/>
          </w:tcPr>
          <w:p w:rsidR="004E2176" w:rsidRPr="00906EB5" w:rsidRDefault="004E2176" w:rsidP="00E125AB">
            <w:pPr>
              <w:ind w:left="34" w:hanging="142"/>
              <w:rPr>
                <w:rFonts w:ascii="Arial" w:hAnsi="Arial" w:cs="Arial"/>
                <w:color w:val="000000"/>
                <w:sz w:val="14"/>
                <w:szCs w:val="14"/>
              </w:rPr>
            </w:pPr>
          </w:p>
        </w:tc>
        <w:tc>
          <w:tcPr>
            <w:tcW w:w="656" w:type="pct"/>
            <w:tcBorders>
              <w:top w:val="nil"/>
              <w:bottom w:val="single" w:sz="4" w:space="0" w:color="auto"/>
            </w:tcBorders>
            <w:vAlign w:val="bottom"/>
          </w:tcPr>
          <w:p w:rsidR="004E2176" w:rsidRPr="00121AF9" w:rsidRDefault="004E2176" w:rsidP="00121AF9">
            <w:pPr>
              <w:jc w:val="right"/>
              <w:rPr>
                <w:rFonts w:ascii="Arial" w:hAnsi="Arial" w:cs="Arial"/>
                <w:b/>
                <w:bCs/>
                <w:color w:val="000000"/>
                <w:sz w:val="16"/>
                <w:szCs w:val="16"/>
              </w:rPr>
            </w:pPr>
          </w:p>
        </w:tc>
        <w:tc>
          <w:tcPr>
            <w:tcW w:w="433" w:type="pct"/>
            <w:tcBorders>
              <w:top w:val="nil"/>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343" w:type="pct"/>
            <w:tcBorders>
              <w:top w:val="nil"/>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440" w:type="pct"/>
            <w:tcBorders>
              <w:top w:val="nil"/>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325" w:type="pct"/>
            <w:tcBorders>
              <w:top w:val="nil"/>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459" w:type="pct"/>
            <w:tcBorders>
              <w:top w:val="nil"/>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365" w:type="pct"/>
            <w:tcBorders>
              <w:top w:val="nil"/>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925" w:type="pct"/>
            <w:tcBorders>
              <w:top w:val="nil"/>
              <w:bottom w:val="single" w:sz="4" w:space="0" w:color="auto"/>
            </w:tcBorders>
            <w:vAlign w:val="bottom"/>
          </w:tcPr>
          <w:p w:rsidR="004E2176" w:rsidRPr="00121AF9" w:rsidRDefault="004E2176">
            <w:pPr>
              <w:jc w:val="right"/>
              <w:rPr>
                <w:rFonts w:ascii="Arial" w:hAnsi="Arial" w:cs="Arial"/>
                <w:b/>
                <w:bCs/>
                <w:color w:val="000000"/>
                <w:sz w:val="16"/>
                <w:szCs w:val="16"/>
              </w:rPr>
            </w:pPr>
          </w:p>
        </w:tc>
      </w:tr>
      <w:tr w:rsidR="004E2176" w:rsidRPr="00906EB5" w:rsidTr="00155F70">
        <w:trPr>
          <w:trHeight w:val="113"/>
        </w:trPr>
        <w:tc>
          <w:tcPr>
            <w:tcW w:w="1054" w:type="pct"/>
            <w:tcBorders>
              <w:top w:val="single" w:sz="4" w:space="0" w:color="auto"/>
              <w:bottom w:val="single" w:sz="4" w:space="0" w:color="auto"/>
            </w:tcBorders>
            <w:vAlign w:val="bottom"/>
          </w:tcPr>
          <w:p w:rsidR="004E2176" w:rsidRPr="00906EB5" w:rsidRDefault="004E2176" w:rsidP="00E125AB">
            <w:pPr>
              <w:ind w:left="34" w:hanging="142"/>
              <w:rPr>
                <w:rFonts w:ascii="Arial" w:hAnsi="Arial" w:cs="Arial"/>
                <w:b/>
                <w:color w:val="000000"/>
                <w:sz w:val="14"/>
                <w:szCs w:val="14"/>
              </w:rPr>
            </w:pPr>
            <w:r w:rsidRPr="00906EB5">
              <w:rPr>
                <w:rFonts w:ascii="Arial" w:hAnsi="Arial" w:cs="Arial"/>
                <w:b/>
                <w:color w:val="000000"/>
                <w:sz w:val="14"/>
                <w:szCs w:val="14"/>
              </w:rPr>
              <w:t>Toplam kaynaklar</w:t>
            </w:r>
          </w:p>
        </w:tc>
        <w:tc>
          <w:tcPr>
            <w:tcW w:w="656" w:type="pct"/>
            <w:tcBorders>
              <w:top w:val="single" w:sz="4" w:space="0" w:color="auto"/>
              <w:bottom w:val="single" w:sz="4" w:space="0" w:color="auto"/>
            </w:tcBorders>
            <w:vAlign w:val="bottom"/>
          </w:tcPr>
          <w:p w:rsidR="004E2176" w:rsidRPr="00121AF9" w:rsidRDefault="004E2176" w:rsidP="00121AF9">
            <w:pPr>
              <w:jc w:val="right"/>
              <w:rPr>
                <w:rFonts w:ascii="Arial" w:hAnsi="Arial" w:cs="Arial"/>
                <w:b/>
                <w:bCs/>
                <w:color w:val="000000"/>
                <w:sz w:val="16"/>
                <w:szCs w:val="16"/>
              </w:rPr>
            </w:pPr>
          </w:p>
        </w:tc>
        <w:tc>
          <w:tcPr>
            <w:tcW w:w="433" w:type="pct"/>
            <w:tcBorders>
              <w:top w:val="single" w:sz="4" w:space="0" w:color="auto"/>
              <w:bottom w:val="single" w:sz="4" w:space="0" w:color="auto"/>
            </w:tcBorders>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49.598</w:t>
            </w:r>
          </w:p>
        </w:tc>
        <w:tc>
          <w:tcPr>
            <w:tcW w:w="343"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59"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925" w:type="pct"/>
            <w:tcBorders>
              <w:top w:val="single" w:sz="4" w:space="0" w:color="auto"/>
              <w:bottom w:val="single" w:sz="4" w:space="0" w:color="auto"/>
            </w:tcBorders>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49.598</w:t>
            </w:r>
          </w:p>
        </w:tc>
      </w:tr>
      <w:tr w:rsidR="004E2176" w:rsidRPr="00906EB5" w:rsidTr="00155F70">
        <w:trPr>
          <w:trHeight w:val="113"/>
        </w:trPr>
        <w:tc>
          <w:tcPr>
            <w:tcW w:w="1054" w:type="pct"/>
            <w:tcBorders>
              <w:top w:val="single" w:sz="4" w:space="0" w:color="auto"/>
              <w:bottom w:val="single" w:sz="4" w:space="0" w:color="auto"/>
            </w:tcBorders>
            <w:vAlign w:val="bottom"/>
          </w:tcPr>
          <w:p w:rsidR="004E2176" w:rsidRPr="00906EB5" w:rsidRDefault="004E2176" w:rsidP="00E125AB">
            <w:pPr>
              <w:ind w:left="34" w:hanging="142"/>
              <w:rPr>
                <w:rFonts w:ascii="Arial" w:hAnsi="Arial" w:cs="Arial"/>
                <w:b/>
                <w:color w:val="000000"/>
                <w:sz w:val="14"/>
                <w:szCs w:val="14"/>
              </w:rPr>
            </w:pPr>
          </w:p>
        </w:tc>
        <w:tc>
          <w:tcPr>
            <w:tcW w:w="656" w:type="pct"/>
            <w:tcBorders>
              <w:top w:val="single" w:sz="4" w:space="0" w:color="auto"/>
              <w:bottom w:val="single" w:sz="4" w:space="0" w:color="auto"/>
            </w:tcBorders>
            <w:vAlign w:val="bottom"/>
          </w:tcPr>
          <w:p w:rsidR="004E2176" w:rsidRPr="00121AF9" w:rsidRDefault="004E2176" w:rsidP="00121AF9">
            <w:pPr>
              <w:jc w:val="right"/>
              <w:rPr>
                <w:rFonts w:ascii="Arial" w:hAnsi="Arial" w:cs="Arial"/>
                <w:b/>
                <w:color w:val="000000"/>
                <w:sz w:val="16"/>
                <w:szCs w:val="16"/>
              </w:rPr>
            </w:pPr>
          </w:p>
        </w:tc>
        <w:tc>
          <w:tcPr>
            <w:tcW w:w="433"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343"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440"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32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459"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36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c>
          <w:tcPr>
            <w:tcW w:w="925" w:type="pct"/>
            <w:tcBorders>
              <w:top w:val="single" w:sz="4" w:space="0" w:color="auto"/>
              <w:bottom w:val="single" w:sz="4" w:space="0" w:color="auto"/>
            </w:tcBorders>
            <w:vAlign w:val="bottom"/>
          </w:tcPr>
          <w:p w:rsidR="004E2176" w:rsidRPr="00121AF9" w:rsidRDefault="004E2176">
            <w:pPr>
              <w:jc w:val="right"/>
              <w:rPr>
                <w:rFonts w:ascii="Arial" w:hAnsi="Arial" w:cs="Arial"/>
                <w:b/>
                <w:color w:val="000000"/>
                <w:sz w:val="16"/>
                <w:szCs w:val="16"/>
              </w:rPr>
            </w:pPr>
          </w:p>
        </w:tc>
      </w:tr>
      <w:tr w:rsidR="004E2176" w:rsidRPr="00906EB5" w:rsidTr="00155F70">
        <w:trPr>
          <w:trHeight w:val="113"/>
        </w:trPr>
        <w:tc>
          <w:tcPr>
            <w:tcW w:w="1054" w:type="pct"/>
            <w:tcBorders>
              <w:top w:val="single" w:sz="4" w:space="0" w:color="auto"/>
              <w:bottom w:val="double" w:sz="4" w:space="0" w:color="auto"/>
            </w:tcBorders>
            <w:vAlign w:val="bottom"/>
          </w:tcPr>
          <w:p w:rsidR="004E2176" w:rsidRPr="00906EB5" w:rsidRDefault="004E2176" w:rsidP="00E125AB">
            <w:pPr>
              <w:ind w:left="34" w:hanging="142"/>
              <w:rPr>
                <w:rFonts w:ascii="Arial" w:hAnsi="Arial" w:cs="Arial"/>
                <w:b/>
                <w:color w:val="000000"/>
                <w:sz w:val="14"/>
                <w:szCs w:val="14"/>
              </w:rPr>
            </w:pPr>
            <w:r w:rsidRPr="00906EB5">
              <w:rPr>
                <w:rFonts w:ascii="Arial" w:hAnsi="Arial" w:cs="Arial"/>
                <w:b/>
                <w:color w:val="000000"/>
                <w:sz w:val="14"/>
                <w:szCs w:val="14"/>
              </w:rPr>
              <w:t>Net likidite fazlası / (açığı)</w:t>
            </w:r>
          </w:p>
        </w:tc>
        <w:tc>
          <w:tcPr>
            <w:tcW w:w="656" w:type="pct"/>
            <w:tcBorders>
              <w:top w:val="single" w:sz="4" w:space="0" w:color="auto"/>
              <w:bottom w:val="double" w:sz="4" w:space="0" w:color="auto"/>
            </w:tcBorders>
            <w:vAlign w:val="bottom"/>
          </w:tcPr>
          <w:p w:rsidR="004E2176" w:rsidRPr="00121AF9" w:rsidRDefault="004E2176" w:rsidP="00121AF9">
            <w:pPr>
              <w:jc w:val="right"/>
              <w:rPr>
                <w:rFonts w:ascii="Arial" w:hAnsi="Arial" w:cs="Arial"/>
                <w:b/>
                <w:bCs/>
                <w:color w:val="000000"/>
                <w:sz w:val="16"/>
                <w:szCs w:val="16"/>
              </w:rPr>
            </w:pPr>
          </w:p>
        </w:tc>
        <w:tc>
          <w:tcPr>
            <w:tcW w:w="433" w:type="pct"/>
            <w:tcBorders>
              <w:top w:val="single" w:sz="4" w:space="0" w:color="auto"/>
              <w:bottom w:val="double" w:sz="4" w:space="0" w:color="auto"/>
            </w:tcBorders>
            <w:vAlign w:val="bottom"/>
          </w:tcPr>
          <w:p w:rsidR="004E2176" w:rsidRPr="00121AF9" w:rsidRDefault="004E2176">
            <w:pPr>
              <w:jc w:val="right"/>
              <w:rPr>
                <w:rFonts w:ascii="Arial" w:hAnsi="Arial" w:cs="Arial"/>
                <w:b/>
                <w:bCs/>
                <w:color w:val="000000"/>
                <w:sz w:val="16"/>
                <w:szCs w:val="16"/>
              </w:rPr>
            </w:pPr>
            <w:r w:rsidRPr="00121AF9">
              <w:rPr>
                <w:rFonts w:ascii="Arial" w:hAnsi="Arial" w:cs="Arial"/>
                <w:b/>
                <w:bCs/>
                <w:color w:val="000000"/>
                <w:sz w:val="16"/>
                <w:szCs w:val="16"/>
              </w:rPr>
              <w:t>1.081.309</w:t>
            </w:r>
          </w:p>
        </w:tc>
        <w:tc>
          <w:tcPr>
            <w:tcW w:w="343" w:type="pct"/>
            <w:tcBorders>
              <w:top w:val="single" w:sz="4" w:space="0" w:color="auto"/>
              <w:bottom w:val="doub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440" w:type="pct"/>
            <w:tcBorders>
              <w:top w:val="single" w:sz="4" w:space="0" w:color="auto"/>
              <w:bottom w:val="doub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25" w:type="pct"/>
            <w:tcBorders>
              <w:top w:val="single" w:sz="4" w:space="0" w:color="auto"/>
              <w:bottom w:val="doub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99.348</w:t>
            </w:r>
          </w:p>
        </w:tc>
        <w:tc>
          <w:tcPr>
            <w:tcW w:w="459" w:type="pct"/>
            <w:tcBorders>
              <w:top w:val="single" w:sz="4" w:space="0" w:color="auto"/>
              <w:bottom w:val="doub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w:t>
            </w:r>
          </w:p>
        </w:tc>
        <w:tc>
          <w:tcPr>
            <w:tcW w:w="365" w:type="pct"/>
            <w:tcBorders>
              <w:top w:val="single" w:sz="4" w:space="0" w:color="auto"/>
              <w:bottom w:val="doub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color w:val="000000"/>
                <w:sz w:val="16"/>
                <w:szCs w:val="16"/>
              </w:rPr>
              <w:t>5.347</w:t>
            </w:r>
          </w:p>
        </w:tc>
        <w:tc>
          <w:tcPr>
            <w:tcW w:w="925" w:type="pct"/>
            <w:tcBorders>
              <w:top w:val="single" w:sz="4" w:space="0" w:color="auto"/>
              <w:bottom w:val="double" w:sz="4" w:space="0" w:color="auto"/>
            </w:tcBorders>
            <w:vAlign w:val="bottom"/>
          </w:tcPr>
          <w:p w:rsidR="004E2176" w:rsidRPr="00121AF9" w:rsidRDefault="004E2176">
            <w:pPr>
              <w:jc w:val="right"/>
              <w:rPr>
                <w:rFonts w:ascii="Arial" w:hAnsi="Arial" w:cs="Arial"/>
                <w:b/>
                <w:color w:val="000000"/>
                <w:sz w:val="16"/>
                <w:szCs w:val="16"/>
              </w:rPr>
            </w:pPr>
            <w:r w:rsidRPr="00121AF9">
              <w:rPr>
                <w:rFonts w:ascii="Arial" w:hAnsi="Arial" w:cs="Arial"/>
                <w:b/>
                <w:bCs/>
                <w:color w:val="000000"/>
                <w:sz w:val="16"/>
                <w:szCs w:val="16"/>
              </w:rPr>
              <w:t>1.186.004</w:t>
            </w:r>
          </w:p>
        </w:tc>
      </w:tr>
    </w:tbl>
    <w:p w:rsidR="00107307" w:rsidRPr="00906EB5" w:rsidRDefault="00107307" w:rsidP="00EE69AC">
      <w:pPr>
        <w:pStyle w:val="BodyText2"/>
        <w:tabs>
          <w:tab w:val="clear" w:pos="-720"/>
          <w:tab w:val="clear" w:pos="0"/>
        </w:tabs>
        <w:rPr>
          <w:rFonts w:ascii="Arial" w:hAnsi="Arial" w:cs="Arial"/>
          <w:sz w:val="20"/>
          <w:lang w:val="tr-TR"/>
        </w:rPr>
      </w:pPr>
    </w:p>
    <w:p w:rsidR="00107307" w:rsidRDefault="00107307" w:rsidP="00EE69AC">
      <w:pPr>
        <w:pStyle w:val="BodyText2"/>
        <w:tabs>
          <w:tab w:val="clear" w:pos="-720"/>
          <w:tab w:val="clear" w:pos="0"/>
        </w:tabs>
        <w:rPr>
          <w:rFonts w:ascii="Arial" w:hAnsi="Arial" w:cs="Arial"/>
          <w:sz w:val="20"/>
          <w:highlight w:val="yellow"/>
          <w:lang w:val="tr-TR"/>
        </w:rPr>
      </w:pPr>
    </w:p>
    <w:tbl>
      <w:tblPr>
        <w:tblW w:w="4654" w:type="pct"/>
        <w:tblInd w:w="108" w:type="dxa"/>
        <w:tblBorders>
          <w:bottom w:val="single" w:sz="4" w:space="0" w:color="auto"/>
        </w:tblBorders>
        <w:tblLayout w:type="fixed"/>
        <w:tblLook w:val="0000" w:firstRow="0" w:lastRow="0" w:firstColumn="0" w:lastColumn="0" w:noHBand="0" w:noVBand="0"/>
      </w:tblPr>
      <w:tblGrid>
        <w:gridCol w:w="2789"/>
        <w:gridCol w:w="1709"/>
        <w:gridCol w:w="1172"/>
        <w:gridCol w:w="910"/>
        <w:gridCol w:w="1159"/>
        <w:gridCol w:w="860"/>
        <w:gridCol w:w="1204"/>
        <w:gridCol w:w="998"/>
        <w:gridCol w:w="2429"/>
      </w:tblGrid>
      <w:tr w:rsidR="006C229C" w:rsidRPr="006C229C" w:rsidTr="006C229C">
        <w:trPr>
          <w:trHeight w:val="113"/>
        </w:trPr>
        <w:tc>
          <w:tcPr>
            <w:tcW w:w="1054" w:type="pct"/>
            <w:tcBorders>
              <w:top w:val="single" w:sz="4" w:space="0" w:color="auto"/>
              <w:bottom w:val="single" w:sz="4" w:space="0" w:color="auto"/>
            </w:tcBorders>
            <w:vAlign w:val="bottom"/>
          </w:tcPr>
          <w:p w:rsidR="006C229C" w:rsidRPr="006C229C" w:rsidRDefault="006C229C" w:rsidP="00E125AB">
            <w:pPr>
              <w:pStyle w:val="Teknik4"/>
              <w:tabs>
                <w:tab w:val="clear" w:pos="-720"/>
              </w:tabs>
              <w:suppressAutoHyphens w:val="0"/>
              <w:ind w:left="34" w:hanging="142"/>
              <w:jc w:val="both"/>
              <w:rPr>
                <w:rFonts w:ascii="Arial" w:hAnsi="Arial" w:cs="Arial"/>
                <w:b w:val="0"/>
                <w:sz w:val="14"/>
                <w:szCs w:val="14"/>
                <w:lang w:val="tr-TR"/>
              </w:rPr>
            </w:pPr>
          </w:p>
        </w:tc>
        <w:tc>
          <w:tcPr>
            <w:tcW w:w="646" w:type="pct"/>
            <w:tcBorders>
              <w:top w:val="single" w:sz="4" w:space="0" w:color="auto"/>
              <w:bottom w:val="single" w:sz="4" w:space="0" w:color="auto"/>
            </w:tcBorders>
          </w:tcPr>
          <w:p w:rsidR="006C229C" w:rsidRPr="006C229C" w:rsidRDefault="006C229C" w:rsidP="00E125AB">
            <w:pPr>
              <w:pStyle w:val="Teknik4"/>
              <w:tabs>
                <w:tab w:val="clear" w:pos="-720"/>
              </w:tabs>
              <w:suppressAutoHyphens w:val="0"/>
              <w:ind w:left="1634"/>
              <w:jc w:val="right"/>
              <w:rPr>
                <w:rFonts w:ascii="Arial" w:hAnsi="Arial" w:cs="Arial"/>
                <w:b w:val="0"/>
                <w:bCs/>
                <w:sz w:val="14"/>
                <w:szCs w:val="14"/>
                <w:highlight w:val="yellow"/>
                <w:lang w:val="tr-TR"/>
              </w:rPr>
            </w:pPr>
          </w:p>
        </w:tc>
        <w:tc>
          <w:tcPr>
            <w:tcW w:w="3300" w:type="pct"/>
            <w:gridSpan w:val="7"/>
            <w:tcBorders>
              <w:top w:val="single" w:sz="4" w:space="0" w:color="auto"/>
              <w:bottom w:val="single" w:sz="4" w:space="0" w:color="auto"/>
            </w:tcBorders>
            <w:vAlign w:val="bottom"/>
          </w:tcPr>
          <w:p w:rsidR="006C229C" w:rsidRPr="006C229C" w:rsidRDefault="006C229C" w:rsidP="00E125AB">
            <w:pPr>
              <w:pStyle w:val="Teknik4"/>
              <w:tabs>
                <w:tab w:val="clear" w:pos="-720"/>
              </w:tabs>
              <w:suppressAutoHyphens w:val="0"/>
              <w:ind w:left="1634"/>
              <w:jc w:val="right"/>
              <w:rPr>
                <w:rFonts w:ascii="Arial" w:hAnsi="Arial" w:cs="Arial"/>
                <w:b w:val="0"/>
                <w:bCs/>
                <w:sz w:val="14"/>
                <w:szCs w:val="14"/>
                <w:lang w:val="tr-TR"/>
              </w:rPr>
            </w:pPr>
            <w:r w:rsidRPr="006C229C">
              <w:rPr>
                <w:rFonts w:ascii="Arial" w:hAnsi="Arial" w:cs="Arial"/>
                <w:b w:val="0"/>
                <w:bCs/>
                <w:sz w:val="14"/>
                <w:szCs w:val="14"/>
                <w:lang w:val="tr-TR"/>
              </w:rPr>
              <w:t>31 Aralık 2013</w:t>
            </w:r>
          </w:p>
        </w:tc>
      </w:tr>
      <w:tr w:rsidR="004E2176" w:rsidRPr="006C229C" w:rsidTr="00155F70">
        <w:trPr>
          <w:trHeight w:val="113"/>
        </w:trPr>
        <w:tc>
          <w:tcPr>
            <w:tcW w:w="1054" w:type="pct"/>
            <w:tcBorders>
              <w:top w:val="single" w:sz="4" w:space="0" w:color="auto"/>
              <w:bottom w:val="single" w:sz="4" w:space="0" w:color="auto"/>
            </w:tcBorders>
            <w:vAlign w:val="bottom"/>
          </w:tcPr>
          <w:p w:rsidR="004E2176" w:rsidRPr="006C229C" w:rsidRDefault="004E2176" w:rsidP="00E125AB">
            <w:pPr>
              <w:pStyle w:val="Teknik4"/>
              <w:tabs>
                <w:tab w:val="clear" w:pos="-720"/>
              </w:tabs>
              <w:suppressAutoHyphens w:val="0"/>
              <w:ind w:left="34" w:hanging="142"/>
              <w:jc w:val="both"/>
              <w:rPr>
                <w:rFonts w:ascii="Arial" w:hAnsi="Arial" w:cs="Arial"/>
                <w:b w:val="0"/>
                <w:sz w:val="14"/>
                <w:szCs w:val="14"/>
                <w:lang w:val="tr-TR"/>
              </w:rPr>
            </w:pPr>
          </w:p>
        </w:tc>
        <w:tc>
          <w:tcPr>
            <w:tcW w:w="646" w:type="pct"/>
            <w:tcBorders>
              <w:top w:val="single" w:sz="4" w:space="0" w:color="auto"/>
              <w:bottom w:val="single" w:sz="4" w:space="0" w:color="auto"/>
            </w:tcBorders>
          </w:tcPr>
          <w:p w:rsidR="004E2176" w:rsidRPr="009B6977" w:rsidRDefault="004E2176" w:rsidP="00E125AB">
            <w:pPr>
              <w:pStyle w:val="Teknik4"/>
              <w:tabs>
                <w:tab w:val="clear" w:pos="-720"/>
              </w:tabs>
              <w:suppressAutoHyphens w:val="0"/>
              <w:jc w:val="right"/>
              <w:rPr>
                <w:rFonts w:ascii="Arial" w:hAnsi="Arial" w:cs="Arial"/>
                <w:sz w:val="14"/>
                <w:szCs w:val="14"/>
                <w:lang w:val="tr-TR"/>
              </w:rPr>
            </w:pPr>
          </w:p>
        </w:tc>
        <w:tc>
          <w:tcPr>
            <w:tcW w:w="443" w:type="pct"/>
            <w:tcBorders>
              <w:top w:val="single" w:sz="4" w:space="0" w:color="auto"/>
              <w:bottom w:val="single" w:sz="4" w:space="0" w:color="auto"/>
            </w:tcBorders>
            <w:vAlign w:val="bottom"/>
          </w:tcPr>
          <w:p w:rsidR="004E2176" w:rsidRPr="009B6977" w:rsidRDefault="004E2176" w:rsidP="00E125AB">
            <w:pPr>
              <w:pStyle w:val="Teknik4"/>
              <w:tabs>
                <w:tab w:val="clear" w:pos="-720"/>
              </w:tabs>
              <w:suppressAutoHyphens w:val="0"/>
              <w:jc w:val="right"/>
              <w:rPr>
                <w:rFonts w:ascii="Arial" w:hAnsi="Arial" w:cs="Arial"/>
                <w:sz w:val="14"/>
                <w:szCs w:val="14"/>
                <w:lang w:val="tr-TR"/>
              </w:rPr>
            </w:pPr>
            <w:r w:rsidRPr="009B6977">
              <w:rPr>
                <w:rFonts w:ascii="Arial" w:hAnsi="Arial" w:cs="Arial"/>
                <w:sz w:val="14"/>
                <w:szCs w:val="14"/>
                <w:lang w:val="tr-TR"/>
              </w:rPr>
              <w:t>1 aya kadar</w:t>
            </w:r>
          </w:p>
        </w:tc>
        <w:tc>
          <w:tcPr>
            <w:tcW w:w="344" w:type="pct"/>
            <w:tcBorders>
              <w:top w:val="single" w:sz="4" w:space="0" w:color="auto"/>
              <w:bottom w:val="single" w:sz="4" w:space="0" w:color="auto"/>
            </w:tcBorders>
            <w:vAlign w:val="bottom"/>
          </w:tcPr>
          <w:p w:rsidR="004E2176" w:rsidRPr="006C229C" w:rsidRDefault="004E2176" w:rsidP="00E125AB">
            <w:pPr>
              <w:pStyle w:val="Teknik4"/>
              <w:tabs>
                <w:tab w:val="clear" w:pos="-720"/>
              </w:tabs>
              <w:suppressAutoHyphens w:val="0"/>
              <w:jc w:val="center"/>
              <w:rPr>
                <w:rFonts w:ascii="Arial" w:hAnsi="Arial" w:cs="Arial"/>
                <w:sz w:val="14"/>
                <w:szCs w:val="14"/>
                <w:lang w:val="tr-TR"/>
              </w:rPr>
            </w:pPr>
            <w:r w:rsidRPr="006C229C">
              <w:rPr>
                <w:rFonts w:ascii="Arial" w:hAnsi="Arial" w:cs="Arial"/>
                <w:sz w:val="14"/>
                <w:szCs w:val="14"/>
                <w:lang w:val="tr-TR"/>
              </w:rPr>
              <w:t>1 ay-3 ay</w:t>
            </w:r>
          </w:p>
        </w:tc>
        <w:tc>
          <w:tcPr>
            <w:tcW w:w="438" w:type="pct"/>
            <w:tcBorders>
              <w:top w:val="single" w:sz="4" w:space="0" w:color="auto"/>
              <w:bottom w:val="single" w:sz="4" w:space="0" w:color="auto"/>
            </w:tcBorders>
            <w:vAlign w:val="bottom"/>
          </w:tcPr>
          <w:p w:rsidR="004E2176" w:rsidRPr="006C229C" w:rsidRDefault="004E2176" w:rsidP="00E125AB">
            <w:pPr>
              <w:pStyle w:val="Teknik4"/>
              <w:tabs>
                <w:tab w:val="clear" w:pos="-720"/>
              </w:tabs>
              <w:suppressAutoHyphens w:val="0"/>
              <w:jc w:val="center"/>
              <w:rPr>
                <w:rFonts w:ascii="Arial" w:hAnsi="Arial" w:cs="Arial"/>
                <w:sz w:val="14"/>
                <w:szCs w:val="14"/>
                <w:lang w:val="tr-TR"/>
              </w:rPr>
            </w:pPr>
            <w:r w:rsidRPr="006C229C">
              <w:rPr>
                <w:rFonts w:ascii="Arial" w:hAnsi="Arial" w:cs="Arial"/>
                <w:sz w:val="14"/>
                <w:szCs w:val="14"/>
                <w:lang w:val="tr-TR"/>
              </w:rPr>
              <w:t>3 ay – 1 yıl</w:t>
            </w:r>
          </w:p>
        </w:tc>
        <w:tc>
          <w:tcPr>
            <w:tcW w:w="325" w:type="pct"/>
            <w:tcBorders>
              <w:top w:val="single" w:sz="4" w:space="0" w:color="auto"/>
              <w:bottom w:val="single" w:sz="4" w:space="0" w:color="auto"/>
            </w:tcBorders>
            <w:vAlign w:val="bottom"/>
          </w:tcPr>
          <w:p w:rsidR="004E2176" w:rsidRPr="006C229C" w:rsidRDefault="004E2176" w:rsidP="00E125AB">
            <w:pPr>
              <w:pStyle w:val="Teknik4"/>
              <w:tabs>
                <w:tab w:val="clear" w:pos="-720"/>
              </w:tabs>
              <w:suppressAutoHyphens w:val="0"/>
              <w:jc w:val="center"/>
              <w:rPr>
                <w:rFonts w:ascii="Arial" w:hAnsi="Arial" w:cs="Arial"/>
                <w:sz w:val="14"/>
                <w:szCs w:val="14"/>
                <w:lang w:val="tr-TR"/>
              </w:rPr>
            </w:pPr>
            <w:r w:rsidRPr="006C229C">
              <w:rPr>
                <w:rFonts w:ascii="Arial" w:hAnsi="Arial" w:cs="Arial"/>
                <w:sz w:val="14"/>
                <w:szCs w:val="14"/>
                <w:lang w:val="tr-TR"/>
              </w:rPr>
              <w:t>1 yıl- 5 yıl</w:t>
            </w:r>
          </w:p>
        </w:tc>
        <w:tc>
          <w:tcPr>
            <w:tcW w:w="455" w:type="pct"/>
            <w:tcBorders>
              <w:top w:val="single" w:sz="4" w:space="0" w:color="auto"/>
              <w:bottom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sz w:val="14"/>
                <w:szCs w:val="14"/>
                <w:lang w:val="tr-TR"/>
              </w:rPr>
            </w:pPr>
            <w:r w:rsidRPr="006C229C">
              <w:rPr>
                <w:rFonts w:ascii="Arial" w:hAnsi="Arial" w:cs="Arial"/>
                <w:sz w:val="14"/>
                <w:szCs w:val="14"/>
                <w:lang w:val="tr-TR"/>
              </w:rPr>
              <w:t>5 yıl üzeri</w:t>
            </w:r>
          </w:p>
        </w:tc>
        <w:tc>
          <w:tcPr>
            <w:tcW w:w="377" w:type="pct"/>
            <w:tcBorders>
              <w:top w:val="single" w:sz="4" w:space="0" w:color="auto"/>
              <w:bottom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Cs/>
                <w:sz w:val="14"/>
                <w:szCs w:val="14"/>
                <w:lang w:val="tr-TR"/>
              </w:rPr>
            </w:pPr>
            <w:r w:rsidRPr="006C229C">
              <w:rPr>
                <w:rFonts w:ascii="Arial" w:hAnsi="Arial" w:cs="Arial"/>
                <w:bCs/>
                <w:sz w:val="14"/>
                <w:szCs w:val="14"/>
                <w:lang w:val="tr-TR"/>
              </w:rPr>
              <w:t>Vadesiz</w:t>
            </w:r>
          </w:p>
        </w:tc>
        <w:tc>
          <w:tcPr>
            <w:tcW w:w="918" w:type="pct"/>
            <w:tcBorders>
              <w:top w:val="single" w:sz="4" w:space="0" w:color="auto"/>
              <w:bottom w:val="single" w:sz="4" w:space="0" w:color="auto"/>
            </w:tcBorders>
          </w:tcPr>
          <w:p w:rsidR="004E2176" w:rsidRPr="006C229C" w:rsidRDefault="004E2176" w:rsidP="00E125AB">
            <w:pPr>
              <w:pStyle w:val="Teknik4"/>
              <w:tabs>
                <w:tab w:val="clear" w:pos="-720"/>
              </w:tabs>
              <w:suppressAutoHyphens w:val="0"/>
              <w:jc w:val="right"/>
              <w:rPr>
                <w:rFonts w:ascii="Arial" w:hAnsi="Arial" w:cs="Arial"/>
                <w:sz w:val="14"/>
                <w:szCs w:val="14"/>
                <w:lang w:val="tr-TR"/>
              </w:rPr>
            </w:pPr>
            <w:r w:rsidRPr="009B6977">
              <w:rPr>
                <w:rFonts w:ascii="Arial" w:hAnsi="Arial" w:cs="Arial"/>
                <w:b w:val="0"/>
                <w:sz w:val="14"/>
                <w:szCs w:val="14"/>
                <w:lang w:val="tr-TR"/>
              </w:rPr>
              <w:t>Defter değeri</w:t>
            </w:r>
          </w:p>
        </w:tc>
      </w:tr>
      <w:tr w:rsidR="004E2176" w:rsidRPr="006C229C" w:rsidTr="00155F70">
        <w:trPr>
          <w:trHeight w:val="93"/>
        </w:trPr>
        <w:tc>
          <w:tcPr>
            <w:tcW w:w="1054" w:type="pct"/>
            <w:tcBorders>
              <w:top w:val="single" w:sz="4" w:space="0" w:color="auto"/>
            </w:tcBorders>
            <w:vAlign w:val="bottom"/>
          </w:tcPr>
          <w:p w:rsidR="004E2176" w:rsidRPr="006C229C" w:rsidRDefault="004E2176" w:rsidP="00E125AB">
            <w:pPr>
              <w:pStyle w:val="Teknik4"/>
              <w:tabs>
                <w:tab w:val="clear" w:pos="-720"/>
              </w:tabs>
              <w:suppressAutoHyphens w:val="0"/>
              <w:ind w:left="34" w:hanging="142"/>
              <w:jc w:val="both"/>
              <w:rPr>
                <w:rFonts w:ascii="Arial" w:hAnsi="Arial" w:cs="Arial"/>
                <w:b w:val="0"/>
                <w:sz w:val="14"/>
                <w:szCs w:val="14"/>
                <w:lang w:val="tr-TR"/>
              </w:rPr>
            </w:pPr>
          </w:p>
        </w:tc>
        <w:tc>
          <w:tcPr>
            <w:tcW w:w="646" w:type="pct"/>
            <w:tcBorders>
              <w:top w:val="single" w:sz="4" w:space="0" w:color="auto"/>
            </w:tcBorders>
          </w:tcPr>
          <w:p w:rsidR="004E2176" w:rsidRPr="006C229C" w:rsidRDefault="004E2176" w:rsidP="00E125AB">
            <w:pPr>
              <w:pStyle w:val="Teknik4"/>
              <w:tabs>
                <w:tab w:val="clear" w:pos="-720"/>
              </w:tabs>
              <w:suppressAutoHyphens w:val="0"/>
              <w:jc w:val="right"/>
              <w:rPr>
                <w:rFonts w:ascii="Arial" w:hAnsi="Arial" w:cs="Arial"/>
                <w:b w:val="0"/>
                <w:sz w:val="14"/>
                <w:szCs w:val="14"/>
                <w:highlight w:val="yellow"/>
                <w:lang w:val="tr-TR"/>
              </w:rPr>
            </w:pPr>
          </w:p>
        </w:tc>
        <w:tc>
          <w:tcPr>
            <w:tcW w:w="443" w:type="pct"/>
            <w:tcBorders>
              <w:top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c>
          <w:tcPr>
            <w:tcW w:w="344" w:type="pct"/>
            <w:tcBorders>
              <w:top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c>
          <w:tcPr>
            <w:tcW w:w="438" w:type="pct"/>
            <w:tcBorders>
              <w:top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c>
          <w:tcPr>
            <w:tcW w:w="325" w:type="pct"/>
            <w:tcBorders>
              <w:top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c>
          <w:tcPr>
            <w:tcW w:w="455" w:type="pct"/>
            <w:tcBorders>
              <w:top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c>
          <w:tcPr>
            <w:tcW w:w="377" w:type="pct"/>
            <w:tcBorders>
              <w:top w:val="single" w:sz="4" w:space="0" w:color="auto"/>
            </w:tcBorders>
            <w:vAlign w:val="bottom"/>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c>
          <w:tcPr>
            <w:tcW w:w="918" w:type="pct"/>
            <w:tcBorders>
              <w:top w:val="single" w:sz="4" w:space="0" w:color="auto"/>
            </w:tcBorders>
          </w:tcPr>
          <w:p w:rsidR="004E2176" w:rsidRPr="006C229C" w:rsidRDefault="004E2176" w:rsidP="00E125AB">
            <w:pPr>
              <w:pStyle w:val="Teknik4"/>
              <w:tabs>
                <w:tab w:val="clear" w:pos="-720"/>
              </w:tabs>
              <w:suppressAutoHyphens w:val="0"/>
              <w:jc w:val="right"/>
              <w:rPr>
                <w:rFonts w:ascii="Arial" w:hAnsi="Arial" w:cs="Arial"/>
                <w:b w:val="0"/>
                <w:sz w:val="14"/>
                <w:szCs w:val="14"/>
                <w:lang w:val="tr-TR"/>
              </w:rPr>
            </w:pPr>
          </w:p>
        </w:tc>
      </w:tr>
      <w:tr w:rsidR="004E2176" w:rsidRPr="006C229C" w:rsidTr="00155F70">
        <w:trPr>
          <w:trHeight w:val="113"/>
        </w:trPr>
        <w:tc>
          <w:tcPr>
            <w:tcW w:w="1054" w:type="pct"/>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Nakit ve nakit benzerleri</w:t>
            </w:r>
          </w:p>
        </w:tc>
        <w:tc>
          <w:tcPr>
            <w:tcW w:w="646" w:type="pct"/>
            <w:vAlign w:val="bottom"/>
          </w:tcPr>
          <w:p w:rsidR="004E2176" w:rsidRPr="00A22A38" w:rsidRDefault="004E2176" w:rsidP="00121AF9">
            <w:pPr>
              <w:jc w:val="right"/>
              <w:rPr>
                <w:rFonts w:ascii="Arial" w:hAnsi="Arial" w:cs="Arial"/>
                <w:color w:val="000000"/>
                <w:sz w:val="16"/>
                <w:szCs w:val="16"/>
              </w:rPr>
            </w:pPr>
          </w:p>
        </w:tc>
        <w:tc>
          <w:tcPr>
            <w:tcW w:w="443"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673.721</w:t>
            </w:r>
          </w:p>
        </w:tc>
        <w:tc>
          <w:tcPr>
            <w:tcW w:w="344"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3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291.219</w:t>
            </w:r>
          </w:p>
        </w:tc>
        <w:tc>
          <w:tcPr>
            <w:tcW w:w="91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964.940</w:t>
            </w:r>
          </w:p>
        </w:tc>
      </w:tr>
      <w:tr w:rsidR="004E2176" w:rsidRPr="006C229C" w:rsidTr="00155F70">
        <w:trPr>
          <w:trHeight w:val="113"/>
        </w:trPr>
        <w:tc>
          <w:tcPr>
            <w:tcW w:w="1054" w:type="pct"/>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Finansal yatırımlar</w:t>
            </w:r>
          </w:p>
        </w:tc>
        <w:tc>
          <w:tcPr>
            <w:tcW w:w="646" w:type="pct"/>
            <w:vAlign w:val="bottom"/>
          </w:tcPr>
          <w:p w:rsidR="004E2176" w:rsidRPr="00A22A38" w:rsidRDefault="004E2176" w:rsidP="00121AF9">
            <w:pPr>
              <w:jc w:val="right"/>
              <w:rPr>
                <w:rFonts w:ascii="Arial" w:hAnsi="Arial" w:cs="Arial"/>
                <w:color w:val="000000"/>
                <w:sz w:val="16"/>
                <w:szCs w:val="16"/>
              </w:rPr>
            </w:pPr>
          </w:p>
        </w:tc>
        <w:tc>
          <w:tcPr>
            <w:tcW w:w="443"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44"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103.038</w:t>
            </w:r>
          </w:p>
        </w:tc>
        <w:tc>
          <w:tcPr>
            <w:tcW w:w="43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91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103.038</w:t>
            </w:r>
          </w:p>
        </w:tc>
      </w:tr>
      <w:tr w:rsidR="004E2176" w:rsidRPr="006C229C" w:rsidTr="00155F70">
        <w:trPr>
          <w:trHeight w:val="113"/>
        </w:trPr>
        <w:tc>
          <w:tcPr>
            <w:tcW w:w="1054" w:type="pct"/>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Ticari alacaklar</w:t>
            </w:r>
          </w:p>
        </w:tc>
        <w:tc>
          <w:tcPr>
            <w:tcW w:w="646" w:type="pct"/>
            <w:vAlign w:val="bottom"/>
          </w:tcPr>
          <w:p w:rsidR="004E2176" w:rsidRPr="00A22A38" w:rsidRDefault="004E2176" w:rsidP="00121AF9">
            <w:pPr>
              <w:jc w:val="right"/>
              <w:rPr>
                <w:rFonts w:ascii="Arial" w:hAnsi="Arial" w:cs="Arial"/>
                <w:color w:val="000000"/>
                <w:sz w:val="16"/>
                <w:szCs w:val="16"/>
              </w:rPr>
            </w:pPr>
          </w:p>
        </w:tc>
        <w:tc>
          <w:tcPr>
            <w:tcW w:w="443"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1.408</w:t>
            </w:r>
          </w:p>
        </w:tc>
        <w:tc>
          <w:tcPr>
            <w:tcW w:w="344"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3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91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1.408</w:t>
            </w:r>
          </w:p>
        </w:tc>
      </w:tr>
      <w:tr w:rsidR="004E2176" w:rsidRPr="006C229C" w:rsidTr="00155F70">
        <w:trPr>
          <w:trHeight w:val="113"/>
        </w:trPr>
        <w:tc>
          <w:tcPr>
            <w:tcW w:w="1054" w:type="pct"/>
            <w:tcBorders>
              <w:bottom w:val="nil"/>
            </w:tcBorders>
            <w:vAlign w:val="bottom"/>
          </w:tcPr>
          <w:p w:rsidR="004E2176" w:rsidRPr="006C229C" w:rsidRDefault="004E2176" w:rsidP="00E125AB">
            <w:pPr>
              <w:ind w:left="34" w:hanging="142"/>
              <w:rPr>
                <w:rFonts w:ascii="Arial" w:hAnsi="Arial" w:cs="Arial"/>
                <w:color w:val="000000"/>
                <w:sz w:val="14"/>
                <w:szCs w:val="14"/>
              </w:rPr>
            </w:pPr>
          </w:p>
        </w:tc>
        <w:tc>
          <w:tcPr>
            <w:tcW w:w="646" w:type="pct"/>
            <w:vAlign w:val="bottom"/>
          </w:tcPr>
          <w:p w:rsidR="004E2176" w:rsidRPr="00A22A38" w:rsidRDefault="004E2176" w:rsidP="00121AF9">
            <w:pPr>
              <w:jc w:val="right"/>
              <w:rPr>
                <w:rFonts w:ascii="Arial" w:hAnsi="Arial" w:cs="Arial"/>
                <w:color w:val="000000"/>
                <w:sz w:val="16"/>
                <w:szCs w:val="16"/>
              </w:rPr>
            </w:pPr>
          </w:p>
        </w:tc>
        <w:tc>
          <w:tcPr>
            <w:tcW w:w="443" w:type="pct"/>
            <w:vAlign w:val="bottom"/>
          </w:tcPr>
          <w:p w:rsidR="004E2176" w:rsidRPr="00A22A38" w:rsidRDefault="004E2176">
            <w:pPr>
              <w:jc w:val="right"/>
              <w:rPr>
                <w:rFonts w:ascii="Arial" w:hAnsi="Arial" w:cs="Arial"/>
                <w:color w:val="000000"/>
                <w:sz w:val="16"/>
                <w:szCs w:val="16"/>
              </w:rPr>
            </w:pPr>
          </w:p>
        </w:tc>
        <w:tc>
          <w:tcPr>
            <w:tcW w:w="344" w:type="pct"/>
            <w:vAlign w:val="bottom"/>
          </w:tcPr>
          <w:p w:rsidR="004E2176" w:rsidRPr="00A22A38" w:rsidRDefault="004E2176">
            <w:pPr>
              <w:jc w:val="right"/>
              <w:rPr>
                <w:rFonts w:ascii="Arial" w:hAnsi="Arial" w:cs="Arial"/>
                <w:color w:val="000000"/>
                <w:sz w:val="16"/>
                <w:szCs w:val="16"/>
              </w:rPr>
            </w:pPr>
          </w:p>
        </w:tc>
        <w:tc>
          <w:tcPr>
            <w:tcW w:w="438" w:type="pct"/>
            <w:vAlign w:val="bottom"/>
          </w:tcPr>
          <w:p w:rsidR="004E2176" w:rsidRPr="00A22A38" w:rsidRDefault="004E2176">
            <w:pPr>
              <w:jc w:val="right"/>
              <w:rPr>
                <w:rFonts w:ascii="Arial" w:hAnsi="Arial" w:cs="Arial"/>
                <w:color w:val="000000"/>
                <w:sz w:val="16"/>
                <w:szCs w:val="16"/>
              </w:rPr>
            </w:pPr>
          </w:p>
        </w:tc>
        <w:tc>
          <w:tcPr>
            <w:tcW w:w="325" w:type="pct"/>
            <w:vAlign w:val="bottom"/>
          </w:tcPr>
          <w:p w:rsidR="004E2176" w:rsidRPr="00A22A38" w:rsidRDefault="004E2176">
            <w:pPr>
              <w:jc w:val="right"/>
              <w:rPr>
                <w:rFonts w:ascii="Arial" w:hAnsi="Arial" w:cs="Arial"/>
                <w:color w:val="000000"/>
                <w:sz w:val="16"/>
                <w:szCs w:val="16"/>
              </w:rPr>
            </w:pPr>
          </w:p>
        </w:tc>
        <w:tc>
          <w:tcPr>
            <w:tcW w:w="455" w:type="pct"/>
            <w:vAlign w:val="bottom"/>
          </w:tcPr>
          <w:p w:rsidR="004E2176" w:rsidRPr="00A22A38" w:rsidRDefault="004E2176">
            <w:pPr>
              <w:jc w:val="right"/>
              <w:rPr>
                <w:rFonts w:ascii="Arial" w:hAnsi="Arial" w:cs="Arial"/>
                <w:color w:val="000000"/>
                <w:sz w:val="16"/>
                <w:szCs w:val="16"/>
              </w:rPr>
            </w:pPr>
          </w:p>
        </w:tc>
        <w:tc>
          <w:tcPr>
            <w:tcW w:w="377" w:type="pct"/>
            <w:vAlign w:val="bottom"/>
          </w:tcPr>
          <w:p w:rsidR="004E2176" w:rsidRPr="00A22A38" w:rsidRDefault="004E2176">
            <w:pPr>
              <w:jc w:val="right"/>
              <w:rPr>
                <w:rFonts w:ascii="Arial" w:hAnsi="Arial" w:cs="Arial"/>
                <w:color w:val="000000"/>
                <w:sz w:val="16"/>
                <w:szCs w:val="16"/>
              </w:rPr>
            </w:pPr>
          </w:p>
        </w:tc>
        <w:tc>
          <w:tcPr>
            <w:tcW w:w="918" w:type="pct"/>
            <w:vAlign w:val="bottom"/>
          </w:tcPr>
          <w:p w:rsidR="004E2176" w:rsidRPr="00A22A38" w:rsidRDefault="004E2176">
            <w:pPr>
              <w:jc w:val="right"/>
              <w:rPr>
                <w:rFonts w:ascii="Arial" w:hAnsi="Arial" w:cs="Arial"/>
                <w:color w:val="000000"/>
                <w:sz w:val="16"/>
                <w:szCs w:val="16"/>
              </w:rPr>
            </w:pPr>
          </w:p>
        </w:tc>
      </w:tr>
      <w:tr w:rsidR="004E2176" w:rsidRPr="006C229C" w:rsidTr="00155F70">
        <w:trPr>
          <w:trHeight w:val="113"/>
        </w:trPr>
        <w:tc>
          <w:tcPr>
            <w:tcW w:w="1054" w:type="pct"/>
            <w:tcBorders>
              <w:top w:val="single" w:sz="4" w:space="0" w:color="auto"/>
              <w:bottom w:val="single" w:sz="4" w:space="0" w:color="auto"/>
            </w:tcBorders>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Toplam varlıklar</w:t>
            </w:r>
          </w:p>
        </w:tc>
        <w:tc>
          <w:tcPr>
            <w:tcW w:w="646" w:type="pct"/>
            <w:tcBorders>
              <w:top w:val="single" w:sz="4" w:space="0" w:color="auto"/>
              <w:bottom w:val="single" w:sz="4" w:space="0" w:color="auto"/>
            </w:tcBorders>
            <w:vAlign w:val="bottom"/>
          </w:tcPr>
          <w:p w:rsidR="004E2176" w:rsidRPr="00A22A38" w:rsidRDefault="004E2176" w:rsidP="00121AF9">
            <w:pPr>
              <w:jc w:val="right"/>
              <w:rPr>
                <w:rFonts w:ascii="Arial" w:hAnsi="Arial" w:cs="Arial"/>
                <w:color w:val="000000"/>
                <w:sz w:val="16"/>
                <w:szCs w:val="16"/>
              </w:rPr>
            </w:pPr>
          </w:p>
        </w:tc>
        <w:tc>
          <w:tcPr>
            <w:tcW w:w="443"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675.129</w:t>
            </w:r>
          </w:p>
        </w:tc>
        <w:tc>
          <w:tcPr>
            <w:tcW w:w="344"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103.038</w:t>
            </w:r>
          </w:p>
        </w:tc>
        <w:tc>
          <w:tcPr>
            <w:tcW w:w="438"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291.219</w:t>
            </w:r>
          </w:p>
        </w:tc>
        <w:tc>
          <w:tcPr>
            <w:tcW w:w="918"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1.069.386</w:t>
            </w:r>
          </w:p>
        </w:tc>
      </w:tr>
      <w:tr w:rsidR="004E2176" w:rsidRPr="006C229C" w:rsidTr="00155F70">
        <w:trPr>
          <w:trHeight w:val="113"/>
        </w:trPr>
        <w:tc>
          <w:tcPr>
            <w:tcW w:w="1054" w:type="pct"/>
            <w:tcBorders>
              <w:bottom w:val="nil"/>
            </w:tcBorders>
            <w:vAlign w:val="bottom"/>
          </w:tcPr>
          <w:p w:rsidR="004E2176" w:rsidRPr="006C229C" w:rsidRDefault="004E2176" w:rsidP="00E125AB">
            <w:pPr>
              <w:ind w:left="34" w:hanging="142"/>
              <w:rPr>
                <w:rFonts w:ascii="Arial" w:hAnsi="Arial" w:cs="Arial"/>
                <w:color w:val="FF0000"/>
                <w:sz w:val="14"/>
                <w:szCs w:val="14"/>
              </w:rPr>
            </w:pPr>
          </w:p>
        </w:tc>
        <w:tc>
          <w:tcPr>
            <w:tcW w:w="646" w:type="pct"/>
            <w:vAlign w:val="bottom"/>
          </w:tcPr>
          <w:p w:rsidR="004E2176" w:rsidRPr="00A22A38" w:rsidRDefault="004E2176" w:rsidP="00121AF9">
            <w:pPr>
              <w:jc w:val="right"/>
              <w:rPr>
                <w:rFonts w:ascii="Arial" w:hAnsi="Arial" w:cs="Arial"/>
                <w:color w:val="FF0000"/>
                <w:sz w:val="16"/>
                <w:szCs w:val="16"/>
              </w:rPr>
            </w:pPr>
          </w:p>
        </w:tc>
        <w:tc>
          <w:tcPr>
            <w:tcW w:w="443" w:type="pct"/>
            <w:vAlign w:val="bottom"/>
          </w:tcPr>
          <w:p w:rsidR="004E2176" w:rsidRPr="00A22A38" w:rsidRDefault="004E2176">
            <w:pPr>
              <w:jc w:val="right"/>
              <w:rPr>
                <w:rFonts w:ascii="Arial" w:hAnsi="Arial" w:cs="Arial"/>
                <w:color w:val="FF0000"/>
                <w:sz w:val="16"/>
                <w:szCs w:val="16"/>
              </w:rPr>
            </w:pPr>
          </w:p>
        </w:tc>
        <w:tc>
          <w:tcPr>
            <w:tcW w:w="344" w:type="pct"/>
            <w:vAlign w:val="bottom"/>
          </w:tcPr>
          <w:p w:rsidR="004E2176" w:rsidRPr="00A22A38" w:rsidRDefault="004E2176">
            <w:pPr>
              <w:jc w:val="right"/>
              <w:rPr>
                <w:rFonts w:ascii="Arial" w:hAnsi="Arial" w:cs="Arial"/>
                <w:color w:val="FF0000"/>
                <w:sz w:val="16"/>
                <w:szCs w:val="16"/>
              </w:rPr>
            </w:pPr>
          </w:p>
        </w:tc>
        <w:tc>
          <w:tcPr>
            <w:tcW w:w="438" w:type="pct"/>
            <w:vAlign w:val="bottom"/>
          </w:tcPr>
          <w:p w:rsidR="004E2176" w:rsidRPr="00A22A38" w:rsidRDefault="004E2176">
            <w:pPr>
              <w:jc w:val="right"/>
              <w:rPr>
                <w:rFonts w:ascii="Arial" w:hAnsi="Arial" w:cs="Arial"/>
                <w:color w:val="FF0000"/>
                <w:sz w:val="16"/>
                <w:szCs w:val="16"/>
              </w:rPr>
            </w:pPr>
          </w:p>
        </w:tc>
        <w:tc>
          <w:tcPr>
            <w:tcW w:w="325" w:type="pct"/>
            <w:vAlign w:val="bottom"/>
          </w:tcPr>
          <w:p w:rsidR="004E2176" w:rsidRPr="00A22A38" w:rsidRDefault="004E2176">
            <w:pPr>
              <w:jc w:val="right"/>
              <w:rPr>
                <w:rFonts w:ascii="Arial" w:hAnsi="Arial" w:cs="Arial"/>
                <w:color w:val="FF0000"/>
                <w:sz w:val="16"/>
                <w:szCs w:val="16"/>
              </w:rPr>
            </w:pPr>
          </w:p>
        </w:tc>
        <w:tc>
          <w:tcPr>
            <w:tcW w:w="455" w:type="pct"/>
            <w:vAlign w:val="bottom"/>
          </w:tcPr>
          <w:p w:rsidR="004E2176" w:rsidRPr="00A22A38" w:rsidRDefault="004E2176">
            <w:pPr>
              <w:jc w:val="right"/>
              <w:rPr>
                <w:rFonts w:ascii="Arial" w:hAnsi="Arial" w:cs="Arial"/>
                <w:color w:val="FF0000"/>
                <w:sz w:val="16"/>
                <w:szCs w:val="16"/>
              </w:rPr>
            </w:pPr>
          </w:p>
        </w:tc>
        <w:tc>
          <w:tcPr>
            <w:tcW w:w="377" w:type="pct"/>
            <w:vAlign w:val="bottom"/>
          </w:tcPr>
          <w:p w:rsidR="004E2176" w:rsidRPr="00A22A38" w:rsidRDefault="004E2176">
            <w:pPr>
              <w:jc w:val="right"/>
              <w:rPr>
                <w:rFonts w:ascii="Arial" w:hAnsi="Arial" w:cs="Arial"/>
                <w:color w:val="FF0000"/>
                <w:sz w:val="16"/>
                <w:szCs w:val="16"/>
              </w:rPr>
            </w:pPr>
          </w:p>
        </w:tc>
        <w:tc>
          <w:tcPr>
            <w:tcW w:w="918" w:type="pct"/>
            <w:vAlign w:val="bottom"/>
          </w:tcPr>
          <w:p w:rsidR="004E2176" w:rsidRPr="00A22A38" w:rsidRDefault="004E2176">
            <w:pPr>
              <w:jc w:val="right"/>
              <w:rPr>
                <w:rFonts w:ascii="Arial" w:hAnsi="Arial" w:cs="Arial"/>
                <w:color w:val="FF0000"/>
                <w:sz w:val="16"/>
                <w:szCs w:val="16"/>
              </w:rPr>
            </w:pPr>
          </w:p>
        </w:tc>
      </w:tr>
      <w:tr w:rsidR="004E2176" w:rsidRPr="006C229C" w:rsidTr="00155F70">
        <w:trPr>
          <w:trHeight w:val="113"/>
        </w:trPr>
        <w:tc>
          <w:tcPr>
            <w:tcW w:w="1054" w:type="pct"/>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Ticari borçlar</w:t>
            </w:r>
          </w:p>
        </w:tc>
        <w:tc>
          <w:tcPr>
            <w:tcW w:w="646" w:type="pct"/>
            <w:vAlign w:val="bottom"/>
          </w:tcPr>
          <w:p w:rsidR="004E2176" w:rsidRPr="00A22A38" w:rsidRDefault="004E2176" w:rsidP="00121AF9">
            <w:pPr>
              <w:jc w:val="right"/>
              <w:rPr>
                <w:rFonts w:ascii="Arial" w:hAnsi="Arial" w:cs="Arial"/>
                <w:color w:val="000000"/>
                <w:sz w:val="16"/>
                <w:szCs w:val="16"/>
              </w:rPr>
            </w:pPr>
          </w:p>
        </w:tc>
        <w:tc>
          <w:tcPr>
            <w:tcW w:w="443"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50.373</w:t>
            </w:r>
          </w:p>
        </w:tc>
        <w:tc>
          <w:tcPr>
            <w:tcW w:w="344"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3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91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50.373</w:t>
            </w:r>
          </w:p>
        </w:tc>
      </w:tr>
      <w:tr w:rsidR="004E2176" w:rsidRPr="006C229C" w:rsidTr="00155F70">
        <w:trPr>
          <w:trHeight w:val="113"/>
        </w:trPr>
        <w:tc>
          <w:tcPr>
            <w:tcW w:w="1054" w:type="pct"/>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Diğer borçlar</w:t>
            </w:r>
          </w:p>
        </w:tc>
        <w:tc>
          <w:tcPr>
            <w:tcW w:w="646" w:type="pct"/>
            <w:vAlign w:val="bottom"/>
          </w:tcPr>
          <w:p w:rsidR="004E2176" w:rsidRPr="00A22A38" w:rsidRDefault="004E2176" w:rsidP="00121AF9">
            <w:pPr>
              <w:jc w:val="right"/>
              <w:rPr>
                <w:rFonts w:ascii="Arial" w:hAnsi="Arial" w:cs="Arial"/>
                <w:color w:val="000000"/>
                <w:sz w:val="16"/>
                <w:szCs w:val="16"/>
              </w:rPr>
            </w:pPr>
          </w:p>
        </w:tc>
        <w:tc>
          <w:tcPr>
            <w:tcW w:w="443"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9.343</w:t>
            </w:r>
          </w:p>
        </w:tc>
        <w:tc>
          <w:tcPr>
            <w:tcW w:w="344"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3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918" w:type="pct"/>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9.343</w:t>
            </w:r>
          </w:p>
        </w:tc>
      </w:tr>
      <w:tr w:rsidR="004E2176" w:rsidRPr="006C229C" w:rsidTr="00155F70">
        <w:trPr>
          <w:trHeight w:val="113"/>
        </w:trPr>
        <w:tc>
          <w:tcPr>
            <w:tcW w:w="1054" w:type="pct"/>
            <w:tcBorders>
              <w:top w:val="nil"/>
              <w:bottom w:val="single" w:sz="4" w:space="0" w:color="auto"/>
            </w:tcBorders>
            <w:vAlign w:val="bottom"/>
          </w:tcPr>
          <w:p w:rsidR="004E2176" w:rsidRPr="006C229C" w:rsidRDefault="004E2176" w:rsidP="00E125AB">
            <w:pPr>
              <w:ind w:left="34" w:hanging="142"/>
              <w:rPr>
                <w:rFonts w:ascii="Arial" w:hAnsi="Arial" w:cs="Arial"/>
                <w:color w:val="000000"/>
                <w:sz w:val="14"/>
                <w:szCs w:val="14"/>
              </w:rPr>
            </w:pPr>
          </w:p>
        </w:tc>
        <w:tc>
          <w:tcPr>
            <w:tcW w:w="646" w:type="pct"/>
            <w:tcBorders>
              <w:top w:val="nil"/>
              <w:bottom w:val="single" w:sz="4" w:space="0" w:color="auto"/>
            </w:tcBorders>
            <w:vAlign w:val="bottom"/>
          </w:tcPr>
          <w:p w:rsidR="004E2176" w:rsidRPr="00A22A38" w:rsidRDefault="004E2176" w:rsidP="00121AF9">
            <w:pPr>
              <w:jc w:val="right"/>
              <w:rPr>
                <w:rFonts w:ascii="Arial" w:hAnsi="Arial" w:cs="Arial"/>
                <w:color w:val="000000"/>
                <w:sz w:val="16"/>
                <w:szCs w:val="16"/>
              </w:rPr>
            </w:pPr>
          </w:p>
        </w:tc>
        <w:tc>
          <w:tcPr>
            <w:tcW w:w="443"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c>
          <w:tcPr>
            <w:tcW w:w="344"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c>
          <w:tcPr>
            <w:tcW w:w="438"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c>
          <w:tcPr>
            <w:tcW w:w="325"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c>
          <w:tcPr>
            <w:tcW w:w="455"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c>
          <w:tcPr>
            <w:tcW w:w="377"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c>
          <w:tcPr>
            <w:tcW w:w="918" w:type="pct"/>
            <w:tcBorders>
              <w:top w:val="nil"/>
              <w:bottom w:val="single" w:sz="4" w:space="0" w:color="auto"/>
            </w:tcBorders>
            <w:vAlign w:val="bottom"/>
          </w:tcPr>
          <w:p w:rsidR="004E2176" w:rsidRPr="00A22A38" w:rsidRDefault="004E2176">
            <w:pPr>
              <w:jc w:val="right"/>
              <w:rPr>
                <w:rFonts w:ascii="Arial" w:hAnsi="Arial" w:cs="Arial"/>
                <w:color w:val="000000"/>
                <w:sz w:val="16"/>
                <w:szCs w:val="16"/>
              </w:rPr>
            </w:pPr>
          </w:p>
        </w:tc>
      </w:tr>
      <w:tr w:rsidR="004E2176" w:rsidRPr="006C229C" w:rsidTr="00155F70">
        <w:trPr>
          <w:trHeight w:val="113"/>
        </w:trPr>
        <w:tc>
          <w:tcPr>
            <w:tcW w:w="1054" w:type="pct"/>
            <w:tcBorders>
              <w:top w:val="single" w:sz="4" w:space="0" w:color="auto"/>
              <w:bottom w:val="single" w:sz="4" w:space="0" w:color="auto"/>
            </w:tcBorders>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Toplam kaynaklar</w:t>
            </w:r>
          </w:p>
        </w:tc>
        <w:tc>
          <w:tcPr>
            <w:tcW w:w="646" w:type="pct"/>
            <w:tcBorders>
              <w:top w:val="single" w:sz="4" w:space="0" w:color="auto"/>
              <w:bottom w:val="single" w:sz="4" w:space="0" w:color="auto"/>
            </w:tcBorders>
            <w:vAlign w:val="bottom"/>
          </w:tcPr>
          <w:p w:rsidR="004E2176" w:rsidRPr="00A22A38" w:rsidRDefault="004E2176" w:rsidP="00121AF9">
            <w:pPr>
              <w:jc w:val="right"/>
              <w:rPr>
                <w:rFonts w:ascii="Arial" w:hAnsi="Arial" w:cs="Arial"/>
                <w:color w:val="000000"/>
                <w:sz w:val="16"/>
                <w:szCs w:val="16"/>
              </w:rPr>
            </w:pPr>
          </w:p>
        </w:tc>
        <w:tc>
          <w:tcPr>
            <w:tcW w:w="443"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59.716</w:t>
            </w:r>
          </w:p>
        </w:tc>
        <w:tc>
          <w:tcPr>
            <w:tcW w:w="344"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38"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55"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918"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59.716</w:t>
            </w:r>
          </w:p>
        </w:tc>
      </w:tr>
      <w:tr w:rsidR="004E2176" w:rsidRPr="006C229C" w:rsidTr="00155F70">
        <w:trPr>
          <w:trHeight w:val="113"/>
        </w:trPr>
        <w:tc>
          <w:tcPr>
            <w:tcW w:w="1054" w:type="pct"/>
            <w:tcBorders>
              <w:top w:val="single" w:sz="4" w:space="0" w:color="auto"/>
              <w:bottom w:val="single" w:sz="4" w:space="0" w:color="auto"/>
            </w:tcBorders>
            <w:vAlign w:val="bottom"/>
          </w:tcPr>
          <w:p w:rsidR="004E2176" w:rsidRPr="006C229C" w:rsidRDefault="004E2176" w:rsidP="00E125AB">
            <w:pPr>
              <w:ind w:left="34" w:hanging="142"/>
              <w:rPr>
                <w:rFonts w:ascii="Arial" w:hAnsi="Arial" w:cs="Arial"/>
                <w:color w:val="000000"/>
                <w:sz w:val="14"/>
                <w:szCs w:val="14"/>
              </w:rPr>
            </w:pPr>
          </w:p>
        </w:tc>
        <w:tc>
          <w:tcPr>
            <w:tcW w:w="646" w:type="pct"/>
            <w:tcBorders>
              <w:top w:val="single" w:sz="4" w:space="0" w:color="auto"/>
              <w:bottom w:val="single" w:sz="4" w:space="0" w:color="auto"/>
            </w:tcBorders>
            <w:vAlign w:val="bottom"/>
          </w:tcPr>
          <w:p w:rsidR="004E2176" w:rsidRPr="00A22A38" w:rsidRDefault="004E2176" w:rsidP="00121AF9">
            <w:pPr>
              <w:jc w:val="right"/>
              <w:rPr>
                <w:rFonts w:ascii="Arial" w:hAnsi="Arial" w:cs="Arial"/>
                <w:color w:val="000000"/>
                <w:sz w:val="16"/>
                <w:szCs w:val="16"/>
              </w:rPr>
            </w:pPr>
          </w:p>
        </w:tc>
        <w:tc>
          <w:tcPr>
            <w:tcW w:w="443"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c>
          <w:tcPr>
            <w:tcW w:w="344"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c>
          <w:tcPr>
            <w:tcW w:w="438"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c>
          <w:tcPr>
            <w:tcW w:w="325"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c>
          <w:tcPr>
            <w:tcW w:w="455"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c>
          <w:tcPr>
            <w:tcW w:w="377"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c>
          <w:tcPr>
            <w:tcW w:w="918" w:type="pct"/>
            <w:tcBorders>
              <w:top w:val="single" w:sz="4" w:space="0" w:color="auto"/>
              <w:bottom w:val="single" w:sz="4" w:space="0" w:color="auto"/>
            </w:tcBorders>
            <w:vAlign w:val="bottom"/>
          </w:tcPr>
          <w:p w:rsidR="004E2176" w:rsidRPr="00A22A38" w:rsidRDefault="004E2176">
            <w:pPr>
              <w:jc w:val="right"/>
              <w:rPr>
                <w:rFonts w:ascii="Arial" w:hAnsi="Arial" w:cs="Arial"/>
                <w:color w:val="000000"/>
                <w:sz w:val="16"/>
                <w:szCs w:val="16"/>
              </w:rPr>
            </w:pPr>
          </w:p>
        </w:tc>
      </w:tr>
      <w:tr w:rsidR="004E2176" w:rsidRPr="006C229C" w:rsidTr="00155F70">
        <w:trPr>
          <w:trHeight w:val="113"/>
        </w:trPr>
        <w:tc>
          <w:tcPr>
            <w:tcW w:w="1054" w:type="pct"/>
            <w:tcBorders>
              <w:top w:val="single" w:sz="4" w:space="0" w:color="auto"/>
              <w:bottom w:val="double" w:sz="4" w:space="0" w:color="auto"/>
            </w:tcBorders>
            <w:vAlign w:val="bottom"/>
          </w:tcPr>
          <w:p w:rsidR="004E2176" w:rsidRPr="006C229C" w:rsidRDefault="004E2176" w:rsidP="00E125AB">
            <w:pPr>
              <w:ind w:left="34" w:hanging="142"/>
              <w:rPr>
                <w:rFonts w:ascii="Arial" w:hAnsi="Arial" w:cs="Arial"/>
                <w:color w:val="000000"/>
                <w:sz w:val="14"/>
                <w:szCs w:val="14"/>
              </w:rPr>
            </w:pPr>
            <w:r w:rsidRPr="006C229C">
              <w:rPr>
                <w:rFonts w:ascii="Arial" w:hAnsi="Arial" w:cs="Arial"/>
                <w:color w:val="000000"/>
                <w:sz w:val="14"/>
                <w:szCs w:val="14"/>
              </w:rPr>
              <w:t>Net likidite fazlası / (açığı)</w:t>
            </w:r>
          </w:p>
        </w:tc>
        <w:tc>
          <w:tcPr>
            <w:tcW w:w="646" w:type="pct"/>
            <w:tcBorders>
              <w:top w:val="single" w:sz="4" w:space="0" w:color="auto"/>
              <w:bottom w:val="double" w:sz="4" w:space="0" w:color="auto"/>
            </w:tcBorders>
            <w:vAlign w:val="bottom"/>
          </w:tcPr>
          <w:p w:rsidR="004E2176" w:rsidRPr="00A22A38" w:rsidRDefault="004E2176" w:rsidP="00121AF9">
            <w:pPr>
              <w:jc w:val="right"/>
              <w:rPr>
                <w:rFonts w:ascii="Arial" w:hAnsi="Arial" w:cs="Arial"/>
                <w:color w:val="000000"/>
                <w:sz w:val="16"/>
                <w:szCs w:val="16"/>
              </w:rPr>
            </w:pPr>
          </w:p>
        </w:tc>
        <w:tc>
          <w:tcPr>
            <w:tcW w:w="443"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615.413</w:t>
            </w:r>
          </w:p>
        </w:tc>
        <w:tc>
          <w:tcPr>
            <w:tcW w:w="344"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438"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25"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103.038</w:t>
            </w:r>
          </w:p>
        </w:tc>
        <w:tc>
          <w:tcPr>
            <w:tcW w:w="455"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w:t>
            </w:r>
          </w:p>
        </w:tc>
        <w:tc>
          <w:tcPr>
            <w:tcW w:w="377"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291.219</w:t>
            </w:r>
          </w:p>
        </w:tc>
        <w:tc>
          <w:tcPr>
            <w:tcW w:w="918" w:type="pct"/>
            <w:tcBorders>
              <w:top w:val="single" w:sz="4" w:space="0" w:color="auto"/>
              <w:bottom w:val="double" w:sz="4" w:space="0" w:color="auto"/>
            </w:tcBorders>
            <w:vAlign w:val="bottom"/>
          </w:tcPr>
          <w:p w:rsidR="004E2176" w:rsidRPr="00A22A38" w:rsidRDefault="004E2176">
            <w:pPr>
              <w:jc w:val="right"/>
              <w:rPr>
                <w:rFonts w:ascii="Arial" w:hAnsi="Arial" w:cs="Arial"/>
                <w:color w:val="000000"/>
                <w:sz w:val="16"/>
                <w:szCs w:val="16"/>
              </w:rPr>
            </w:pPr>
            <w:r w:rsidRPr="00A22A38">
              <w:rPr>
                <w:rFonts w:ascii="Arial" w:hAnsi="Arial" w:cs="Arial"/>
                <w:color w:val="000000"/>
                <w:sz w:val="16"/>
                <w:szCs w:val="16"/>
              </w:rPr>
              <w:t>1.009.670</w:t>
            </w:r>
          </w:p>
        </w:tc>
      </w:tr>
    </w:tbl>
    <w:p w:rsidR="009665AF" w:rsidRDefault="009665AF" w:rsidP="0090567F">
      <w:pPr>
        <w:widowControl w:val="0"/>
        <w:ind w:right="-23"/>
        <w:rPr>
          <w:rFonts w:ascii="Arial" w:hAnsi="Arial" w:cs="Arial"/>
          <w:highlight w:val="yellow"/>
          <w:lang w:val="tr-TR"/>
        </w:rPr>
      </w:pPr>
    </w:p>
    <w:p w:rsidR="001C2851" w:rsidRDefault="001C2851" w:rsidP="0090567F">
      <w:pPr>
        <w:widowControl w:val="0"/>
        <w:ind w:right="-23"/>
        <w:rPr>
          <w:rFonts w:ascii="Arial" w:hAnsi="Arial" w:cs="Arial"/>
          <w:highlight w:val="yellow"/>
          <w:lang w:val="tr-TR"/>
        </w:rPr>
      </w:pPr>
    </w:p>
    <w:p w:rsidR="001C2851" w:rsidRPr="00FA6F56" w:rsidRDefault="001C2851" w:rsidP="001C2851">
      <w:pPr>
        <w:pStyle w:val="body0"/>
        <w:spacing w:after="0" w:line="240" w:lineRule="auto"/>
        <w:ind w:left="567" w:hanging="567"/>
        <w:jc w:val="left"/>
        <w:rPr>
          <w:rFonts w:ascii="Arial" w:hAnsi="Arial" w:cs="Arial"/>
          <w:b/>
          <w:spacing w:val="-2"/>
          <w:sz w:val="20"/>
          <w:szCs w:val="20"/>
          <w:lang w:val="tr-TR"/>
        </w:rPr>
      </w:pPr>
      <w:r w:rsidRPr="00FA6F56">
        <w:rPr>
          <w:rFonts w:ascii="Arial" w:hAnsi="Arial" w:cs="Arial"/>
          <w:b/>
          <w:spacing w:val="-2"/>
          <w:sz w:val="20"/>
          <w:szCs w:val="20"/>
          <w:lang w:val="tr-TR"/>
        </w:rPr>
        <w:t>24.</w:t>
      </w:r>
      <w:r w:rsidRPr="00FA6F56">
        <w:rPr>
          <w:rFonts w:ascii="Arial" w:hAnsi="Arial" w:cs="Arial"/>
          <w:b/>
          <w:spacing w:val="-2"/>
          <w:sz w:val="20"/>
          <w:szCs w:val="20"/>
          <w:lang w:val="tr-TR"/>
        </w:rPr>
        <w:tab/>
        <w:t>Finansal araçlardan kaynaklanan risklerin niteliği ve düzeyi (devamı)</w:t>
      </w:r>
    </w:p>
    <w:p w:rsidR="001C2851" w:rsidRDefault="001C2851" w:rsidP="001C2851">
      <w:pPr>
        <w:widowControl w:val="0"/>
        <w:ind w:right="-23"/>
        <w:rPr>
          <w:rFonts w:ascii="Arial" w:hAnsi="Arial" w:cs="Arial"/>
          <w:highlight w:val="yellow"/>
          <w:lang w:val="tr-TR"/>
        </w:rPr>
      </w:pPr>
    </w:p>
    <w:p w:rsidR="00DE331A" w:rsidRPr="009E496D" w:rsidRDefault="001C2851" w:rsidP="00DE331A">
      <w:pPr>
        <w:widowControl w:val="0"/>
        <w:ind w:right="-23" w:firstLine="11"/>
        <w:rPr>
          <w:rFonts w:ascii="Arial" w:hAnsi="Arial" w:cs="Arial"/>
          <w:lang w:val="tr-TR"/>
        </w:rPr>
      </w:pPr>
      <w:r w:rsidRPr="009E496D">
        <w:rPr>
          <w:rFonts w:ascii="Arial" w:hAnsi="Arial" w:cs="Arial"/>
          <w:lang w:val="tr-TR"/>
        </w:rPr>
        <w:t>Aşağıdaki tablo, Şirket’in türev niteliğinde olan ve olmayan finansal yükümlülüklerinin vade dağılımını göstermektedir. Türev olmayan finansal yükümlülükler iskonto edilmeden ve ödenmesi gereken en erken tarihler esas alınarak hazırlanmıştır.</w:t>
      </w:r>
      <w:r w:rsidR="00DE331A" w:rsidRPr="009E496D">
        <w:rPr>
          <w:rFonts w:ascii="Arial" w:hAnsi="Arial" w:cs="Arial"/>
          <w:lang w:val="tr-TR"/>
        </w:rPr>
        <w:t xml:space="preserve"> Şirketin türev finansal yükümlülükleri bulunmamaktadır.</w:t>
      </w:r>
    </w:p>
    <w:p w:rsidR="00DE331A" w:rsidRPr="007A0490" w:rsidRDefault="00DE331A" w:rsidP="00DE331A">
      <w:pPr>
        <w:widowControl w:val="0"/>
        <w:ind w:right="-23" w:firstLine="11"/>
        <w:rPr>
          <w:rFonts w:ascii="Arial" w:hAnsi="Arial" w:cs="Arial"/>
          <w:sz w:val="16"/>
          <w:szCs w:val="16"/>
          <w:highlight w:val="yellow"/>
          <w:lang w:val="tr-TR"/>
        </w:rPr>
      </w:pPr>
    </w:p>
    <w:tbl>
      <w:tblPr>
        <w:tblW w:w="13770" w:type="dxa"/>
        <w:tblInd w:w="108" w:type="dxa"/>
        <w:tblLayout w:type="fixed"/>
        <w:tblLook w:val="0000" w:firstRow="0" w:lastRow="0" w:firstColumn="0" w:lastColumn="0" w:noHBand="0" w:noVBand="0"/>
      </w:tblPr>
      <w:tblGrid>
        <w:gridCol w:w="4320"/>
        <w:gridCol w:w="1276"/>
        <w:gridCol w:w="2234"/>
        <w:gridCol w:w="1350"/>
        <w:gridCol w:w="1620"/>
        <w:gridCol w:w="1440"/>
        <w:gridCol w:w="1530"/>
      </w:tblGrid>
      <w:tr w:rsidR="001C2851" w:rsidRPr="00A32D03" w:rsidTr="00E125AB">
        <w:trPr>
          <w:trHeight w:val="113"/>
        </w:trPr>
        <w:tc>
          <w:tcPr>
            <w:tcW w:w="432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ind w:left="-108"/>
              <w:jc w:val="right"/>
              <w:rPr>
                <w:rFonts w:ascii="Arial" w:hAnsi="Arial" w:cs="Arial"/>
                <w:b/>
                <w:color w:val="000000"/>
              </w:rPr>
            </w:pPr>
          </w:p>
        </w:tc>
        <w:tc>
          <w:tcPr>
            <w:tcW w:w="9450" w:type="dxa"/>
            <w:gridSpan w:val="6"/>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r w:rsidRPr="00A32D03">
              <w:rPr>
                <w:rFonts w:ascii="Arial" w:hAnsi="Arial" w:cs="Arial"/>
                <w:b/>
                <w:color w:val="000000"/>
              </w:rPr>
              <w:t>31 Aralık 2014</w:t>
            </w:r>
          </w:p>
        </w:tc>
      </w:tr>
      <w:tr w:rsidR="001C2851" w:rsidRPr="00A32D03" w:rsidTr="00E125AB">
        <w:trPr>
          <w:trHeight w:val="113"/>
        </w:trPr>
        <w:tc>
          <w:tcPr>
            <w:tcW w:w="432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ind w:left="-108"/>
              <w:rPr>
                <w:rFonts w:ascii="Arial" w:hAnsi="Arial" w:cs="Arial"/>
                <w:b/>
                <w:bCs/>
                <w:sz w:val="16"/>
                <w:szCs w:val="16"/>
              </w:rPr>
            </w:pPr>
          </w:p>
          <w:p w:rsidR="001C2851" w:rsidRPr="00A32D03" w:rsidRDefault="001C2851" w:rsidP="00E125AB">
            <w:pPr>
              <w:autoSpaceDE w:val="0"/>
              <w:autoSpaceDN w:val="0"/>
              <w:adjustRightInd w:val="0"/>
              <w:ind w:left="-108"/>
              <w:rPr>
                <w:rFonts w:ascii="Arial" w:hAnsi="Arial" w:cs="Arial"/>
                <w:b/>
                <w:bCs/>
                <w:sz w:val="16"/>
                <w:szCs w:val="16"/>
                <w:u w:val="single"/>
              </w:rPr>
            </w:pPr>
            <w:r w:rsidRPr="00A32D03">
              <w:rPr>
                <w:rFonts w:ascii="Arial" w:hAnsi="Arial" w:cs="Arial"/>
                <w:b/>
                <w:bCs/>
                <w:sz w:val="16"/>
                <w:szCs w:val="16"/>
              </w:rPr>
              <w:t>Sözleşme uyarınca vadeler</w:t>
            </w:r>
          </w:p>
        </w:tc>
        <w:tc>
          <w:tcPr>
            <w:tcW w:w="1276"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bCs/>
                <w:sz w:val="16"/>
                <w:szCs w:val="16"/>
              </w:rPr>
            </w:pPr>
          </w:p>
          <w:p w:rsidR="001C2851" w:rsidRPr="00A32D03" w:rsidRDefault="001C2851"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Defter değeri</w:t>
            </w:r>
          </w:p>
        </w:tc>
        <w:tc>
          <w:tcPr>
            <w:tcW w:w="2234"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Sözleşme uyarınca nakit çıkışlar toplamı (I+II+III+IV)</w:t>
            </w:r>
          </w:p>
        </w:tc>
        <w:tc>
          <w:tcPr>
            <w:tcW w:w="135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bCs/>
                <w:sz w:val="16"/>
                <w:szCs w:val="16"/>
              </w:rPr>
            </w:pPr>
          </w:p>
          <w:p w:rsidR="001C2851" w:rsidRPr="00A32D03" w:rsidRDefault="001C2851"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3 aydan kısa (I)</w:t>
            </w:r>
          </w:p>
        </w:tc>
        <w:tc>
          <w:tcPr>
            <w:tcW w:w="162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bCs/>
                <w:sz w:val="16"/>
                <w:szCs w:val="16"/>
              </w:rPr>
            </w:pPr>
          </w:p>
          <w:p w:rsidR="001C2851" w:rsidRPr="00A32D03" w:rsidRDefault="001C2851"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3 ay - 1 yıl arası (II)</w:t>
            </w:r>
          </w:p>
        </w:tc>
        <w:tc>
          <w:tcPr>
            <w:tcW w:w="144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bCs/>
                <w:sz w:val="16"/>
                <w:szCs w:val="16"/>
              </w:rPr>
            </w:pPr>
          </w:p>
          <w:p w:rsidR="001C2851" w:rsidRPr="00A32D03" w:rsidRDefault="001C2851"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1-5 yıl arası (III)</w:t>
            </w:r>
          </w:p>
        </w:tc>
        <w:tc>
          <w:tcPr>
            <w:tcW w:w="153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
                <w:bCs/>
                <w:sz w:val="16"/>
                <w:szCs w:val="16"/>
              </w:rPr>
            </w:pPr>
          </w:p>
          <w:p w:rsidR="001C2851" w:rsidRPr="00A32D03" w:rsidRDefault="001C2851" w:rsidP="00E125AB">
            <w:pPr>
              <w:autoSpaceDE w:val="0"/>
              <w:autoSpaceDN w:val="0"/>
              <w:adjustRightInd w:val="0"/>
              <w:jc w:val="right"/>
              <w:rPr>
                <w:rFonts w:ascii="Arial" w:hAnsi="Arial" w:cs="Arial"/>
                <w:b/>
                <w:bCs/>
                <w:sz w:val="16"/>
                <w:szCs w:val="16"/>
              </w:rPr>
            </w:pPr>
            <w:r w:rsidRPr="00A32D03">
              <w:rPr>
                <w:rFonts w:ascii="Arial" w:hAnsi="Arial" w:cs="Arial"/>
                <w:b/>
                <w:bCs/>
                <w:sz w:val="16"/>
                <w:szCs w:val="16"/>
              </w:rPr>
              <w:t>5 yıldan uzun (IV)</w:t>
            </w:r>
          </w:p>
        </w:tc>
      </w:tr>
      <w:tr w:rsidR="001C2851" w:rsidRPr="00A32D03" w:rsidTr="00E125AB">
        <w:trPr>
          <w:trHeight w:val="113"/>
        </w:trPr>
        <w:tc>
          <w:tcPr>
            <w:tcW w:w="4320" w:type="dxa"/>
            <w:tcBorders>
              <w:top w:val="single" w:sz="4" w:space="0" w:color="auto"/>
              <w:left w:val="nil"/>
              <w:bottom w:val="nil"/>
              <w:right w:val="nil"/>
            </w:tcBorders>
          </w:tcPr>
          <w:p w:rsidR="001C2851" w:rsidRPr="00A32D03" w:rsidRDefault="001C2851" w:rsidP="00E125AB">
            <w:pPr>
              <w:autoSpaceDE w:val="0"/>
              <w:autoSpaceDN w:val="0"/>
              <w:adjustRightInd w:val="0"/>
              <w:ind w:left="-108"/>
              <w:jc w:val="right"/>
              <w:rPr>
                <w:rFonts w:ascii="Arial" w:hAnsi="Arial" w:cs="Arial"/>
                <w:b/>
                <w:color w:val="000000"/>
              </w:rPr>
            </w:pPr>
          </w:p>
        </w:tc>
        <w:tc>
          <w:tcPr>
            <w:tcW w:w="1276"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2234"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35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62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44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53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b/>
                <w:color w:val="000000"/>
              </w:rPr>
            </w:pPr>
          </w:p>
        </w:tc>
      </w:tr>
      <w:tr w:rsidR="00A32D03" w:rsidRPr="00A32D03" w:rsidTr="00A32D03">
        <w:trPr>
          <w:trHeight w:val="113"/>
        </w:trPr>
        <w:tc>
          <w:tcPr>
            <w:tcW w:w="4320" w:type="dxa"/>
            <w:tcBorders>
              <w:top w:val="nil"/>
              <w:left w:val="nil"/>
              <w:bottom w:val="nil"/>
              <w:right w:val="nil"/>
            </w:tcBorders>
            <w:vAlign w:val="bottom"/>
          </w:tcPr>
          <w:p w:rsidR="00A32D03" w:rsidRPr="00A32D03" w:rsidRDefault="00A32D03" w:rsidP="00E125AB">
            <w:pPr>
              <w:autoSpaceDE w:val="0"/>
              <w:autoSpaceDN w:val="0"/>
              <w:adjustRightInd w:val="0"/>
              <w:ind w:left="34" w:hanging="142"/>
              <w:rPr>
                <w:rFonts w:ascii="Arial" w:hAnsi="Arial" w:cs="Arial"/>
                <w:b/>
                <w:color w:val="000000"/>
                <w:sz w:val="16"/>
                <w:szCs w:val="16"/>
              </w:rPr>
            </w:pPr>
            <w:r w:rsidRPr="00A32D03">
              <w:rPr>
                <w:rFonts w:ascii="Arial" w:hAnsi="Arial" w:cs="Arial"/>
                <w:b/>
                <w:color w:val="000000"/>
                <w:sz w:val="16"/>
                <w:szCs w:val="16"/>
              </w:rPr>
              <w:t>Türev olmayan finansal yükümlülükler</w:t>
            </w:r>
          </w:p>
        </w:tc>
        <w:tc>
          <w:tcPr>
            <w:tcW w:w="1276" w:type="dxa"/>
            <w:tcBorders>
              <w:top w:val="nil"/>
              <w:left w:val="nil"/>
              <w:bottom w:val="nil"/>
              <w:right w:val="nil"/>
            </w:tcBorders>
            <w:vAlign w:val="bottom"/>
          </w:tcPr>
          <w:p w:rsidR="00A32D03" w:rsidRPr="00A32D03" w:rsidRDefault="00A32D03" w:rsidP="00A32D03">
            <w:pPr>
              <w:jc w:val="right"/>
              <w:rPr>
                <w:rFonts w:ascii="Arial" w:hAnsi="Arial" w:cs="Arial"/>
                <w:b/>
                <w:bCs/>
                <w:color w:val="000000"/>
                <w:sz w:val="16"/>
                <w:szCs w:val="16"/>
              </w:rPr>
            </w:pPr>
          </w:p>
        </w:tc>
        <w:tc>
          <w:tcPr>
            <w:tcW w:w="2234" w:type="dxa"/>
            <w:tcBorders>
              <w:top w:val="nil"/>
              <w:left w:val="nil"/>
              <w:bottom w:val="nil"/>
              <w:right w:val="nil"/>
            </w:tcBorders>
            <w:vAlign w:val="bottom"/>
          </w:tcPr>
          <w:p w:rsidR="00A32D03" w:rsidRPr="00A32D03" w:rsidRDefault="00A32D03" w:rsidP="00A32D03">
            <w:pPr>
              <w:jc w:val="right"/>
              <w:rPr>
                <w:rFonts w:ascii="Arial" w:hAnsi="Arial" w:cs="Arial"/>
                <w:b/>
                <w:bCs/>
                <w:color w:val="000000"/>
                <w:sz w:val="16"/>
                <w:szCs w:val="16"/>
              </w:rPr>
            </w:pPr>
          </w:p>
        </w:tc>
        <w:tc>
          <w:tcPr>
            <w:tcW w:w="1350" w:type="dxa"/>
            <w:tcBorders>
              <w:top w:val="nil"/>
              <w:left w:val="nil"/>
              <w:bottom w:val="nil"/>
              <w:right w:val="nil"/>
            </w:tcBorders>
            <w:vAlign w:val="bottom"/>
          </w:tcPr>
          <w:p w:rsidR="00A32D03" w:rsidRPr="00A32D03" w:rsidRDefault="00A32D03" w:rsidP="00A32D03">
            <w:pPr>
              <w:jc w:val="right"/>
              <w:rPr>
                <w:rFonts w:ascii="Arial" w:hAnsi="Arial" w:cs="Arial"/>
                <w:b/>
                <w:bCs/>
                <w:color w:val="000000"/>
                <w:sz w:val="16"/>
                <w:szCs w:val="16"/>
              </w:rPr>
            </w:pPr>
          </w:p>
        </w:tc>
        <w:tc>
          <w:tcPr>
            <w:tcW w:w="1620" w:type="dxa"/>
            <w:tcBorders>
              <w:top w:val="nil"/>
              <w:left w:val="nil"/>
              <w:bottom w:val="nil"/>
              <w:right w:val="nil"/>
            </w:tcBorders>
            <w:vAlign w:val="bottom"/>
          </w:tcPr>
          <w:p w:rsidR="00A32D03" w:rsidRPr="00A32D03" w:rsidRDefault="00A32D03" w:rsidP="00A32D03">
            <w:pPr>
              <w:autoSpaceDE w:val="0"/>
              <w:autoSpaceDN w:val="0"/>
              <w:adjustRightInd w:val="0"/>
              <w:jc w:val="right"/>
              <w:rPr>
                <w:rFonts w:ascii="Arial" w:hAnsi="Arial" w:cs="Arial"/>
                <w:b/>
                <w:color w:val="000000"/>
              </w:rPr>
            </w:pPr>
          </w:p>
        </w:tc>
        <w:tc>
          <w:tcPr>
            <w:tcW w:w="1440" w:type="dxa"/>
            <w:tcBorders>
              <w:top w:val="nil"/>
              <w:left w:val="nil"/>
              <w:bottom w:val="nil"/>
              <w:right w:val="nil"/>
            </w:tcBorders>
            <w:vAlign w:val="bottom"/>
          </w:tcPr>
          <w:p w:rsidR="00A32D03" w:rsidRPr="00A32D03" w:rsidRDefault="00A32D03" w:rsidP="00A32D03">
            <w:pPr>
              <w:autoSpaceDE w:val="0"/>
              <w:autoSpaceDN w:val="0"/>
              <w:adjustRightInd w:val="0"/>
              <w:jc w:val="right"/>
              <w:rPr>
                <w:rFonts w:ascii="Arial" w:hAnsi="Arial" w:cs="Arial"/>
                <w:b/>
                <w:color w:val="000000"/>
              </w:rPr>
            </w:pPr>
          </w:p>
        </w:tc>
        <w:tc>
          <w:tcPr>
            <w:tcW w:w="1530" w:type="dxa"/>
            <w:tcBorders>
              <w:top w:val="nil"/>
              <w:left w:val="nil"/>
              <w:bottom w:val="nil"/>
              <w:right w:val="nil"/>
            </w:tcBorders>
            <w:vAlign w:val="bottom"/>
          </w:tcPr>
          <w:p w:rsidR="00A32D03" w:rsidRPr="00A32D03" w:rsidRDefault="00A32D03" w:rsidP="00A32D03">
            <w:pPr>
              <w:autoSpaceDE w:val="0"/>
              <w:autoSpaceDN w:val="0"/>
              <w:adjustRightInd w:val="0"/>
              <w:jc w:val="right"/>
              <w:rPr>
                <w:rFonts w:ascii="Arial" w:hAnsi="Arial" w:cs="Arial"/>
                <w:b/>
                <w:color w:val="000000"/>
              </w:rPr>
            </w:pPr>
          </w:p>
        </w:tc>
      </w:tr>
      <w:tr w:rsidR="00A32D03" w:rsidRPr="00A32D03" w:rsidTr="00A32D03">
        <w:trPr>
          <w:trHeight w:val="113"/>
        </w:trPr>
        <w:tc>
          <w:tcPr>
            <w:tcW w:w="4320" w:type="dxa"/>
            <w:tcBorders>
              <w:top w:val="nil"/>
              <w:left w:val="nil"/>
              <w:bottom w:val="nil"/>
              <w:right w:val="nil"/>
            </w:tcBorders>
          </w:tcPr>
          <w:p w:rsidR="00A32D03" w:rsidRPr="00A32D03" w:rsidRDefault="00A32D03" w:rsidP="00E125AB">
            <w:pPr>
              <w:autoSpaceDE w:val="0"/>
              <w:autoSpaceDN w:val="0"/>
              <w:adjustRightInd w:val="0"/>
              <w:ind w:left="-108"/>
              <w:rPr>
                <w:rFonts w:ascii="Arial" w:hAnsi="Arial" w:cs="Arial"/>
                <w:b/>
                <w:color w:val="000000"/>
                <w:sz w:val="16"/>
                <w:szCs w:val="16"/>
              </w:rPr>
            </w:pPr>
            <w:r w:rsidRPr="00A32D03">
              <w:rPr>
                <w:rFonts w:ascii="Arial" w:hAnsi="Arial" w:cs="Arial"/>
                <w:b/>
                <w:color w:val="000000"/>
                <w:sz w:val="16"/>
                <w:szCs w:val="16"/>
              </w:rPr>
              <w:t>Ticari borçlar</w:t>
            </w:r>
          </w:p>
        </w:tc>
        <w:tc>
          <w:tcPr>
            <w:tcW w:w="1276" w:type="dxa"/>
            <w:tcBorders>
              <w:top w:val="nil"/>
              <w:left w:val="nil"/>
              <w:bottom w:val="nil"/>
              <w:right w:val="nil"/>
            </w:tcBorders>
            <w:vAlign w:val="bottom"/>
          </w:tcPr>
          <w:p w:rsidR="00A32D03" w:rsidRPr="00A32D03" w:rsidRDefault="00133186" w:rsidP="00A32D03">
            <w:pPr>
              <w:jc w:val="right"/>
              <w:rPr>
                <w:rFonts w:ascii="Arial" w:hAnsi="Arial" w:cs="Arial"/>
                <w:b/>
                <w:bCs/>
                <w:color w:val="000000"/>
                <w:sz w:val="16"/>
                <w:szCs w:val="16"/>
              </w:rPr>
            </w:pPr>
            <w:r>
              <w:rPr>
                <w:rFonts w:ascii="Arial" w:hAnsi="Arial" w:cs="Arial"/>
                <w:b/>
                <w:bCs/>
                <w:color w:val="000000"/>
                <w:sz w:val="16"/>
                <w:szCs w:val="16"/>
              </w:rPr>
              <w:t>33.493</w:t>
            </w:r>
          </w:p>
        </w:tc>
        <w:tc>
          <w:tcPr>
            <w:tcW w:w="2234" w:type="dxa"/>
            <w:tcBorders>
              <w:top w:val="nil"/>
              <w:left w:val="nil"/>
              <w:bottom w:val="nil"/>
              <w:right w:val="nil"/>
            </w:tcBorders>
            <w:vAlign w:val="bottom"/>
          </w:tcPr>
          <w:p w:rsidR="00A32D03" w:rsidRPr="00A32D03" w:rsidRDefault="00133186" w:rsidP="00A32D03">
            <w:pPr>
              <w:jc w:val="right"/>
              <w:rPr>
                <w:rFonts w:ascii="Arial" w:hAnsi="Arial" w:cs="Arial"/>
                <w:b/>
                <w:bCs/>
                <w:color w:val="000000"/>
                <w:sz w:val="16"/>
                <w:szCs w:val="16"/>
              </w:rPr>
            </w:pPr>
            <w:r>
              <w:rPr>
                <w:rFonts w:ascii="Arial" w:hAnsi="Arial" w:cs="Arial"/>
                <w:b/>
                <w:bCs/>
                <w:color w:val="000000"/>
                <w:sz w:val="16"/>
                <w:szCs w:val="16"/>
              </w:rPr>
              <w:t>33.493</w:t>
            </w:r>
          </w:p>
        </w:tc>
        <w:tc>
          <w:tcPr>
            <w:tcW w:w="1350" w:type="dxa"/>
            <w:tcBorders>
              <w:top w:val="nil"/>
              <w:left w:val="nil"/>
              <w:bottom w:val="nil"/>
              <w:right w:val="nil"/>
            </w:tcBorders>
            <w:vAlign w:val="bottom"/>
          </w:tcPr>
          <w:p w:rsidR="00A32D03" w:rsidRPr="00A32D03" w:rsidRDefault="00133186" w:rsidP="00A32D03">
            <w:pPr>
              <w:jc w:val="right"/>
              <w:rPr>
                <w:rFonts w:ascii="Arial" w:hAnsi="Arial" w:cs="Arial"/>
                <w:b/>
                <w:bCs/>
                <w:color w:val="000000"/>
                <w:sz w:val="16"/>
                <w:szCs w:val="16"/>
              </w:rPr>
            </w:pPr>
            <w:r>
              <w:rPr>
                <w:rFonts w:ascii="Arial" w:hAnsi="Arial" w:cs="Arial"/>
                <w:b/>
                <w:bCs/>
                <w:color w:val="000000"/>
                <w:sz w:val="16"/>
                <w:szCs w:val="16"/>
              </w:rPr>
              <w:t>33.493</w:t>
            </w:r>
          </w:p>
        </w:tc>
        <w:tc>
          <w:tcPr>
            <w:tcW w:w="1620" w:type="dxa"/>
            <w:tcBorders>
              <w:top w:val="nil"/>
              <w:left w:val="nil"/>
              <w:bottom w:val="nil"/>
              <w:right w:val="nil"/>
            </w:tcBorders>
            <w:vAlign w:val="bottom"/>
          </w:tcPr>
          <w:p w:rsidR="00A32D03" w:rsidRPr="00A32D03" w:rsidRDefault="00A32D03"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440" w:type="dxa"/>
            <w:tcBorders>
              <w:top w:val="nil"/>
              <w:left w:val="nil"/>
              <w:bottom w:val="nil"/>
              <w:right w:val="nil"/>
            </w:tcBorders>
            <w:vAlign w:val="bottom"/>
          </w:tcPr>
          <w:p w:rsidR="00A32D03" w:rsidRPr="00A32D03" w:rsidRDefault="00A32D03"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530" w:type="dxa"/>
            <w:tcBorders>
              <w:top w:val="nil"/>
              <w:left w:val="nil"/>
              <w:bottom w:val="nil"/>
              <w:right w:val="nil"/>
            </w:tcBorders>
            <w:vAlign w:val="bottom"/>
          </w:tcPr>
          <w:p w:rsidR="00A32D03" w:rsidRPr="00A32D03" w:rsidRDefault="00A32D03"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r>
      <w:tr w:rsidR="00A32D03" w:rsidRPr="00A32D03" w:rsidTr="00A32D03">
        <w:trPr>
          <w:trHeight w:val="113"/>
        </w:trPr>
        <w:tc>
          <w:tcPr>
            <w:tcW w:w="4320" w:type="dxa"/>
            <w:tcBorders>
              <w:top w:val="nil"/>
              <w:left w:val="nil"/>
              <w:bottom w:val="nil"/>
              <w:right w:val="nil"/>
            </w:tcBorders>
          </w:tcPr>
          <w:p w:rsidR="00A32D03" w:rsidRPr="00A32D03" w:rsidRDefault="00A32D03" w:rsidP="00E125AB">
            <w:pPr>
              <w:autoSpaceDE w:val="0"/>
              <w:autoSpaceDN w:val="0"/>
              <w:adjustRightInd w:val="0"/>
              <w:ind w:left="-108"/>
              <w:rPr>
                <w:rFonts w:ascii="Arial" w:hAnsi="Arial" w:cs="Arial"/>
                <w:b/>
                <w:color w:val="000000"/>
                <w:sz w:val="16"/>
                <w:szCs w:val="16"/>
              </w:rPr>
            </w:pPr>
            <w:r w:rsidRPr="00A32D03">
              <w:rPr>
                <w:rFonts w:ascii="Arial" w:hAnsi="Arial" w:cs="Arial"/>
                <w:b/>
                <w:color w:val="000000"/>
                <w:sz w:val="16"/>
                <w:szCs w:val="16"/>
              </w:rPr>
              <w:t xml:space="preserve">Diğer borçlar </w:t>
            </w:r>
          </w:p>
        </w:tc>
        <w:tc>
          <w:tcPr>
            <w:tcW w:w="1276" w:type="dxa"/>
            <w:tcBorders>
              <w:top w:val="nil"/>
              <w:left w:val="nil"/>
              <w:bottom w:val="nil"/>
              <w:right w:val="nil"/>
            </w:tcBorders>
            <w:vAlign w:val="bottom"/>
          </w:tcPr>
          <w:p w:rsidR="00A32D03" w:rsidRPr="00A32D03" w:rsidRDefault="00133186" w:rsidP="00A32D03">
            <w:pPr>
              <w:jc w:val="right"/>
              <w:rPr>
                <w:rFonts w:ascii="Arial" w:hAnsi="Arial" w:cs="Arial"/>
                <w:b/>
                <w:bCs/>
                <w:color w:val="000000"/>
                <w:sz w:val="16"/>
                <w:szCs w:val="16"/>
              </w:rPr>
            </w:pPr>
            <w:r>
              <w:rPr>
                <w:rFonts w:ascii="Arial" w:hAnsi="Arial" w:cs="Arial"/>
                <w:b/>
                <w:bCs/>
                <w:color w:val="000000"/>
                <w:sz w:val="16"/>
                <w:szCs w:val="16"/>
              </w:rPr>
              <w:t>16.105</w:t>
            </w:r>
          </w:p>
        </w:tc>
        <w:tc>
          <w:tcPr>
            <w:tcW w:w="2234" w:type="dxa"/>
            <w:tcBorders>
              <w:top w:val="nil"/>
              <w:left w:val="nil"/>
              <w:bottom w:val="nil"/>
              <w:right w:val="nil"/>
            </w:tcBorders>
            <w:vAlign w:val="bottom"/>
          </w:tcPr>
          <w:p w:rsidR="00A32D03" w:rsidRPr="00A32D03" w:rsidRDefault="00133186" w:rsidP="00A32D03">
            <w:pPr>
              <w:jc w:val="right"/>
              <w:rPr>
                <w:rFonts w:ascii="Arial" w:hAnsi="Arial" w:cs="Arial"/>
                <w:b/>
                <w:bCs/>
                <w:color w:val="000000"/>
                <w:sz w:val="16"/>
                <w:szCs w:val="16"/>
              </w:rPr>
            </w:pPr>
            <w:r>
              <w:rPr>
                <w:rFonts w:ascii="Arial" w:hAnsi="Arial" w:cs="Arial"/>
                <w:b/>
                <w:bCs/>
                <w:color w:val="000000"/>
                <w:sz w:val="16"/>
                <w:szCs w:val="16"/>
              </w:rPr>
              <w:t>16.105</w:t>
            </w:r>
          </w:p>
        </w:tc>
        <w:tc>
          <w:tcPr>
            <w:tcW w:w="1350" w:type="dxa"/>
            <w:tcBorders>
              <w:top w:val="nil"/>
              <w:left w:val="nil"/>
              <w:bottom w:val="nil"/>
              <w:right w:val="nil"/>
            </w:tcBorders>
            <w:vAlign w:val="bottom"/>
          </w:tcPr>
          <w:p w:rsidR="00A32D03" w:rsidRPr="00A32D03" w:rsidRDefault="00133186" w:rsidP="00A32D03">
            <w:pPr>
              <w:jc w:val="right"/>
              <w:rPr>
                <w:rFonts w:ascii="Arial" w:hAnsi="Arial" w:cs="Arial"/>
                <w:b/>
                <w:bCs/>
                <w:color w:val="000000"/>
                <w:sz w:val="16"/>
                <w:szCs w:val="16"/>
              </w:rPr>
            </w:pPr>
            <w:r>
              <w:rPr>
                <w:rFonts w:ascii="Arial" w:hAnsi="Arial" w:cs="Arial"/>
                <w:b/>
                <w:bCs/>
                <w:color w:val="000000"/>
                <w:sz w:val="16"/>
                <w:szCs w:val="16"/>
              </w:rPr>
              <w:t>16.105</w:t>
            </w:r>
          </w:p>
        </w:tc>
        <w:tc>
          <w:tcPr>
            <w:tcW w:w="1620" w:type="dxa"/>
            <w:tcBorders>
              <w:top w:val="nil"/>
              <w:left w:val="nil"/>
              <w:bottom w:val="nil"/>
              <w:right w:val="nil"/>
            </w:tcBorders>
            <w:vAlign w:val="bottom"/>
          </w:tcPr>
          <w:p w:rsidR="00A32D03" w:rsidRPr="00A32D03" w:rsidRDefault="00A32D03"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440" w:type="dxa"/>
            <w:tcBorders>
              <w:top w:val="nil"/>
              <w:left w:val="nil"/>
              <w:bottom w:val="nil"/>
              <w:right w:val="nil"/>
            </w:tcBorders>
            <w:vAlign w:val="bottom"/>
          </w:tcPr>
          <w:p w:rsidR="00A32D03" w:rsidRPr="00A32D03" w:rsidRDefault="00A32D03"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c>
          <w:tcPr>
            <w:tcW w:w="1530" w:type="dxa"/>
            <w:tcBorders>
              <w:top w:val="nil"/>
              <w:left w:val="nil"/>
              <w:bottom w:val="nil"/>
              <w:right w:val="nil"/>
            </w:tcBorders>
            <w:vAlign w:val="bottom"/>
          </w:tcPr>
          <w:p w:rsidR="00A32D03" w:rsidRPr="00A32D03" w:rsidRDefault="00A32D03" w:rsidP="00A32D03">
            <w:pPr>
              <w:jc w:val="right"/>
              <w:rPr>
                <w:rFonts w:ascii="Arial" w:hAnsi="Arial" w:cs="Arial"/>
                <w:b/>
                <w:sz w:val="16"/>
                <w:szCs w:val="16"/>
                <w:lang w:val="tr-TR" w:eastAsia="tr-TR"/>
              </w:rPr>
            </w:pPr>
            <w:r w:rsidRPr="00A32D03">
              <w:rPr>
                <w:rFonts w:ascii="Arial" w:hAnsi="Arial" w:cs="Arial"/>
                <w:b/>
                <w:sz w:val="16"/>
                <w:szCs w:val="16"/>
                <w:lang w:val="tr-TR" w:eastAsia="tr-TR"/>
              </w:rPr>
              <w:t>-</w:t>
            </w:r>
          </w:p>
        </w:tc>
      </w:tr>
      <w:tr w:rsidR="001C2851" w:rsidRPr="00A32D03" w:rsidTr="00E125AB">
        <w:trPr>
          <w:trHeight w:val="113"/>
        </w:trPr>
        <w:tc>
          <w:tcPr>
            <w:tcW w:w="4320" w:type="dxa"/>
            <w:tcBorders>
              <w:top w:val="nil"/>
              <w:left w:val="nil"/>
              <w:bottom w:val="single" w:sz="6" w:space="0" w:color="auto"/>
              <w:right w:val="nil"/>
            </w:tcBorders>
          </w:tcPr>
          <w:p w:rsidR="001C2851" w:rsidRPr="00A32D03" w:rsidRDefault="001C2851" w:rsidP="00E125AB">
            <w:pPr>
              <w:autoSpaceDE w:val="0"/>
              <w:autoSpaceDN w:val="0"/>
              <w:adjustRightInd w:val="0"/>
              <w:ind w:left="-108"/>
              <w:jc w:val="right"/>
              <w:rPr>
                <w:rFonts w:ascii="Arial" w:hAnsi="Arial" w:cs="Arial"/>
                <w:b/>
                <w:color w:val="000000"/>
              </w:rPr>
            </w:pPr>
          </w:p>
        </w:tc>
        <w:tc>
          <w:tcPr>
            <w:tcW w:w="1276"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2234"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35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62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44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p>
        </w:tc>
        <w:tc>
          <w:tcPr>
            <w:tcW w:w="153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b/>
                <w:color w:val="000000"/>
              </w:rPr>
            </w:pPr>
          </w:p>
        </w:tc>
      </w:tr>
      <w:tr w:rsidR="00AA6049" w:rsidRPr="00A32D03" w:rsidTr="00AA6049">
        <w:trPr>
          <w:trHeight w:val="113"/>
        </w:trPr>
        <w:tc>
          <w:tcPr>
            <w:tcW w:w="4320" w:type="dxa"/>
            <w:tcBorders>
              <w:top w:val="single" w:sz="6" w:space="0" w:color="auto"/>
              <w:left w:val="nil"/>
              <w:bottom w:val="double" w:sz="4" w:space="0" w:color="auto"/>
              <w:right w:val="nil"/>
            </w:tcBorders>
          </w:tcPr>
          <w:p w:rsidR="00AA6049" w:rsidRPr="00A32D03" w:rsidRDefault="00AA6049" w:rsidP="00E125AB">
            <w:pPr>
              <w:autoSpaceDE w:val="0"/>
              <w:autoSpaceDN w:val="0"/>
              <w:adjustRightInd w:val="0"/>
              <w:ind w:left="-108"/>
              <w:rPr>
                <w:rFonts w:ascii="Arial" w:hAnsi="Arial" w:cs="Arial"/>
                <w:b/>
                <w:bCs/>
                <w:color w:val="000000"/>
                <w:sz w:val="16"/>
                <w:szCs w:val="16"/>
              </w:rPr>
            </w:pPr>
            <w:r w:rsidRPr="00A32D03">
              <w:rPr>
                <w:rFonts w:ascii="Arial" w:hAnsi="Arial" w:cs="Arial"/>
                <w:b/>
                <w:bCs/>
                <w:color w:val="000000"/>
                <w:sz w:val="16"/>
                <w:szCs w:val="16"/>
              </w:rPr>
              <w:t>Toplam</w:t>
            </w:r>
          </w:p>
        </w:tc>
        <w:tc>
          <w:tcPr>
            <w:tcW w:w="1276" w:type="dxa"/>
            <w:tcBorders>
              <w:top w:val="single" w:sz="6" w:space="0" w:color="auto"/>
              <w:left w:val="nil"/>
              <w:bottom w:val="double" w:sz="4" w:space="0" w:color="auto"/>
              <w:right w:val="nil"/>
            </w:tcBorders>
            <w:vAlign w:val="bottom"/>
          </w:tcPr>
          <w:p w:rsidR="00AA6049" w:rsidRPr="00AA6049" w:rsidRDefault="009E3E2D" w:rsidP="00AA6049">
            <w:pPr>
              <w:jc w:val="right"/>
              <w:rPr>
                <w:rFonts w:ascii="Arial" w:hAnsi="Arial" w:cs="Arial"/>
                <w:b/>
                <w:color w:val="000000"/>
                <w:sz w:val="16"/>
                <w:szCs w:val="16"/>
              </w:rPr>
            </w:pPr>
            <w:r>
              <w:rPr>
                <w:rFonts w:ascii="Arial" w:hAnsi="Arial" w:cs="Arial"/>
                <w:b/>
                <w:color w:val="000000"/>
                <w:sz w:val="16"/>
                <w:szCs w:val="16"/>
              </w:rPr>
              <w:t>49.598</w:t>
            </w:r>
          </w:p>
        </w:tc>
        <w:tc>
          <w:tcPr>
            <w:tcW w:w="2234" w:type="dxa"/>
            <w:tcBorders>
              <w:top w:val="single" w:sz="6" w:space="0" w:color="auto"/>
              <w:left w:val="nil"/>
              <w:bottom w:val="double" w:sz="4" w:space="0" w:color="auto"/>
              <w:right w:val="nil"/>
            </w:tcBorders>
            <w:vAlign w:val="bottom"/>
          </w:tcPr>
          <w:p w:rsidR="00AA6049" w:rsidRPr="00AA6049" w:rsidRDefault="009E3E2D" w:rsidP="00AA6049">
            <w:pPr>
              <w:jc w:val="right"/>
              <w:rPr>
                <w:rFonts w:ascii="Arial" w:hAnsi="Arial" w:cs="Arial"/>
                <w:b/>
                <w:color w:val="000000"/>
                <w:sz w:val="16"/>
                <w:szCs w:val="16"/>
              </w:rPr>
            </w:pPr>
            <w:r>
              <w:rPr>
                <w:rFonts w:ascii="Arial" w:hAnsi="Arial" w:cs="Arial"/>
                <w:b/>
                <w:color w:val="000000"/>
                <w:sz w:val="16"/>
                <w:szCs w:val="16"/>
              </w:rPr>
              <w:t>49.598</w:t>
            </w:r>
          </w:p>
        </w:tc>
        <w:tc>
          <w:tcPr>
            <w:tcW w:w="1350" w:type="dxa"/>
            <w:tcBorders>
              <w:top w:val="single" w:sz="6" w:space="0" w:color="auto"/>
              <w:left w:val="nil"/>
              <w:bottom w:val="double" w:sz="4" w:space="0" w:color="auto"/>
              <w:right w:val="nil"/>
            </w:tcBorders>
            <w:vAlign w:val="bottom"/>
          </w:tcPr>
          <w:p w:rsidR="00AA6049" w:rsidRPr="00AA6049" w:rsidRDefault="009E3E2D" w:rsidP="00AA6049">
            <w:pPr>
              <w:jc w:val="right"/>
              <w:rPr>
                <w:rFonts w:ascii="Arial" w:hAnsi="Arial" w:cs="Arial"/>
                <w:b/>
                <w:color w:val="000000"/>
                <w:sz w:val="16"/>
                <w:szCs w:val="16"/>
              </w:rPr>
            </w:pPr>
            <w:r>
              <w:rPr>
                <w:rFonts w:ascii="Arial" w:hAnsi="Arial" w:cs="Arial"/>
                <w:b/>
                <w:color w:val="000000"/>
                <w:sz w:val="16"/>
                <w:szCs w:val="16"/>
              </w:rPr>
              <w:t>49.598</w:t>
            </w:r>
          </w:p>
        </w:tc>
        <w:tc>
          <w:tcPr>
            <w:tcW w:w="1620" w:type="dxa"/>
            <w:tcBorders>
              <w:top w:val="single" w:sz="6" w:space="0" w:color="auto"/>
              <w:left w:val="nil"/>
              <w:bottom w:val="double" w:sz="4" w:space="0" w:color="auto"/>
              <w:right w:val="nil"/>
            </w:tcBorders>
          </w:tcPr>
          <w:p w:rsidR="00AA6049" w:rsidRPr="00A32D03" w:rsidRDefault="00133186" w:rsidP="00E125A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w:t>
            </w:r>
          </w:p>
        </w:tc>
        <w:tc>
          <w:tcPr>
            <w:tcW w:w="1440" w:type="dxa"/>
            <w:tcBorders>
              <w:top w:val="single" w:sz="6" w:space="0" w:color="auto"/>
              <w:left w:val="nil"/>
              <w:bottom w:val="double" w:sz="4" w:space="0" w:color="auto"/>
              <w:right w:val="nil"/>
            </w:tcBorders>
          </w:tcPr>
          <w:p w:rsidR="00AA6049" w:rsidRPr="00A32D03" w:rsidRDefault="00133186" w:rsidP="00E125A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w:t>
            </w:r>
          </w:p>
        </w:tc>
        <w:tc>
          <w:tcPr>
            <w:tcW w:w="1530" w:type="dxa"/>
            <w:tcBorders>
              <w:top w:val="single" w:sz="6" w:space="0" w:color="auto"/>
              <w:left w:val="nil"/>
              <w:bottom w:val="double" w:sz="4" w:space="0" w:color="auto"/>
              <w:right w:val="nil"/>
            </w:tcBorders>
          </w:tcPr>
          <w:p w:rsidR="00AA6049" w:rsidRPr="00A32D03" w:rsidRDefault="00133186" w:rsidP="00E125AB">
            <w:pPr>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w:t>
            </w:r>
          </w:p>
        </w:tc>
      </w:tr>
    </w:tbl>
    <w:p w:rsidR="001C2851" w:rsidRPr="00A32D03" w:rsidRDefault="001C2851" w:rsidP="001C2851">
      <w:pPr>
        <w:pStyle w:val="BodyTextIndent"/>
        <w:ind w:left="567" w:hanging="567"/>
        <w:jc w:val="both"/>
        <w:rPr>
          <w:rFonts w:ascii="Arial" w:hAnsi="Arial" w:cs="Arial"/>
          <w:b/>
          <w:sz w:val="20"/>
          <w:lang w:val="tr-TR"/>
        </w:rPr>
      </w:pPr>
    </w:p>
    <w:p w:rsidR="001C2851" w:rsidRPr="00A32D03" w:rsidRDefault="001C2851" w:rsidP="001C2851">
      <w:pPr>
        <w:pStyle w:val="BodyTextIndent"/>
        <w:ind w:left="567" w:hanging="567"/>
        <w:jc w:val="both"/>
        <w:rPr>
          <w:rFonts w:ascii="Arial" w:hAnsi="Arial" w:cs="Arial"/>
          <w:b/>
          <w:sz w:val="20"/>
          <w:lang w:val="tr-TR"/>
        </w:rPr>
      </w:pPr>
    </w:p>
    <w:tbl>
      <w:tblPr>
        <w:tblW w:w="13770" w:type="dxa"/>
        <w:tblInd w:w="108" w:type="dxa"/>
        <w:tblLayout w:type="fixed"/>
        <w:tblLook w:val="0000" w:firstRow="0" w:lastRow="0" w:firstColumn="0" w:lastColumn="0" w:noHBand="0" w:noVBand="0"/>
      </w:tblPr>
      <w:tblGrid>
        <w:gridCol w:w="4320"/>
        <w:gridCol w:w="1276"/>
        <w:gridCol w:w="2234"/>
        <w:gridCol w:w="1350"/>
        <w:gridCol w:w="1620"/>
        <w:gridCol w:w="1440"/>
        <w:gridCol w:w="1530"/>
      </w:tblGrid>
      <w:tr w:rsidR="001C2851" w:rsidRPr="00A32D03" w:rsidTr="001C2851">
        <w:trPr>
          <w:trHeight w:val="113"/>
        </w:trPr>
        <w:tc>
          <w:tcPr>
            <w:tcW w:w="432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ind w:left="-108"/>
              <w:jc w:val="right"/>
              <w:rPr>
                <w:rFonts w:ascii="Arial" w:hAnsi="Arial" w:cs="Arial"/>
                <w:color w:val="000000"/>
              </w:rPr>
            </w:pPr>
          </w:p>
        </w:tc>
        <w:tc>
          <w:tcPr>
            <w:tcW w:w="9450" w:type="dxa"/>
            <w:gridSpan w:val="6"/>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color w:val="000000"/>
              </w:rPr>
            </w:pPr>
            <w:r w:rsidRPr="00A32D03">
              <w:rPr>
                <w:rFonts w:ascii="Arial" w:hAnsi="Arial" w:cs="Arial"/>
                <w:color w:val="000000"/>
              </w:rPr>
              <w:t>31 Aralık 2013</w:t>
            </w:r>
          </w:p>
        </w:tc>
      </w:tr>
      <w:tr w:rsidR="001C2851" w:rsidRPr="00A32D03" w:rsidTr="001C2851">
        <w:trPr>
          <w:trHeight w:val="113"/>
        </w:trPr>
        <w:tc>
          <w:tcPr>
            <w:tcW w:w="432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ind w:left="-108"/>
              <w:rPr>
                <w:rFonts w:ascii="Arial" w:hAnsi="Arial" w:cs="Arial"/>
                <w:bCs/>
                <w:sz w:val="16"/>
                <w:szCs w:val="16"/>
              </w:rPr>
            </w:pPr>
          </w:p>
          <w:p w:rsidR="001C2851" w:rsidRPr="00A32D03" w:rsidRDefault="001C2851" w:rsidP="00E125AB">
            <w:pPr>
              <w:autoSpaceDE w:val="0"/>
              <w:autoSpaceDN w:val="0"/>
              <w:adjustRightInd w:val="0"/>
              <w:ind w:left="-108"/>
              <w:rPr>
                <w:rFonts w:ascii="Arial" w:hAnsi="Arial" w:cs="Arial"/>
                <w:bCs/>
                <w:sz w:val="16"/>
                <w:szCs w:val="16"/>
                <w:u w:val="single"/>
              </w:rPr>
            </w:pPr>
            <w:r w:rsidRPr="00A32D03">
              <w:rPr>
                <w:rFonts w:ascii="Arial" w:hAnsi="Arial" w:cs="Arial"/>
                <w:bCs/>
                <w:sz w:val="16"/>
                <w:szCs w:val="16"/>
              </w:rPr>
              <w:t>Sözleşme uyarınca vadeler</w:t>
            </w:r>
          </w:p>
        </w:tc>
        <w:tc>
          <w:tcPr>
            <w:tcW w:w="1276"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Cs/>
                <w:sz w:val="16"/>
                <w:szCs w:val="16"/>
              </w:rPr>
            </w:pPr>
          </w:p>
          <w:p w:rsidR="001C2851" w:rsidRPr="00A32D03" w:rsidRDefault="001C2851" w:rsidP="00E125AB">
            <w:pPr>
              <w:autoSpaceDE w:val="0"/>
              <w:autoSpaceDN w:val="0"/>
              <w:adjustRightInd w:val="0"/>
              <w:jc w:val="right"/>
              <w:rPr>
                <w:rFonts w:ascii="Arial" w:hAnsi="Arial" w:cs="Arial"/>
                <w:bCs/>
                <w:sz w:val="16"/>
                <w:szCs w:val="16"/>
              </w:rPr>
            </w:pPr>
            <w:r w:rsidRPr="00A32D03">
              <w:rPr>
                <w:rFonts w:ascii="Arial" w:hAnsi="Arial" w:cs="Arial"/>
                <w:bCs/>
                <w:sz w:val="16"/>
                <w:szCs w:val="16"/>
              </w:rPr>
              <w:t>Defter değeri</w:t>
            </w:r>
          </w:p>
        </w:tc>
        <w:tc>
          <w:tcPr>
            <w:tcW w:w="2234"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Cs/>
                <w:sz w:val="16"/>
                <w:szCs w:val="16"/>
              </w:rPr>
            </w:pPr>
            <w:r w:rsidRPr="00A32D03">
              <w:rPr>
                <w:rFonts w:ascii="Arial" w:hAnsi="Arial" w:cs="Arial"/>
                <w:bCs/>
                <w:sz w:val="16"/>
                <w:szCs w:val="16"/>
              </w:rPr>
              <w:t>Sözleşme uyarınca nakit çıkışlar toplamı (I+II+III+IV)</w:t>
            </w:r>
          </w:p>
        </w:tc>
        <w:tc>
          <w:tcPr>
            <w:tcW w:w="135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Cs/>
                <w:sz w:val="16"/>
                <w:szCs w:val="16"/>
              </w:rPr>
            </w:pPr>
          </w:p>
          <w:p w:rsidR="001C2851" w:rsidRPr="00A32D03" w:rsidRDefault="001C2851" w:rsidP="00E125AB">
            <w:pPr>
              <w:autoSpaceDE w:val="0"/>
              <w:autoSpaceDN w:val="0"/>
              <w:adjustRightInd w:val="0"/>
              <w:jc w:val="right"/>
              <w:rPr>
                <w:rFonts w:ascii="Arial" w:hAnsi="Arial" w:cs="Arial"/>
                <w:bCs/>
                <w:sz w:val="16"/>
                <w:szCs w:val="16"/>
              </w:rPr>
            </w:pPr>
            <w:r w:rsidRPr="00A32D03">
              <w:rPr>
                <w:rFonts w:ascii="Arial" w:hAnsi="Arial" w:cs="Arial"/>
                <w:bCs/>
                <w:sz w:val="16"/>
                <w:szCs w:val="16"/>
              </w:rPr>
              <w:t>3 aydan kısa (I)</w:t>
            </w:r>
          </w:p>
        </w:tc>
        <w:tc>
          <w:tcPr>
            <w:tcW w:w="162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Cs/>
                <w:sz w:val="16"/>
                <w:szCs w:val="16"/>
              </w:rPr>
            </w:pPr>
          </w:p>
          <w:p w:rsidR="001C2851" w:rsidRPr="00A32D03" w:rsidRDefault="001C2851" w:rsidP="00E125AB">
            <w:pPr>
              <w:autoSpaceDE w:val="0"/>
              <w:autoSpaceDN w:val="0"/>
              <w:adjustRightInd w:val="0"/>
              <w:jc w:val="right"/>
              <w:rPr>
                <w:rFonts w:ascii="Arial" w:hAnsi="Arial" w:cs="Arial"/>
                <w:bCs/>
                <w:sz w:val="16"/>
                <w:szCs w:val="16"/>
              </w:rPr>
            </w:pPr>
            <w:r w:rsidRPr="00A32D03">
              <w:rPr>
                <w:rFonts w:ascii="Arial" w:hAnsi="Arial" w:cs="Arial"/>
                <w:bCs/>
                <w:sz w:val="16"/>
                <w:szCs w:val="16"/>
              </w:rPr>
              <w:t>3 ay - 1 yıl arası (II)</w:t>
            </w:r>
          </w:p>
        </w:tc>
        <w:tc>
          <w:tcPr>
            <w:tcW w:w="144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Cs/>
                <w:sz w:val="16"/>
                <w:szCs w:val="16"/>
              </w:rPr>
            </w:pPr>
          </w:p>
          <w:p w:rsidR="001C2851" w:rsidRPr="00A32D03" w:rsidRDefault="001C2851" w:rsidP="00E125AB">
            <w:pPr>
              <w:autoSpaceDE w:val="0"/>
              <w:autoSpaceDN w:val="0"/>
              <w:adjustRightInd w:val="0"/>
              <w:jc w:val="right"/>
              <w:rPr>
                <w:rFonts w:ascii="Arial" w:hAnsi="Arial" w:cs="Arial"/>
                <w:bCs/>
                <w:sz w:val="16"/>
                <w:szCs w:val="16"/>
              </w:rPr>
            </w:pPr>
            <w:r w:rsidRPr="00A32D03">
              <w:rPr>
                <w:rFonts w:ascii="Arial" w:hAnsi="Arial" w:cs="Arial"/>
                <w:bCs/>
                <w:sz w:val="16"/>
                <w:szCs w:val="16"/>
              </w:rPr>
              <w:t>1-5 yıl arası (III)</w:t>
            </w:r>
          </w:p>
        </w:tc>
        <w:tc>
          <w:tcPr>
            <w:tcW w:w="1530" w:type="dxa"/>
            <w:tcBorders>
              <w:top w:val="single" w:sz="4" w:space="0" w:color="auto"/>
              <w:left w:val="nil"/>
              <w:bottom w:val="single" w:sz="4" w:space="0" w:color="auto"/>
              <w:right w:val="nil"/>
            </w:tcBorders>
          </w:tcPr>
          <w:p w:rsidR="001C2851" w:rsidRPr="00A32D03" w:rsidRDefault="001C2851" w:rsidP="00E125AB">
            <w:pPr>
              <w:autoSpaceDE w:val="0"/>
              <w:autoSpaceDN w:val="0"/>
              <w:adjustRightInd w:val="0"/>
              <w:jc w:val="right"/>
              <w:rPr>
                <w:rFonts w:ascii="Arial" w:hAnsi="Arial" w:cs="Arial"/>
                <w:bCs/>
                <w:sz w:val="16"/>
                <w:szCs w:val="16"/>
              </w:rPr>
            </w:pPr>
          </w:p>
          <w:p w:rsidR="001C2851" w:rsidRPr="00A32D03" w:rsidRDefault="001C2851" w:rsidP="00E125AB">
            <w:pPr>
              <w:autoSpaceDE w:val="0"/>
              <w:autoSpaceDN w:val="0"/>
              <w:adjustRightInd w:val="0"/>
              <w:jc w:val="right"/>
              <w:rPr>
                <w:rFonts w:ascii="Arial" w:hAnsi="Arial" w:cs="Arial"/>
                <w:bCs/>
                <w:sz w:val="16"/>
                <w:szCs w:val="16"/>
              </w:rPr>
            </w:pPr>
            <w:r w:rsidRPr="00A32D03">
              <w:rPr>
                <w:rFonts w:ascii="Arial" w:hAnsi="Arial" w:cs="Arial"/>
                <w:bCs/>
                <w:sz w:val="16"/>
                <w:szCs w:val="16"/>
              </w:rPr>
              <w:t>5 yıldan uzun (IV)</w:t>
            </w:r>
          </w:p>
        </w:tc>
      </w:tr>
      <w:tr w:rsidR="001C2851" w:rsidRPr="00A32D03" w:rsidTr="001C2851">
        <w:trPr>
          <w:trHeight w:val="113"/>
        </w:trPr>
        <w:tc>
          <w:tcPr>
            <w:tcW w:w="4320" w:type="dxa"/>
            <w:tcBorders>
              <w:top w:val="single" w:sz="4" w:space="0" w:color="auto"/>
              <w:left w:val="nil"/>
              <w:bottom w:val="nil"/>
              <w:right w:val="nil"/>
            </w:tcBorders>
          </w:tcPr>
          <w:p w:rsidR="001C2851" w:rsidRPr="00A32D03" w:rsidRDefault="001C2851" w:rsidP="00E125AB">
            <w:pPr>
              <w:autoSpaceDE w:val="0"/>
              <w:autoSpaceDN w:val="0"/>
              <w:adjustRightInd w:val="0"/>
              <w:ind w:left="-108"/>
              <w:jc w:val="right"/>
              <w:rPr>
                <w:rFonts w:ascii="Arial" w:hAnsi="Arial" w:cs="Arial"/>
                <w:color w:val="000000"/>
              </w:rPr>
            </w:pPr>
          </w:p>
        </w:tc>
        <w:tc>
          <w:tcPr>
            <w:tcW w:w="1276"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2234"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35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62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44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530" w:type="dxa"/>
            <w:tcBorders>
              <w:top w:val="single" w:sz="4" w:space="0" w:color="auto"/>
              <w:left w:val="nil"/>
              <w:bottom w:val="nil"/>
              <w:right w:val="nil"/>
            </w:tcBorders>
          </w:tcPr>
          <w:p w:rsidR="001C2851" w:rsidRPr="00A32D03" w:rsidRDefault="001C2851" w:rsidP="00E125AB">
            <w:pPr>
              <w:autoSpaceDE w:val="0"/>
              <w:autoSpaceDN w:val="0"/>
              <w:adjustRightInd w:val="0"/>
              <w:jc w:val="right"/>
              <w:rPr>
                <w:rFonts w:ascii="Arial" w:hAnsi="Arial" w:cs="Arial"/>
                <w:color w:val="000000"/>
              </w:rPr>
            </w:pPr>
          </w:p>
        </w:tc>
      </w:tr>
      <w:tr w:rsidR="001C2851" w:rsidRPr="00A32D03" w:rsidTr="001C2851">
        <w:trPr>
          <w:trHeight w:val="113"/>
        </w:trPr>
        <w:tc>
          <w:tcPr>
            <w:tcW w:w="4320" w:type="dxa"/>
            <w:tcBorders>
              <w:top w:val="nil"/>
              <w:left w:val="nil"/>
              <w:bottom w:val="nil"/>
              <w:right w:val="nil"/>
            </w:tcBorders>
            <w:vAlign w:val="bottom"/>
          </w:tcPr>
          <w:p w:rsidR="001C2851" w:rsidRPr="00A32D03" w:rsidRDefault="001C2851" w:rsidP="00E125AB">
            <w:pPr>
              <w:autoSpaceDE w:val="0"/>
              <w:autoSpaceDN w:val="0"/>
              <w:adjustRightInd w:val="0"/>
              <w:ind w:left="34" w:hanging="142"/>
              <w:rPr>
                <w:rFonts w:ascii="Arial" w:hAnsi="Arial" w:cs="Arial"/>
                <w:color w:val="000000"/>
                <w:sz w:val="16"/>
                <w:szCs w:val="16"/>
              </w:rPr>
            </w:pPr>
            <w:r w:rsidRPr="00A32D03">
              <w:rPr>
                <w:rFonts w:ascii="Arial" w:hAnsi="Arial" w:cs="Arial"/>
                <w:color w:val="000000"/>
                <w:sz w:val="16"/>
                <w:szCs w:val="16"/>
              </w:rPr>
              <w:t>Türev olmayan finansal yükümlülükler</w:t>
            </w:r>
          </w:p>
        </w:tc>
        <w:tc>
          <w:tcPr>
            <w:tcW w:w="1276" w:type="dxa"/>
            <w:tcBorders>
              <w:top w:val="nil"/>
              <w:left w:val="nil"/>
              <w:bottom w:val="nil"/>
              <w:right w:val="nil"/>
            </w:tcBorders>
            <w:vAlign w:val="bottom"/>
          </w:tcPr>
          <w:p w:rsidR="001C2851" w:rsidRPr="00A32D03" w:rsidRDefault="001C2851" w:rsidP="00E125AB">
            <w:pPr>
              <w:autoSpaceDE w:val="0"/>
              <w:autoSpaceDN w:val="0"/>
              <w:adjustRightInd w:val="0"/>
              <w:rPr>
                <w:rFonts w:ascii="Arial" w:hAnsi="Arial" w:cs="Arial"/>
                <w:color w:val="000000"/>
              </w:rPr>
            </w:pPr>
          </w:p>
        </w:tc>
        <w:tc>
          <w:tcPr>
            <w:tcW w:w="2234" w:type="dxa"/>
            <w:tcBorders>
              <w:top w:val="nil"/>
              <w:left w:val="nil"/>
              <w:bottom w:val="nil"/>
              <w:right w:val="nil"/>
            </w:tcBorders>
            <w:vAlign w:val="bottom"/>
          </w:tcPr>
          <w:p w:rsidR="001C2851" w:rsidRPr="00A32D03" w:rsidRDefault="001C2851" w:rsidP="00E125AB">
            <w:pPr>
              <w:autoSpaceDE w:val="0"/>
              <w:autoSpaceDN w:val="0"/>
              <w:adjustRightInd w:val="0"/>
              <w:rPr>
                <w:rFonts w:ascii="Arial" w:hAnsi="Arial" w:cs="Arial"/>
                <w:color w:val="000000"/>
              </w:rPr>
            </w:pPr>
          </w:p>
        </w:tc>
        <w:tc>
          <w:tcPr>
            <w:tcW w:w="1350" w:type="dxa"/>
            <w:tcBorders>
              <w:top w:val="nil"/>
              <w:left w:val="nil"/>
              <w:bottom w:val="nil"/>
              <w:right w:val="nil"/>
            </w:tcBorders>
            <w:vAlign w:val="bottom"/>
          </w:tcPr>
          <w:p w:rsidR="001C2851" w:rsidRPr="00A32D03" w:rsidRDefault="001C2851" w:rsidP="00E125AB">
            <w:pPr>
              <w:autoSpaceDE w:val="0"/>
              <w:autoSpaceDN w:val="0"/>
              <w:adjustRightInd w:val="0"/>
              <w:rPr>
                <w:rFonts w:ascii="Arial" w:hAnsi="Arial" w:cs="Arial"/>
                <w:color w:val="000000"/>
              </w:rPr>
            </w:pPr>
          </w:p>
        </w:tc>
        <w:tc>
          <w:tcPr>
            <w:tcW w:w="1620" w:type="dxa"/>
            <w:tcBorders>
              <w:top w:val="nil"/>
              <w:left w:val="nil"/>
              <w:bottom w:val="nil"/>
              <w:right w:val="nil"/>
            </w:tcBorders>
            <w:vAlign w:val="bottom"/>
          </w:tcPr>
          <w:p w:rsidR="001C2851" w:rsidRPr="00A32D03" w:rsidRDefault="001C2851" w:rsidP="00E125AB">
            <w:pPr>
              <w:autoSpaceDE w:val="0"/>
              <w:autoSpaceDN w:val="0"/>
              <w:adjustRightInd w:val="0"/>
              <w:rPr>
                <w:rFonts w:ascii="Arial" w:hAnsi="Arial" w:cs="Arial"/>
                <w:color w:val="000000"/>
              </w:rPr>
            </w:pPr>
          </w:p>
        </w:tc>
        <w:tc>
          <w:tcPr>
            <w:tcW w:w="1440" w:type="dxa"/>
            <w:tcBorders>
              <w:top w:val="nil"/>
              <w:left w:val="nil"/>
              <w:bottom w:val="nil"/>
              <w:right w:val="nil"/>
            </w:tcBorders>
            <w:vAlign w:val="bottom"/>
          </w:tcPr>
          <w:p w:rsidR="001C2851" w:rsidRPr="00A32D03" w:rsidRDefault="001C2851" w:rsidP="00E125AB">
            <w:pPr>
              <w:autoSpaceDE w:val="0"/>
              <w:autoSpaceDN w:val="0"/>
              <w:adjustRightInd w:val="0"/>
              <w:rPr>
                <w:rFonts w:ascii="Arial" w:hAnsi="Arial" w:cs="Arial"/>
                <w:color w:val="000000"/>
              </w:rPr>
            </w:pPr>
          </w:p>
        </w:tc>
        <w:tc>
          <w:tcPr>
            <w:tcW w:w="1530" w:type="dxa"/>
            <w:tcBorders>
              <w:top w:val="nil"/>
              <w:left w:val="nil"/>
              <w:bottom w:val="nil"/>
              <w:right w:val="nil"/>
            </w:tcBorders>
            <w:vAlign w:val="bottom"/>
          </w:tcPr>
          <w:p w:rsidR="001C2851" w:rsidRPr="00A32D03" w:rsidRDefault="001C2851" w:rsidP="00E125AB">
            <w:pPr>
              <w:autoSpaceDE w:val="0"/>
              <w:autoSpaceDN w:val="0"/>
              <w:adjustRightInd w:val="0"/>
              <w:rPr>
                <w:rFonts w:ascii="Arial" w:hAnsi="Arial" w:cs="Arial"/>
                <w:color w:val="000000"/>
              </w:rPr>
            </w:pPr>
          </w:p>
        </w:tc>
      </w:tr>
      <w:tr w:rsidR="001C2851" w:rsidRPr="00A32D03" w:rsidTr="001C2851">
        <w:trPr>
          <w:trHeight w:val="113"/>
        </w:trPr>
        <w:tc>
          <w:tcPr>
            <w:tcW w:w="4320" w:type="dxa"/>
            <w:tcBorders>
              <w:top w:val="nil"/>
              <w:left w:val="nil"/>
              <w:bottom w:val="nil"/>
              <w:right w:val="nil"/>
            </w:tcBorders>
          </w:tcPr>
          <w:p w:rsidR="001C2851" w:rsidRPr="00A32D03" w:rsidRDefault="001C2851" w:rsidP="00E125AB">
            <w:pPr>
              <w:autoSpaceDE w:val="0"/>
              <w:autoSpaceDN w:val="0"/>
              <w:adjustRightInd w:val="0"/>
              <w:ind w:left="-108"/>
              <w:rPr>
                <w:rFonts w:ascii="Arial" w:hAnsi="Arial" w:cs="Arial"/>
                <w:color w:val="000000"/>
                <w:sz w:val="16"/>
                <w:szCs w:val="16"/>
              </w:rPr>
            </w:pPr>
            <w:r w:rsidRPr="00A32D03">
              <w:rPr>
                <w:rFonts w:ascii="Arial" w:hAnsi="Arial" w:cs="Arial"/>
                <w:color w:val="000000"/>
                <w:sz w:val="16"/>
                <w:szCs w:val="16"/>
              </w:rPr>
              <w:t>Ticari borçlar</w:t>
            </w:r>
          </w:p>
        </w:tc>
        <w:tc>
          <w:tcPr>
            <w:tcW w:w="1276"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50.373</w:t>
            </w:r>
          </w:p>
        </w:tc>
        <w:tc>
          <w:tcPr>
            <w:tcW w:w="2234"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50.373</w:t>
            </w:r>
          </w:p>
        </w:tc>
        <w:tc>
          <w:tcPr>
            <w:tcW w:w="135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50.373</w:t>
            </w:r>
          </w:p>
        </w:tc>
        <w:tc>
          <w:tcPr>
            <w:tcW w:w="162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w:t>
            </w:r>
          </w:p>
        </w:tc>
        <w:tc>
          <w:tcPr>
            <w:tcW w:w="144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w:t>
            </w:r>
          </w:p>
        </w:tc>
        <w:tc>
          <w:tcPr>
            <w:tcW w:w="153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w:t>
            </w:r>
          </w:p>
        </w:tc>
      </w:tr>
      <w:tr w:rsidR="001C2851" w:rsidRPr="00A32D03" w:rsidTr="001C2851">
        <w:trPr>
          <w:trHeight w:val="113"/>
        </w:trPr>
        <w:tc>
          <w:tcPr>
            <w:tcW w:w="4320" w:type="dxa"/>
            <w:tcBorders>
              <w:top w:val="nil"/>
              <w:left w:val="nil"/>
              <w:bottom w:val="nil"/>
              <w:right w:val="nil"/>
            </w:tcBorders>
          </w:tcPr>
          <w:p w:rsidR="001C2851" w:rsidRPr="00A32D03" w:rsidRDefault="001C2851" w:rsidP="00E125AB">
            <w:pPr>
              <w:autoSpaceDE w:val="0"/>
              <w:autoSpaceDN w:val="0"/>
              <w:adjustRightInd w:val="0"/>
              <w:ind w:left="-108"/>
              <w:rPr>
                <w:rFonts w:ascii="Arial" w:hAnsi="Arial" w:cs="Arial"/>
                <w:color w:val="000000"/>
                <w:sz w:val="16"/>
                <w:szCs w:val="16"/>
              </w:rPr>
            </w:pPr>
            <w:r w:rsidRPr="00A32D03">
              <w:rPr>
                <w:rFonts w:ascii="Arial" w:hAnsi="Arial" w:cs="Arial"/>
                <w:color w:val="000000"/>
                <w:sz w:val="16"/>
                <w:szCs w:val="16"/>
              </w:rPr>
              <w:t xml:space="preserve">Diğer borçlar </w:t>
            </w:r>
          </w:p>
        </w:tc>
        <w:tc>
          <w:tcPr>
            <w:tcW w:w="1276"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9.343</w:t>
            </w:r>
          </w:p>
        </w:tc>
        <w:tc>
          <w:tcPr>
            <w:tcW w:w="2234"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9.343</w:t>
            </w:r>
          </w:p>
        </w:tc>
        <w:tc>
          <w:tcPr>
            <w:tcW w:w="135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9.343</w:t>
            </w:r>
          </w:p>
        </w:tc>
        <w:tc>
          <w:tcPr>
            <w:tcW w:w="162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w:t>
            </w:r>
          </w:p>
        </w:tc>
        <w:tc>
          <w:tcPr>
            <w:tcW w:w="144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w:t>
            </w:r>
          </w:p>
        </w:tc>
        <w:tc>
          <w:tcPr>
            <w:tcW w:w="1530" w:type="dxa"/>
            <w:tcBorders>
              <w:top w:val="nil"/>
              <w:left w:val="nil"/>
              <w:bottom w:val="nil"/>
              <w:right w:val="nil"/>
            </w:tcBorders>
          </w:tcPr>
          <w:p w:rsidR="001C2851" w:rsidRPr="00A32D03" w:rsidRDefault="001C2851" w:rsidP="00E125AB">
            <w:pPr>
              <w:jc w:val="right"/>
              <w:rPr>
                <w:rFonts w:ascii="Arial" w:hAnsi="Arial" w:cs="Arial"/>
                <w:sz w:val="16"/>
                <w:szCs w:val="16"/>
                <w:lang w:val="tr-TR" w:eastAsia="tr-TR"/>
              </w:rPr>
            </w:pPr>
            <w:r w:rsidRPr="00A32D03">
              <w:rPr>
                <w:rFonts w:ascii="Arial" w:hAnsi="Arial" w:cs="Arial"/>
                <w:sz w:val="16"/>
                <w:szCs w:val="16"/>
                <w:lang w:val="tr-TR" w:eastAsia="tr-TR"/>
              </w:rPr>
              <w:t>-</w:t>
            </w:r>
          </w:p>
        </w:tc>
      </w:tr>
      <w:tr w:rsidR="001C2851" w:rsidRPr="00A32D03" w:rsidTr="001C2851">
        <w:trPr>
          <w:trHeight w:val="113"/>
        </w:trPr>
        <w:tc>
          <w:tcPr>
            <w:tcW w:w="4320" w:type="dxa"/>
            <w:tcBorders>
              <w:top w:val="nil"/>
              <w:left w:val="nil"/>
              <w:bottom w:val="single" w:sz="6" w:space="0" w:color="auto"/>
              <w:right w:val="nil"/>
            </w:tcBorders>
          </w:tcPr>
          <w:p w:rsidR="001C2851" w:rsidRPr="00A32D03" w:rsidRDefault="001C2851" w:rsidP="00E125AB">
            <w:pPr>
              <w:autoSpaceDE w:val="0"/>
              <w:autoSpaceDN w:val="0"/>
              <w:adjustRightInd w:val="0"/>
              <w:ind w:left="-108"/>
              <w:jc w:val="right"/>
              <w:rPr>
                <w:rFonts w:ascii="Arial" w:hAnsi="Arial" w:cs="Arial"/>
                <w:color w:val="000000"/>
              </w:rPr>
            </w:pPr>
          </w:p>
        </w:tc>
        <w:tc>
          <w:tcPr>
            <w:tcW w:w="1276"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2234"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35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62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44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color w:val="000000"/>
              </w:rPr>
            </w:pPr>
          </w:p>
        </w:tc>
        <w:tc>
          <w:tcPr>
            <w:tcW w:w="1530" w:type="dxa"/>
            <w:tcBorders>
              <w:top w:val="nil"/>
              <w:left w:val="nil"/>
              <w:bottom w:val="single" w:sz="6" w:space="0" w:color="auto"/>
              <w:right w:val="nil"/>
            </w:tcBorders>
          </w:tcPr>
          <w:p w:rsidR="001C2851" w:rsidRPr="00A32D03" w:rsidRDefault="001C2851" w:rsidP="00E125AB">
            <w:pPr>
              <w:autoSpaceDE w:val="0"/>
              <w:autoSpaceDN w:val="0"/>
              <w:adjustRightInd w:val="0"/>
              <w:jc w:val="right"/>
              <w:rPr>
                <w:rFonts w:ascii="Arial" w:hAnsi="Arial" w:cs="Arial"/>
                <w:color w:val="000000"/>
              </w:rPr>
            </w:pPr>
          </w:p>
        </w:tc>
      </w:tr>
      <w:tr w:rsidR="001C2851" w:rsidRPr="00A32D03" w:rsidTr="001C2851">
        <w:trPr>
          <w:trHeight w:val="113"/>
        </w:trPr>
        <w:tc>
          <w:tcPr>
            <w:tcW w:w="4320"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ind w:left="-108"/>
              <w:rPr>
                <w:rFonts w:ascii="Arial" w:hAnsi="Arial" w:cs="Arial"/>
                <w:bCs/>
                <w:color w:val="000000"/>
                <w:sz w:val="16"/>
                <w:szCs w:val="16"/>
              </w:rPr>
            </w:pPr>
            <w:r w:rsidRPr="00A32D03">
              <w:rPr>
                <w:rFonts w:ascii="Arial" w:hAnsi="Arial" w:cs="Arial"/>
                <w:bCs/>
                <w:color w:val="000000"/>
                <w:sz w:val="16"/>
                <w:szCs w:val="16"/>
              </w:rPr>
              <w:t>Toplam</w:t>
            </w:r>
          </w:p>
        </w:tc>
        <w:tc>
          <w:tcPr>
            <w:tcW w:w="1276"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jc w:val="right"/>
              <w:rPr>
                <w:rFonts w:ascii="Arial" w:hAnsi="Arial" w:cs="Arial"/>
                <w:bCs/>
                <w:color w:val="000000"/>
                <w:sz w:val="16"/>
                <w:szCs w:val="16"/>
              </w:rPr>
            </w:pPr>
            <w:r w:rsidRPr="00A32D03">
              <w:rPr>
                <w:rFonts w:ascii="Arial" w:hAnsi="Arial" w:cs="Arial"/>
                <w:bCs/>
                <w:color w:val="000000"/>
                <w:sz w:val="16"/>
                <w:szCs w:val="16"/>
              </w:rPr>
              <w:t>59.716</w:t>
            </w:r>
          </w:p>
        </w:tc>
        <w:tc>
          <w:tcPr>
            <w:tcW w:w="2234"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jc w:val="right"/>
              <w:rPr>
                <w:rFonts w:ascii="Arial" w:hAnsi="Arial" w:cs="Arial"/>
                <w:bCs/>
                <w:color w:val="000000"/>
                <w:sz w:val="16"/>
                <w:szCs w:val="16"/>
              </w:rPr>
            </w:pPr>
            <w:r w:rsidRPr="00A32D03">
              <w:rPr>
                <w:rFonts w:ascii="Arial" w:hAnsi="Arial" w:cs="Arial"/>
                <w:bCs/>
                <w:color w:val="000000"/>
                <w:sz w:val="16"/>
                <w:szCs w:val="16"/>
              </w:rPr>
              <w:t>59.716</w:t>
            </w:r>
          </w:p>
        </w:tc>
        <w:tc>
          <w:tcPr>
            <w:tcW w:w="1350"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jc w:val="right"/>
              <w:rPr>
                <w:rFonts w:ascii="Arial" w:hAnsi="Arial" w:cs="Arial"/>
                <w:bCs/>
                <w:color w:val="000000"/>
                <w:sz w:val="16"/>
                <w:szCs w:val="16"/>
              </w:rPr>
            </w:pPr>
            <w:r w:rsidRPr="00A32D03">
              <w:rPr>
                <w:rFonts w:ascii="Arial" w:hAnsi="Arial" w:cs="Arial"/>
                <w:bCs/>
                <w:color w:val="000000"/>
                <w:sz w:val="16"/>
                <w:szCs w:val="16"/>
              </w:rPr>
              <w:t>59.716</w:t>
            </w:r>
          </w:p>
        </w:tc>
        <w:tc>
          <w:tcPr>
            <w:tcW w:w="1620"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jc w:val="right"/>
              <w:rPr>
                <w:rFonts w:ascii="Arial" w:hAnsi="Arial" w:cs="Arial"/>
                <w:bCs/>
                <w:color w:val="000000"/>
                <w:sz w:val="16"/>
                <w:szCs w:val="16"/>
              </w:rPr>
            </w:pPr>
            <w:r w:rsidRPr="00A32D03">
              <w:rPr>
                <w:rFonts w:ascii="Arial" w:hAnsi="Arial" w:cs="Arial"/>
                <w:bCs/>
                <w:color w:val="000000"/>
                <w:sz w:val="16"/>
                <w:szCs w:val="16"/>
              </w:rPr>
              <w:t>-</w:t>
            </w:r>
          </w:p>
        </w:tc>
        <w:tc>
          <w:tcPr>
            <w:tcW w:w="1440"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jc w:val="right"/>
              <w:rPr>
                <w:rFonts w:ascii="Arial" w:hAnsi="Arial" w:cs="Arial"/>
                <w:bCs/>
                <w:color w:val="000000"/>
                <w:sz w:val="16"/>
                <w:szCs w:val="16"/>
              </w:rPr>
            </w:pPr>
            <w:r w:rsidRPr="00A32D03">
              <w:rPr>
                <w:rFonts w:ascii="Arial" w:hAnsi="Arial" w:cs="Arial"/>
                <w:bCs/>
                <w:color w:val="000000"/>
                <w:sz w:val="16"/>
                <w:szCs w:val="16"/>
              </w:rPr>
              <w:t>-</w:t>
            </w:r>
          </w:p>
        </w:tc>
        <w:tc>
          <w:tcPr>
            <w:tcW w:w="1530" w:type="dxa"/>
            <w:tcBorders>
              <w:top w:val="single" w:sz="6" w:space="0" w:color="auto"/>
              <w:left w:val="nil"/>
              <w:bottom w:val="double" w:sz="4" w:space="0" w:color="auto"/>
              <w:right w:val="nil"/>
            </w:tcBorders>
          </w:tcPr>
          <w:p w:rsidR="001C2851" w:rsidRPr="00A32D03" w:rsidRDefault="001C2851" w:rsidP="00E125AB">
            <w:pPr>
              <w:autoSpaceDE w:val="0"/>
              <w:autoSpaceDN w:val="0"/>
              <w:adjustRightInd w:val="0"/>
              <w:jc w:val="right"/>
              <w:rPr>
                <w:rFonts w:ascii="Arial" w:hAnsi="Arial" w:cs="Arial"/>
                <w:bCs/>
                <w:color w:val="000000"/>
                <w:sz w:val="16"/>
                <w:szCs w:val="16"/>
              </w:rPr>
            </w:pPr>
            <w:r w:rsidRPr="00A32D03">
              <w:rPr>
                <w:rFonts w:ascii="Arial" w:hAnsi="Arial" w:cs="Arial"/>
                <w:bCs/>
                <w:color w:val="000000"/>
                <w:sz w:val="16"/>
                <w:szCs w:val="16"/>
              </w:rPr>
              <w:t>-</w:t>
            </w:r>
          </w:p>
        </w:tc>
      </w:tr>
    </w:tbl>
    <w:p w:rsidR="001C2851" w:rsidRPr="00A32D03" w:rsidRDefault="001C2851" w:rsidP="001C2851">
      <w:pPr>
        <w:pStyle w:val="BodyTextIndent"/>
        <w:ind w:left="0" w:firstLine="0"/>
        <w:jc w:val="both"/>
        <w:rPr>
          <w:rFonts w:ascii="Arial" w:hAnsi="Arial" w:cs="Arial"/>
          <w:b/>
          <w:sz w:val="20"/>
          <w:lang w:val="tr-TR"/>
        </w:rPr>
      </w:pPr>
    </w:p>
    <w:p w:rsidR="001C2851" w:rsidRPr="00A32D03" w:rsidRDefault="001C2851" w:rsidP="001C2851">
      <w:pPr>
        <w:widowControl w:val="0"/>
        <w:ind w:right="-23"/>
        <w:rPr>
          <w:rFonts w:ascii="Arial" w:hAnsi="Arial" w:cs="Arial"/>
          <w:lang w:val="tr-TR"/>
        </w:rPr>
      </w:pPr>
      <w:r w:rsidRPr="00A32D03">
        <w:rPr>
          <w:rFonts w:ascii="Arial" w:hAnsi="Arial" w:cs="Arial"/>
          <w:lang w:val="tr-TR"/>
        </w:rPr>
        <w:t xml:space="preserve">Beklenen vadeler, sözleşme vadelerinden farklı olmadığı için ayrıca bir tablo verilmemiştir. </w:t>
      </w:r>
    </w:p>
    <w:p w:rsidR="001C2851" w:rsidRDefault="001C2851" w:rsidP="0090567F">
      <w:pPr>
        <w:widowControl w:val="0"/>
        <w:ind w:right="-23"/>
        <w:rPr>
          <w:rFonts w:ascii="Arial" w:hAnsi="Arial" w:cs="Arial"/>
          <w:highlight w:val="yellow"/>
          <w:lang w:val="tr-TR"/>
        </w:rPr>
      </w:pPr>
    </w:p>
    <w:p w:rsidR="001C2851" w:rsidRDefault="001C2851" w:rsidP="0090567F">
      <w:pPr>
        <w:widowControl w:val="0"/>
        <w:ind w:right="-23"/>
        <w:rPr>
          <w:rFonts w:ascii="Arial" w:hAnsi="Arial" w:cs="Arial"/>
          <w:highlight w:val="yellow"/>
          <w:lang w:val="tr-TR"/>
        </w:rPr>
        <w:sectPr w:rsidR="001C2851" w:rsidSect="009665AF">
          <w:pgSz w:w="16834" w:h="11907" w:orient="landscape" w:code="9"/>
          <w:pgMar w:top="1107" w:right="1418" w:bottom="1418" w:left="1418" w:header="709" w:footer="709" w:gutter="0"/>
          <w:cols w:space="708"/>
          <w:docGrid w:linePitch="272"/>
        </w:sectPr>
      </w:pPr>
    </w:p>
    <w:p w:rsidR="003B15CB" w:rsidRPr="004006B6" w:rsidRDefault="006D6214" w:rsidP="005C3EEB">
      <w:pPr>
        <w:pStyle w:val="BodyTextIndent"/>
        <w:ind w:left="567" w:hanging="567"/>
        <w:jc w:val="both"/>
        <w:outlineLvl w:val="0"/>
        <w:rPr>
          <w:rFonts w:ascii="Arial" w:hAnsi="Arial" w:cs="Arial"/>
          <w:b/>
          <w:sz w:val="20"/>
          <w:lang w:val="tr-TR"/>
        </w:rPr>
      </w:pPr>
      <w:r w:rsidRPr="004006B6">
        <w:rPr>
          <w:rFonts w:ascii="Arial" w:hAnsi="Arial" w:cs="Arial"/>
          <w:b/>
          <w:sz w:val="20"/>
          <w:lang w:val="tr-TR"/>
        </w:rPr>
        <w:t>25</w:t>
      </w:r>
      <w:r w:rsidR="003B15CB" w:rsidRPr="004006B6">
        <w:rPr>
          <w:rFonts w:ascii="Arial" w:hAnsi="Arial" w:cs="Arial"/>
          <w:b/>
          <w:sz w:val="20"/>
          <w:lang w:val="tr-TR"/>
        </w:rPr>
        <w:t>.</w:t>
      </w:r>
      <w:r w:rsidR="003B15CB" w:rsidRPr="004006B6">
        <w:rPr>
          <w:rFonts w:ascii="Arial" w:hAnsi="Arial" w:cs="Arial"/>
          <w:b/>
          <w:sz w:val="20"/>
          <w:lang w:val="tr-TR"/>
        </w:rPr>
        <w:tab/>
      </w:r>
      <w:r w:rsidR="003C0653" w:rsidRPr="004006B6">
        <w:rPr>
          <w:rFonts w:ascii="Arial" w:hAnsi="Arial" w:cs="Arial"/>
          <w:b/>
          <w:sz w:val="20"/>
          <w:lang w:val="tr-TR"/>
        </w:rPr>
        <w:t>Finansal araçlar</w:t>
      </w:r>
    </w:p>
    <w:p w:rsidR="003C0653" w:rsidRPr="00667152" w:rsidRDefault="003C0653" w:rsidP="003C0653">
      <w:pPr>
        <w:ind w:right="-306"/>
        <w:rPr>
          <w:rFonts w:ascii="Arial" w:hAnsi="Arial" w:cs="Arial"/>
          <w:lang w:val="tr-TR"/>
        </w:rPr>
      </w:pPr>
    </w:p>
    <w:p w:rsidR="00667152" w:rsidRPr="00667152" w:rsidRDefault="00667152" w:rsidP="00667152">
      <w:pPr>
        <w:pStyle w:val="BodyTextIndent"/>
        <w:spacing w:line="235" w:lineRule="auto"/>
        <w:ind w:left="0" w:firstLine="11"/>
        <w:rPr>
          <w:rFonts w:ascii="Arial" w:hAnsi="Arial" w:cs="Arial"/>
          <w:b/>
          <w:sz w:val="20"/>
          <w:lang w:val="tr-TR"/>
        </w:rPr>
      </w:pPr>
      <w:r w:rsidRPr="00667152">
        <w:rPr>
          <w:rFonts w:ascii="Arial" w:hAnsi="Arial" w:cs="Arial"/>
          <w:b/>
          <w:sz w:val="20"/>
          <w:lang w:val="tr-TR"/>
        </w:rPr>
        <w:t>Finansal enstrümanların gerçeğe uygun değeri</w:t>
      </w:r>
    </w:p>
    <w:p w:rsidR="00667152" w:rsidRDefault="00667152" w:rsidP="003C0653">
      <w:pPr>
        <w:ind w:right="-306"/>
        <w:rPr>
          <w:rFonts w:ascii="Arial" w:hAnsi="Arial" w:cs="Arial"/>
          <w:highlight w:val="yellow"/>
          <w:lang w:val="tr-TR"/>
        </w:rPr>
      </w:pPr>
    </w:p>
    <w:p w:rsidR="007653BC" w:rsidRPr="007653BC" w:rsidRDefault="007653BC" w:rsidP="007653BC">
      <w:pPr>
        <w:pStyle w:val="BodyTextIndent"/>
        <w:spacing w:line="235" w:lineRule="auto"/>
        <w:ind w:left="0" w:firstLine="0"/>
        <w:rPr>
          <w:rFonts w:ascii="Arial" w:hAnsi="Arial" w:cs="Arial"/>
          <w:sz w:val="20"/>
          <w:lang w:val="tr-TR"/>
        </w:rPr>
      </w:pPr>
      <w:r w:rsidRPr="007653BC">
        <w:rPr>
          <w:rFonts w:ascii="Arial" w:hAnsi="Arial" w:cs="Arial"/>
          <w:sz w:val="20"/>
          <w:lang w:val="tr-TR"/>
        </w:rPr>
        <w:t>Gerçeğe uygun değer, bilgili ve istekli taraflar arasında, piyasa koşullarına uygun olarak gerçekleşen işlemlerde, bir varlığın karşılığında el değiştirebileceği veya bir yükümlülüğün karşılanabileceği değerdir.</w:t>
      </w:r>
      <w:r w:rsidR="006B08B2">
        <w:rPr>
          <w:rFonts w:ascii="Arial" w:hAnsi="Arial" w:cs="Arial"/>
          <w:sz w:val="20"/>
          <w:lang w:val="tr-TR"/>
        </w:rPr>
        <w:t xml:space="preserve"> </w:t>
      </w:r>
      <w:r w:rsidRPr="007653BC">
        <w:rPr>
          <w:rFonts w:ascii="Arial" w:hAnsi="Arial" w:cs="Arial"/>
          <w:sz w:val="20"/>
          <w:lang w:val="tr-TR"/>
        </w:rPr>
        <w:t>Şirket, finansal enstrümanların tahmini gerçeğe uygun değerlerini halihazırda mevcut piyasa bilgileri ve uygun değerleme yöntemlerini kullanarak belirlemiştir. Bununla birlikte, piyasa bilgilerini değerlendirip gerçeğe uygun değerleri tahmin edebilmek yorum ve muhakeme gerektirmektedir. Sonuç olarak burada sunulan tahminler, Şirket’in cari bir piyasa işleminde elde edebileceği miktarların göstergesi olamaz.</w:t>
      </w:r>
    </w:p>
    <w:p w:rsidR="007653BC" w:rsidRPr="007A0490" w:rsidRDefault="007653BC" w:rsidP="007653BC">
      <w:pPr>
        <w:pStyle w:val="BodyTextIndent"/>
        <w:spacing w:line="235" w:lineRule="auto"/>
        <w:rPr>
          <w:rFonts w:ascii="Arial" w:hAnsi="Arial" w:cs="Arial"/>
          <w:sz w:val="20"/>
          <w:highlight w:val="yellow"/>
          <w:lang w:val="tr-TR"/>
        </w:rPr>
      </w:pPr>
    </w:p>
    <w:p w:rsidR="007653BC" w:rsidRPr="006B4232" w:rsidRDefault="007653BC" w:rsidP="007653BC">
      <w:pPr>
        <w:spacing w:line="230" w:lineRule="auto"/>
        <w:ind w:right="-23"/>
        <w:rPr>
          <w:rFonts w:ascii="Arial" w:hAnsi="Arial" w:cs="Arial"/>
          <w:lang w:val="tr-TR"/>
        </w:rPr>
      </w:pPr>
      <w:r w:rsidRPr="006B4232">
        <w:rPr>
          <w:rFonts w:ascii="Arial" w:hAnsi="Arial" w:cs="Arial"/>
          <w:lang w:val="tr-TR"/>
        </w:rPr>
        <w:t>Gerçeğe uygun değer farkı kar veya zarara yansıtılan finansal varlıklar dışındaki finansal varlıkların ve finansal yükümlülüklerin gerçeğe uygun değerlerinin tahmini için aşağıdaki yöntem ve varsayımlar kullanılmıştır:</w:t>
      </w:r>
    </w:p>
    <w:p w:rsidR="007653BC" w:rsidRPr="00727376" w:rsidRDefault="007653BC" w:rsidP="007653BC">
      <w:pPr>
        <w:spacing w:line="230" w:lineRule="auto"/>
        <w:jc w:val="both"/>
        <w:rPr>
          <w:rFonts w:ascii="Arial" w:hAnsi="Arial" w:cs="Arial"/>
          <w:bCs/>
          <w:iCs/>
          <w:highlight w:val="yellow"/>
          <w:lang w:val="tr-TR"/>
        </w:rPr>
      </w:pPr>
    </w:p>
    <w:p w:rsidR="007653BC" w:rsidRPr="00C2623C" w:rsidRDefault="007653BC" w:rsidP="007653BC">
      <w:pPr>
        <w:spacing w:line="230" w:lineRule="auto"/>
        <w:jc w:val="both"/>
        <w:rPr>
          <w:rFonts w:ascii="Arial" w:hAnsi="Arial" w:cs="Arial"/>
          <w:bCs/>
          <w:i/>
          <w:iCs/>
          <w:lang w:val="tr-TR"/>
        </w:rPr>
      </w:pPr>
      <w:r w:rsidRPr="00C2623C">
        <w:rPr>
          <w:rFonts w:ascii="Arial" w:hAnsi="Arial" w:cs="Arial"/>
          <w:bCs/>
          <w:i/>
          <w:iCs/>
          <w:lang w:val="tr-TR"/>
        </w:rPr>
        <w:t>Finansal varlıklar</w:t>
      </w:r>
    </w:p>
    <w:p w:rsidR="007653BC" w:rsidRPr="00C2623C" w:rsidRDefault="007653BC" w:rsidP="007653BC">
      <w:pPr>
        <w:tabs>
          <w:tab w:val="left" w:pos="0"/>
          <w:tab w:val="left" w:pos="209"/>
          <w:tab w:val="left" w:pos="418"/>
          <w:tab w:val="left" w:pos="626"/>
          <w:tab w:val="decimal" w:pos="6264"/>
          <w:tab w:val="decimal" w:pos="8561"/>
        </w:tabs>
        <w:suppressAutoHyphens/>
        <w:spacing w:line="230" w:lineRule="auto"/>
        <w:jc w:val="both"/>
        <w:rPr>
          <w:rFonts w:ascii="Arial" w:hAnsi="Arial" w:cs="Arial"/>
          <w:spacing w:val="-2"/>
          <w:lang w:val="tr-TR"/>
        </w:rPr>
      </w:pPr>
    </w:p>
    <w:p w:rsidR="007653BC" w:rsidRPr="00C2623C" w:rsidRDefault="007653BC" w:rsidP="007653BC">
      <w:pPr>
        <w:spacing w:line="230" w:lineRule="auto"/>
        <w:jc w:val="both"/>
        <w:rPr>
          <w:rFonts w:ascii="Arial" w:hAnsi="Arial" w:cs="Arial"/>
          <w:lang w:val="tr-TR"/>
        </w:rPr>
      </w:pPr>
      <w:r w:rsidRPr="00C2623C">
        <w:rPr>
          <w:rFonts w:ascii="Arial" w:hAnsi="Arial" w:cs="Arial"/>
          <w:lang w:val="tr-TR"/>
        </w:rPr>
        <w:t>Nakit ve nakit benzeri değerler ve diğer finansal varlıklar dahil olmak üzere maliyet bedeli ile gösterilen finansal varlıkların rayiç değerlerinin kısa vadeli olmaları ve muhtemel zararların önemsiz miktarda olabileceği düşünülerek defter değerlerine yaklaştığı öngörülmektedir.</w:t>
      </w:r>
    </w:p>
    <w:p w:rsidR="007653BC" w:rsidRPr="00C2623C" w:rsidRDefault="007653BC" w:rsidP="007653BC">
      <w:pPr>
        <w:spacing w:line="230" w:lineRule="auto"/>
        <w:jc w:val="both"/>
        <w:rPr>
          <w:rFonts w:ascii="Arial" w:hAnsi="Arial" w:cs="Arial"/>
          <w:lang w:val="tr-TR"/>
        </w:rPr>
      </w:pPr>
    </w:p>
    <w:p w:rsidR="007653BC" w:rsidRPr="00C2623C" w:rsidRDefault="007653BC" w:rsidP="007653BC">
      <w:pPr>
        <w:tabs>
          <w:tab w:val="left" w:pos="426"/>
        </w:tabs>
        <w:spacing w:line="230" w:lineRule="auto"/>
        <w:jc w:val="both"/>
        <w:rPr>
          <w:rFonts w:ascii="Arial" w:hAnsi="Arial" w:cs="Arial"/>
          <w:bCs/>
          <w:i/>
          <w:iCs/>
          <w:lang w:val="tr-TR"/>
        </w:rPr>
      </w:pPr>
      <w:r w:rsidRPr="00C2623C">
        <w:rPr>
          <w:rFonts w:ascii="Arial" w:hAnsi="Arial" w:cs="Arial"/>
          <w:bCs/>
          <w:i/>
          <w:iCs/>
          <w:lang w:val="tr-TR"/>
        </w:rPr>
        <w:t>Finansal yükümlülükler</w:t>
      </w:r>
    </w:p>
    <w:p w:rsidR="007653BC" w:rsidRPr="00C2623C" w:rsidRDefault="007653BC" w:rsidP="007653BC">
      <w:pPr>
        <w:tabs>
          <w:tab w:val="left" w:pos="284"/>
          <w:tab w:val="left" w:pos="442"/>
          <w:tab w:val="decimal" w:pos="6182"/>
          <w:tab w:val="decimal" w:pos="8501"/>
        </w:tabs>
        <w:suppressAutoHyphens/>
        <w:spacing w:line="230" w:lineRule="auto"/>
        <w:jc w:val="both"/>
        <w:rPr>
          <w:rFonts w:ascii="Arial" w:hAnsi="Arial" w:cs="Arial"/>
          <w:lang w:val="tr-TR"/>
        </w:rPr>
      </w:pPr>
    </w:p>
    <w:p w:rsidR="007653BC" w:rsidRPr="00C2623C" w:rsidRDefault="007653BC" w:rsidP="007653BC">
      <w:pPr>
        <w:spacing w:line="230" w:lineRule="auto"/>
        <w:jc w:val="both"/>
        <w:rPr>
          <w:rFonts w:ascii="Arial" w:hAnsi="Arial" w:cs="Arial"/>
          <w:lang w:val="tr-TR"/>
        </w:rPr>
      </w:pPr>
      <w:r w:rsidRPr="00C2623C">
        <w:rPr>
          <w:rFonts w:ascii="Arial" w:hAnsi="Arial" w:cs="Arial"/>
          <w:lang w:val="tr-TR"/>
        </w:rPr>
        <w:t>Kısa vadeli olmaları sebebiyle parasal yükümlülüklerin rayiç değerlerinin defter değerlerine yaklaştığı varsayılmaktadır.</w:t>
      </w:r>
    </w:p>
    <w:p w:rsidR="007653BC" w:rsidRPr="00727376" w:rsidRDefault="007653BC" w:rsidP="003C0653">
      <w:pPr>
        <w:ind w:right="-306"/>
        <w:rPr>
          <w:rFonts w:ascii="Arial" w:hAnsi="Arial" w:cs="Arial"/>
          <w:highlight w:val="yellow"/>
          <w:lang w:val="tr-TR"/>
        </w:rPr>
      </w:pPr>
    </w:p>
    <w:p w:rsidR="00CC2DFF" w:rsidRPr="00BB03BD" w:rsidRDefault="00CC2DFF" w:rsidP="00CC2DFF">
      <w:pPr>
        <w:autoSpaceDE w:val="0"/>
        <w:autoSpaceDN w:val="0"/>
        <w:adjustRightInd w:val="0"/>
        <w:rPr>
          <w:rFonts w:ascii="Arial" w:hAnsi="Arial" w:cs="Arial"/>
          <w:lang w:val="tr-TR"/>
        </w:rPr>
      </w:pPr>
      <w:r w:rsidRPr="00BB03BD">
        <w:rPr>
          <w:rFonts w:ascii="Arial" w:hAnsi="Arial" w:cs="Arial"/>
          <w:lang w:val="tr-TR"/>
        </w:rPr>
        <w:t>Finansal araçların kategorileri itibariyle defter değerleri ve gerçeğe uygun</w:t>
      </w:r>
      <w:r>
        <w:rPr>
          <w:rFonts w:ascii="Arial" w:hAnsi="Arial" w:cs="Arial"/>
          <w:lang w:val="tr-TR"/>
        </w:rPr>
        <w:t xml:space="preserve"> değerleri aşağıda sunulmuştur.</w:t>
      </w:r>
    </w:p>
    <w:p w:rsidR="00245BD3" w:rsidRDefault="00245BD3" w:rsidP="00AE0484">
      <w:pPr>
        <w:pStyle w:val="BodyTextIndent"/>
        <w:ind w:left="567" w:hanging="567"/>
        <w:jc w:val="both"/>
        <w:rPr>
          <w:rFonts w:ascii="Arial" w:hAnsi="Arial" w:cs="Arial"/>
          <w:sz w:val="20"/>
          <w:highlight w:val="yellow"/>
          <w:lang w:val="tr-TR"/>
        </w:rPr>
      </w:pPr>
    </w:p>
    <w:tbl>
      <w:tblPr>
        <w:tblW w:w="9404" w:type="dxa"/>
        <w:tblInd w:w="108" w:type="dxa"/>
        <w:tblLayout w:type="fixed"/>
        <w:tblLook w:val="0000" w:firstRow="0" w:lastRow="0" w:firstColumn="0" w:lastColumn="0" w:noHBand="0" w:noVBand="0"/>
      </w:tblPr>
      <w:tblGrid>
        <w:gridCol w:w="5670"/>
        <w:gridCol w:w="616"/>
        <w:gridCol w:w="1559"/>
        <w:gridCol w:w="1559"/>
      </w:tblGrid>
      <w:tr w:rsidR="00F614F6" w:rsidRPr="00BC5A23" w:rsidTr="007868A2">
        <w:trPr>
          <w:trHeight w:val="113"/>
        </w:trPr>
        <w:tc>
          <w:tcPr>
            <w:tcW w:w="5670" w:type="dxa"/>
            <w:tcBorders>
              <w:top w:val="single" w:sz="6" w:space="0" w:color="auto"/>
              <w:left w:val="nil"/>
              <w:bottom w:val="single" w:sz="6" w:space="0" w:color="auto"/>
              <w:right w:val="nil"/>
            </w:tcBorders>
            <w:vAlign w:val="bottom"/>
          </w:tcPr>
          <w:p w:rsidR="00F614F6" w:rsidRPr="00BC5A23" w:rsidRDefault="00F614F6" w:rsidP="00E125AB">
            <w:pPr>
              <w:autoSpaceDE w:val="0"/>
              <w:autoSpaceDN w:val="0"/>
              <w:adjustRightInd w:val="0"/>
              <w:ind w:hanging="108"/>
              <w:rPr>
                <w:rFonts w:ascii="Arial" w:hAnsi="Arial" w:cs="Arial"/>
                <w:b/>
                <w:bCs/>
                <w:color w:val="000000"/>
              </w:rPr>
            </w:pPr>
            <w:r w:rsidRPr="00BC5A23">
              <w:rPr>
                <w:rFonts w:ascii="Arial" w:hAnsi="Arial" w:cs="Arial"/>
                <w:b/>
                <w:bCs/>
                <w:color w:val="000000"/>
              </w:rPr>
              <w:t>31 Aralık 2014</w:t>
            </w:r>
          </w:p>
        </w:tc>
        <w:tc>
          <w:tcPr>
            <w:tcW w:w="616" w:type="dxa"/>
            <w:tcBorders>
              <w:top w:val="single" w:sz="6" w:space="0" w:color="auto"/>
              <w:left w:val="nil"/>
              <w:bottom w:val="single" w:sz="6" w:space="0" w:color="auto"/>
              <w:right w:val="nil"/>
            </w:tcBorders>
          </w:tcPr>
          <w:p w:rsidR="00F614F6" w:rsidRPr="00BC5A23" w:rsidRDefault="00F614F6" w:rsidP="00E125AB">
            <w:pPr>
              <w:autoSpaceDE w:val="0"/>
              <w:autoSpaceDN w:val="0"/>
              <w:adjustRightInd w:val="0"/>
              <w:spacing w:line="230" w:lineRule="auto"/>
              <w:jc w:val="right"/>
              <w:rPr>
                <w:rFonts w:ascii="Arial" w:hAnsi="Arial" w:cs="Arial"/>
                <w:b/>
                <w:lang w:val="tr-TR"/>
              </w:rPr>
            </w:pPr>
          </w:p>
          <w:p w:rsidR="00F614F6" w:rsidRPr="00BC5A23" w:rsidRDefault="00F614F6" w:rsidP="00E125AB">
            <w:pPr>
              <w:autoSpaceDE w:val="0"/>
              <w:autoSpaceDN w:val="0"/>
              <w:adjustRightInd w:val="0"/>
              <w:spacing w:line="230" w:lineRule="auto"/>
              <w:jc w:val="right"/>
              <w:rPr>
                <w:rFonts w:ascii="Arial" w:hAnsi="Arial" w:cs="Arial"/>
                <w:b/>
                <w:lang w:val="tr-TR"/>
              </w:rPr>
            </w:pPr>
            <w:r w:rsidRPr="00BC5A23">
              <w:rPr>
                <w:rFonts w:ascii="Arial" w:hAnsi="Arial" w:cs="Arial"/>
                <w:b/>
                <w:lang w:val="tr-TR"/>
              </w:rPr>
              <w:t>Not</w:t>
            </w:r>
          </w:p>
        </w:tc>
        <w:tc>
          <w:tcPr>
            <w:tcW w:w="1559" w:type="dxa"/>
            <w:tcBorders>
              <w:top w:val="single" w:sz="6" w:space="0" w:color="auto"/>
              <w:left w:val="nil"/>
              <w:bottom w:val="single" w:sz="6" w:space="0" w:color="auto"/>
              <w:right w:val="nil"/>
            </w:tcBorders>
            <w:vAlign w:val="bottom"/>
          </w:tcPr>
          <w:p w:rsidR="00F614F6" w:rsidRPr="00BC5A23" w:rsidRDefault="00F614F6" w:rsidP="00E125AB">
            <w:pPr>
              <w:autoSpaceDE w:val="0"/>
              <w:autoSpaceDN w:val="0"/>
              <w:adjustRightInd w:val="0"/>
              <w:jc w:val="right"/>
              <w:rPr>
                <w:rFonts w:ascii="Arial" w:hAnsi="Arial" w:cs="Arial"/>
                <w:b/>
                <w:bCs/>
                <w:color w:val="000000"/>
              </w:rPr>
            </w:pPr>
            <w:r w:rsidRPr="00BC5A23">
              <w:rPr>
                <w:rFonts w:ascii="Arial" w:hAnsi="Arial" w:cs="Arial"/>
                <w:b/>
                <w:bCs/>
                <w:color w:val="000000"/>
              </w:rPr>
              <w:t>Defter değeri</w:t>
            </w:r>
          </w:p>
        </w:tc>
        <w:tc>
          <w:tcPr>
            <w:tcW w:w="1559" w:type="dxa"/>
            <w:tcBorders>
              <w:top w:val="single" w:sz="6" w:space="0" w:color="auto"/>
              <w:left w:val="nil"/>
              <w:bottom w:val="single" w:sz="6" w:space="0" w:color="auto"/>
              <w:right w:val="nil"/>
            </w:tcBorders>
            <w:vAlign w:val="bottom"/>
          </w:tcPr>
          <w:p w:rsidR="00F614F6" w:rsidRPr="00BC5A23" w:rsidRDefault="00F614F6" w:rsidP="00E125AB">
            <w:pPr>
              <w:autoSpaceDE w:val="0"/>
              <w:autoSpaceDN w:val="0"/>
              <w:adjustRightInd w:val="0"/>
              <w:jc w:val="right"/>
              <w:rPr>
                <w:rFonts w:ascii="Arial" w:hAnsi="Arial" w:cs="Arial"/>
                <w:b/>
                <w:bCs/>
                <w:color w:val="000000"/>
              </w:rPr>
            </w:pPr>
            <w:r w:rsidRPr="00BC5A23">
              <w:rPr>
                <w:rFonts w:ascii="Arial" w:hAnsi="Arial" w:cs="Arial"/>
                <w:b/>
                <w:bCs/>
                <w:color w:val="000000"/>
              </w:rPr>
              <w:t>Gerçeğe uygun değeri</w:t>
            </w:r>
          </w:p>
        </w:tc>
      </w:tr>
      <w:tr w:rsidR="007868A2" w:rsidRPr="00BC5A23" w:rsidTr="007868A2">
        <w:trPr>
          <w:trHeight w:val="113"/>
        </w:trPr>
        <w:tc>
          <w:tcPr>
            <w:tcW w:w="5670" w:type="dxa"/>
            <w:tcBorders>
              <w:top w:val="nil"/>
              <w:left w:val="nil"/>
              <w:bottom w:val="nil"/>
              <w:right w:val="nil"/>
            </w:tcBorders>
            <w:vAlign w:val="bottom"/>
          </w:tcPr>
          <w:p w:rsidR="007868A2" w:rsidRPr="00BC5A23" w:rsidRDefault="007868A2" w:rsidP="00E125AB">
            <w:pPr>
              <w:autoSpaceDE w:val="0"/>
              <w:autoSpaceDN w:val="0"/>
              <w:adjustRightInd w:val="0"/>
              <w:ind w:hanging="108"/>
              <w:rPr>
                <w:rFonts w:ascii="Arial" w:hAnsi="Arial" w:cs="Arial"/>
                <w:color w:val="000000"/>
              </w:rPr>
            </w:pPr>
          </w:p>
        </w:tc>
        <w:tc>
          <w:tcPr>
            <w:tcW w:w="616" w:type="dxa"/>
            <w:tcBorders>
              <w:top w:val="nil"/>
              <w:left w:val="nil"/>
              <w:bottom w:val="nil"/>
              <w:right w:val="nil"/>
            </w:tcBorders>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E125AB">
            <w:pPr>
              <w:autoSpaceDE w:val="0"/>
              <w:autoSpaceDN w:val="0"/>
              <w:adjustRightInd w:val="0"/>
              <w:jc w:val="right"/>
              <w:rPr>
                <w:rFonts w:ascii="Arial" w:hAnsi="Arial" w:cs="Arial"/>
                <w:b/>
                <w:color w:val="000000"/>
              </w:rPr>
            </w:pPr>
          </w:p>
        </w:tc>
      </w:tr>
      <w:tr w:rsidR="007868A2" w:rsidRPr="00BC5A23" w:rsidTr="007868A2">
        <w:trPr>
          <w:trHeight w:val="113"/>
        </w:trPr>
        <w:tc>
          <w:tcPr>
            <w:tcW w:w="5670" w:type="dxa"/>
            <w:tcBorders>
              <w:top w:val="nil"/>
              <w:left w:val="nil"/>
              <w:bottom w:val="nil"/>
              <w:right w:val="nil"/>
            </w:tcBorders>
            <w:vAlign w:val="bottom"/>
          </w:tcPr>
          <w:p w:rsidR="007868A2" w:rsidRPr="00BC5A23" w:rsidRDefault="007868A2" w:rsidP="00E125AB">
            <w:pPr>
              <w:autoSpaceDE w:val="0"/>
              <w:autoSpaceDN w:val="0"/>
              <w:adjustRightInd w:val="0"/>
              <w:ind w:hanging="108"/>
              <w:rPr>
                <w:rFonts w:ascii="Arial" w:hAnsi="Arial" w:cs="Arial"/>
                <w:b/>
                <w:iCs/>
                <w:color w:val="000000"/>
              </w:rPr>
            </w:pPr>
            <w:r w:rsidRPr="00BC5A23">
              <w:rPr>
                <w:rFonts w:ascii="Arial" w:hAnsi="Arial" w:cs="Arial"/>
                <w:b/>
                <w:iCs/>
                <w:color w:val="000000"/>
              </w:rPr>
              <w:t>Finansal varlıklar</w:t>
            </w:r>
          </w:p>
        </w:tc>
        <w:tc>
          <w:tcPr>
            <w:tcW w:w="616" w:type="dxa"/>
            <w:tcBorders>
              <w:top w:val="nil"/>
              <w:left w:val="nil"/>
              <w:bottom w:val="nil"/>
              <w:right w:val="nil"/>
            </w:tcBorders>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E125AB">
            <w:pPr>
              <w:autoSpaceDE w:val="0"/>
              <w:autoSpaceDN w:val="0"/>
              <w:adjustRightInd w:val="0"/>
              <w:jc w:val="right"/>
              <w:rPr>
                <w:rFonts w:ascii="Arial" w:hAnsi="Arial" w:cs="Arial"/>
                <w:b/>
                <w:color w:val="000000"/>
              </w:rPr>
            </w:pPr>
          </w:p>
        </w:tc>
      </w:tr>
      <w:tr w:rsidR="00AB2CDB" w:rsidRPr="00BC5A23" w:rsidTr="00AB2CDB">
        <w:trPr>
          <w:trHeight w:val="113"/>
        </w:trPr>
        <w:tc>
          <w:tcPr>
            <w:tcW w:w="5670" w:type="dxa"/>
            <w:tcBorders>
              <w:top w:val="nil"/>
              <w:left w:val="nil"/>
              <w:bottom w:val="nil"/>
              <w:right w:val="nil"/>
            </w:tcBorders>
            <w:vAlign w:val="bottom"/>
          </w:tcPr>
          <w:p w:rsidR="00AB2CDB" w:rsidRPr="00BC5A23" w:rsidRDefault="00AB2CDB" w:rsidP="00E125AB">
            <w:pPr>
              <w:autoSpaceDE w:val="0"/>
              <w:autoSpaceDN w:val="0"/>
              <w:adjustRightInd w:val="0"/>
              <w:ind w:hanging="108"/>
              <w:rPr>
                <w:rFonts w:ascii="Arial" w:hAnsi="Arial" w:cs="Arial"/>
                <w:color w:val="000000"/>
              </w:rPr>
            </w:pPr>
            <w:r w:rsidRPr="00BC5A23">
              <w:rPr>
                <w:rFonts w:ascii="Arial" w:hAnsi="Arial" w:cs="Arial"/>
                <w:color w:val="000000"/>
              </w:rPr>
              <w:t>Nakit ve nakit benzerleri</w:t>
            </w:r>
          </w:p>
        </w:tc>
        <w:tc>
          <w:tcPr>
            <w:tcW w:w="616" w:type="dxa"/>
            <w:tcBorders>
              <w:top w:val="nil"/>
              <w:left w:val="nil"/>
              <w:bottom w:val="nil"/>
              <w:right w:val="nil"/>
            </w:tcBorders>
          </w:tcPr>
          <w:p w:rsidR="00AB2CDB" w:rsidRPr="00BC5A23" w:rsidRDefault="00BC5A23" w:rsidP="00E125AB">
            <w:pPr>
              <w:autoSpaceDE w:val="0"/>
              <w:autoSpaceDN w:val="0"/>
              <w:adjustRightInd w:val="0"/>
              <w:jc w:val="right"/>
              <w:rPr>
                <w:rFonts w:ascii="Arial" w:hAnsi="Arial" w:cs="Arial"/>
                <w:b/>
                <w:color w:val="000000"/>
              </w:rPr>
            </w:pPr>
            <w:r w:rsidRPr="00BC5A23">
              <w:rPr>
                <w:rFonts w:ascii="Arial" w:hAnsi="Arial" w:cs="Arial"/>
                <w:b/>
                <w:color w:val="000000"/>
              </w:rPr>
              <w:t>4</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1.124.462</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1.124.462</w:t>
            </w:r>
          </w:p>
        </w:tc>
      </w:tr>
      <w:tr w:rsidR="00BC5A23" w:rsidRPr="00BC5A23" w:rsidTr="00BC5A23">
        <w:trPr>
          <w:trHeight w:val="113"/>
        </w:trPr>
        <w:tc>
          <w:tcPr>
            <w:tcW w:w="5670" w:type="dxa"/>
            <w:tcBorders>
              <w:top w:val="nil"/>
              <w:left w:val="nil"/>
              <w:bottom w:val="nil"/>
              <w:right w:val="nil"/>
            </w:tcBorders>
            <w:vAlign w:val="bottom"/>
          </w:tcPr>
          <w:p w:rsidR="00BC5A23" w:rsidRPr="00BC5A23" w:rsidRDefault="00BC5A23" w:rsidP="00E125AB">
            <w:pPr>
              <w:autoSpaceDE w:val="0"/>
              <w:autoSpaceDN w:val="0"/>
              <w:adjustRightInd w:val="0"/>
              <w:ind w:hanging="108"/>
              <w:rPr>
                <w:rFonts w:ascii="Arial" w:hAnsi="Arial" w:cs="Arial"/>
                <w:color w:val="000000"/>
              </w:rPr>
            </w:pPr>
            <w:r w:rsidRPr="00BC5A23">
              <w:rPr>
                <w:rFonts w:ascii="Arial" w:hAnsi="Arial" w:cs="Arial"/>
                <w:color w:val="000000"/>
              </w:rPr>
              <w:t>Gerçeğe uygun değer farkı kar veya zarara yansıtılan finansal varlıklar</w:t>
            </w:r>
          </w:p>
        </w:tc>
        <w:tc>
          <w:tcPr>
            <w:tcW w:w="616" w:type="dxa"/>
            <w:tcBorders>
              <w:top w:val="nil"/>
              <w:left w:val="nil"/>
              <w:bottom w:val="nil"/>
              <w:right w:val="nil"/>
            </w:tcBorders>
            <w:vAlign w:val="bottom"/>
          </w:tcPr>
          <w:p w:rsidR="00BC5A23" w:rsidRPr="00BC5A23" w:rsidRDefault="00BC5A23" w:rsidP="00BC5A23">
            <w:pPr>
              <w:autoSpaceDE w:val="0"/>
              <w:autoSpaceDN w:val="0"/>
              <w:adjustRightInd w:val="0"/>
              <w:jc w:val="right"/>
              <w:rPr>
                <w:rFonts w:ascii="Arial" w:hAnsi="Arial" w:cs="Arial"/>
                <w:b/>
                <w:color w:val="000000"/>
              </w:rPr>
            </w:pPr>
            <w:r w:rsidRPr="00BC5A23">
              <w:rPr>
                <w:rFonts w:ascii="Arial" w:hAnsi="Arial" w:cs="Arial"/>
                <w:b/>
                <w:color w:val="000000"/>
              </w:rPr>
              <w:t>5</w:t>
            </w:r>
          </w:p>
        </w:tc>
        <w:tc>
          <w:tcPr>
            <w:tcW w:w="1559" w:type="dxa"/>
            <w:tcBorders>
              <w:top w:val="nil"/>
              <w:left w:val="nil"/>
              <w:bottom w:val="nil"/>
              <w:right w:val="nil"/>
            </w:tcBorders>
            <w:vAlign w:val="bottom"/>
          </w:tcPr>
          <w:p w:rsidR="00BC5A23" w:rsidRPr="00BC5A23" w:rsidRDefault="00BC5A23" w:rsidP="00BC5A23">
            <w:pPr>
              <w:jc w:val="right"/>
              <w:rPr>
                <w:rFonts w:ascii="Arial" w:hAnsi="Arial" w:cs="Arial"/>
                <w:b/>
                <w:bCs/>
                <w:color w:val="000000"/>
              </w:rPr>
            </w:pPr>
            <w:r w:rsidRPr="00BC5A23">
              <w:rPr>
                <w:rFonts w:ascii="Arial" w:hAnsi="Arial" w:cs="Arial"/>
                <w:b/>
                <w:bCs/>
                <w:color w:val="000000"/>
              </w:rPr>
              <w:t>99.348</w:t>
            </w:r>
          </w:p>
        </w:tc>
        <w:tc>
          <w:tcPr>
            <w:tcW w:w="1559" w:type="dxa"/>
            <w:tcBorders>
              <w:top w:val="nil"/>
              <w:left w:val="nil"/>
              <w:bottom w:val="nil"/>
              <w:right w:val="nil"/>
            </w:tcBorders>
            <w:vAlign w:val="bottom"/>
          </w:tcPr>
          <w:p w:rsidR="00BC5A23" w:rsidRPr="00BC5A23" w:rsidRDefault="00BC5A23" w:rsidP="00BC5A23">
            <w:pPr>
              <w:jc w:val="right"/>
              <w:rPr>
                <w:rFonts w:ascii="Arial" w:hAnsi="Arial" w:cs="Arial"/>
                <w:b/>
                <w:bCs/>
                <w:color w:val="000000"/>
              </w:rPr>
            </w:pPr>
            <w:r w:rsidRPr="00BC5A23">
              <w:rPr>
                <w:rFonts w:ascii="Arial" w:hAnsi="Arial" w:cs="Arial"/>
                <w:b/>
                <w:bCs/>
                <w:color w:val="000000"/>
              </w:rPr>
              <w:t>99.348</w:t>
            </w:r>
          </w:p>
        </w:tc>
      </w:tr>
      <w:tr w:rsidR="007868A2" w:rsidRPr="00BC5A23" w:rsidTr="00AB2CDB">
        <w:trPr>
          <w:trHeight w:val="113"/>
        </w:trPr>
        <w:tc>
          <w:tcPr>
            <w:tcW w:w="5670" w:type="dxa"/>
            <w:tcBorders>
              <w:top w:val="nil"/>
              <w:left w:val="nil"/>
              <w:bottom w:val="nil"/>
              <w:right w:val="nil"/>
            </w:tcBorders>
            <w:vAlign w:val="bottom"/>
          </w:tcPr>
          <w:p w:rsidR="007868A2" w:rsidRPr="00424945" w:rsidRDefault="00424945" w:rsidP="00E125AB">
            <w:pPr>
              <w:autoSpaceDE w:val="0"/>
              <w:autoSpaceDN w:val="0"/>
              <w:adjustRightInd w:val="0"/>
              <w:ind w:hanging="108"/>
              <w:rPr>
                <w:rFonts w:ascii="Arial" w:hAnsi="Arial" w:cs="Arial"/>
                <w:iCs/>
                <w:color w:val="000000"/>
              </w:rPr>
            </w:pPr>
            <w:r w:rsidRPr="00424945">
              <w:rPr>
                <w:rFonts w:ascii="Arial" w:hAnsi="Arial" w:cs="Arial"/>
                <w:iCs/>
                <w:color w:val="000000"/>
              </w:rPr>
              <w:t>Ticari alacaklar</w:t>
            </w:r>
          </w:p>
        </w:tc>
        <w:tc>
          <w:tcPr>
            <w:tcW w:w="616" w:type="dxa"/>
            <w:tcBorders>
              <w:top w:val="nil"/>
              <w:left w:val="nil"/>
              <w:bottom w:val="nil"/>
              <w:right w:val="nil"/>
            </w:tcBorders>
          </w:tcPr>
          <w:p w:rsidR="007868A2" w:rsidRPr="00BC5A23" w:rsidRDefault="00424945" w:rsidP="00BC5A23">
            <w:pPr>
              <w:autoSpaceDE w:val="0"/>
              <w:autoSpaceDN w:val="0"/>
              <w:adjustRightInd w:val="0"/>
              <w:jc w:val="right"/>
              <w:rPr>
                <w:rFonts w:ascii="Arial" w:hAnsi="Arial" w:cs="Arial"/>
                <w:b/>
                <w:color w:val="000000"/>
              </w:rPr>
            </w:pPr>
            <w:r>
              <w:rPr>
                <w:rFonts w:ascii="Arial" w:hAnsi="Arial" w:cs="Arial"/>
                <w:b/>
                <w:color w:val="000000"/>
              </w:rPr>
              <w:t>6</w:t>
            </w:r>
          </w:p>
        </w:tc>
        <w:tc>
          <w:tcPr>
            <w:tcW w:w="1559" w:type="dxa"/>
            <w:tcBorders>
              <w:top w:val="nil"/>
              <w:left w:val="nil"/>
              <w:bottom w:val="nil"/>
              <w:right w:val="nil"/>
            </w:tcBorders>
            <w:vAlign w:val="bottom"/>
          </w:tcPr>
          <w:p w:rsidR="007868A2" w:rsidRPr="00BC5A23" w:rsidRDefault="00424945" w:rsidP="00AB2CDB">
            <w:pPr>
              <w:autoSpaceDE w:val="0"/>
              <w:autoSpaceDN w:val="0"/>
              <w:adjustRightInd w:val="0"/>
              <w:jc w:val="right"/>
              <w:rPr>
                <w:rFonts w:ascii="Arial" w:hAnsi="Arial" w:cs="Arial"/>
                <w:b/>
                <w:color w:val="000000"/>
              </w:rPr>
            </w:pPr>
            <w:r>
              <w:rPr>
                <w:rFonts w:ascii="Arial" w:hAnsi="Arial" w:cs="Arial"/>
                <w:b/>
                <w:color w:val="000000"/>
              </w:rPr>
              <w:t>12.097</w:t>
            </w:r>
          </w:p>
        </w:tc>
        <w:tc>
          <w:tcPr>
            <w:tcW w:w="1559" w:type="dxa"/>
            <w:tcBorders>
              <w:top w:val="nil"/>
              <w:left w:val="nil"/>
              <w:bottom w:val="nil"/>
              <w:right w:val="nil"/>
            </w:tcBorders>
            <w:vAlign w:val="bottom"/>
          </w:tcPr>
          <w:p w:rsidR="007868A2" w:rsidRPr="00BC5A23" w:rsidRDefault="00424945" w:rsidP="00AB2CDB">
            <w:pPr>
              <w:autoSpaceDE w:val="0"/>
              <w:autoSpaceDN w:val="0"/>
              <w:adjustRightInd w:val="0"/>
              <w:jc w:val="right"/>
              <w:rPr>
                <w:rFonts w:ascii="Arial" w:hAnsi="Arial" w:cs="Arial"/>
                <w:b/>
                <w:color w:val="000000"/>
              </w:rPr>
            </w:pPr>
            <w:r>
              <w:rPr>
                <w:rFonts w:ascii="Arial" w:hAnsi="Arial" w:cs="Arial"/>
                <w:b/>
                <w:color w:val="000000"/>
              </w:rPr>
              <w:t>12.097</w:t>
            </w:r>
          </w:p>
        </w:tc>
      </w:tr>
      <w:tr w:rsidR="00424945" w:rsidRPr="00BC5A23" w:rsidTr="00AB2CDB">
        <w:trPr>
          <w:trHeight w:val="113"/>
        </w:trPr>
        <w:tc>
          <w:tcPr>
            <w:tcW w:w="5670" w:type="dxa"/>
            <w:tcBorders>
              <w:top w:val="nil"/>
              <w:left w:val="nil"/>
              <w:bottom w:val="nil"/>
              <w:right w:val="nil"/>
            </w:tcBorders>
            <w:vAlign w:val="bottom"/>
          </w:tcPr>
          <w:p w:rsidR="00424945" w:rsidRPr="00BC5A23" w:rsidRDefault="00424945" w:rsidP="00E125AB">
            <w:pPr>
              <w:autoSpaceDE w:val="0"/>
              <w:autoSpaceDN w:val="0"/>
              <w:adjustRightInd w:val="0"/>
              <w:ind w:hanging="108"/>
              <w:rPr>
                <w:rFonts w:ascii="Arial" w:hAnsi="Arial" w:cs="Arial"/>
                <w:b/>
                <w:iCs/>
                <w:color w:val="000000"/>
              </w:rPr>
            </w:pPr>
          </w:p>
        </w:tc>
        <w:tc>
          <w:tcPr>
            <w:tcW w:w="616" w:type="dxa"/>
            <w:tcBorders>
              <w:top w:val="nil"/>
              <w:left w:val="nil"/>
              <w:bottom w:val="nil"/>
              <w:right w:val="nil"/>
            </w:tcBorders>
          </w:tcPr>
          <w:p w:rsidR="00424945" w:rsidRPr="00BC5A23" w:rsidRDefault="00424945" w:rsidP="00BC5A23">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24945" w:rsidRPr="00BC5A23" w:rsidRDefault="00424945" w:rsidP="00AB2CD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24945" w:rsidRPr="00BC5A23" w:rsidRDefault="00424945" w:rsidP="00AB2CDB">
            <w:pPr>
              <w:autoSpaceDE w:val="0"/>
              <w:autoSpaceDN w:val="0"/>
              <w:adjustRightInd w:val="0"/>
              <w:jc w:val="right"/>
              <w:rPr>
                <w:rFonts w:ascii="Arial" w:hAnsi="Arial" w:cs="Arial"/>
                <w:b/>
                <w:color w:val="000000"/>
              </w:rPr>
            </w:pPr>
          </w:p>
        </w:tc>
      </w:tr>
      <w:tr w:rsidR="007868A2" w:rsidRPr="00BC5A23" w:rsidTr="00AB2CDB">
        <w:trPr>
          <w:trHeight w:val="113"/>
        </w:trPr>
        <w:tc>
          <w:tcPr>
            <w:tcW w:w="5670" w:type="dxa"/>
            <w:tcBorders>
              <w:top w:val="nil"/>
              <w:left w:val="nil"/>
              <w:bottom w:val="nil"/>
              <w:right w:val="nil"/>
            </w:tcBorders>
            <w:vAlign w:val="bottom"/>
          </w:tcPr>
          <w:p w:rsidR="007868A2" w:rsidRPr="00BC5A23" w:rsidRDefault="007868A2" w:rsidP="00E125AB">
            <w:pPr>
              <w:autoSpaceDE w:val="0"/>
              <w:autoSpaceDN w:val="0"/>
              <w:adjustRightInd w:val="0"/>
              <w:ind w:hanging="108"/>
              <w:rPr>
                <w:rFonts w:ascii="Arial" w:hAnsi="Arial" w:cs="Arial"/>
                <w:b/>
                <w:iCs/>
                <w:color w:val="000000"/>
              </w:rPr>
            </w:pPr>
            <w:r w:rsidRPr="00BC5A23">
              <w:rPr>
                <w:rFonts w:ascii="Arial" w:hAnsi="Arial" w:cs="Arial"/>
                <w:b/>
                <w:iCs/>
                <w:color w:val="000000"/>
              </w:rPr>
              <w:t>Finansal yükümlülükler</w:t>
            </w:r>
          </w:p>
        </w:tc>
        <w:tc>
          <w:tcPr>
            <w:tcW w:w="616" w:type="dxa"/>
            <w:tcBorders>
              <w:top w:val="nil"/>
              <w:left w:val="nil"/>
              <w:bottom w:val="nil"/>
              <w:right w:val="nil"/>
            </w:tcBorders>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AB2CD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AB2CDB">
            <w:pPr>
              <w:autoSpaceDE w:val="0"/>
              <w:autoSpaceDN w:val="0"/>
              <w:adjustRightInd w:val="0"/>
              <w:jc w:val="right"/>
              <w:rPr>
                <w:rFonts w:ascii="Arial" w:hAnsi="Arial" w:cs="Arial"/>
                <w:b/>
                <w:color w:val="000000"/>
              </w:rPr>
            </w:pPr>
          </w:p>
        </w:tc>
      </w:tr>
      <w:tr w:rsidR="00AB2CDB" w:rsidRPr="00BC5A23" w:rsidTr="00AB2CDB">
        <w:trPr>
          <w:trHeight w:val="113"/>
        </w:trPr>
        <w:tc>
          <w:tcPr>
            <w:tcW w:w="5670" w:type="dxa"/>
            <w:tcBorders>
              <w:top w:val="nil"/>
              <w:left w:val="nil"/>
              <w:bottom w:val="nil"/>
              <w:right w:val="nil"/>
            </w:tcBorders>
            <w:vAlign w:val="bottom"/>
          </w:tcPr>
          <w:p w:rsidR="00AB2CDB" w:rsidRPr="00BC5A23" w:rsidRDefault="00AB2CDB" w:rsidP="00E125AB">
            <w:pPr>
              <w:autoSpaceDE w:val="0"/>
              <w:autoSpaceDN w:val="0"/>
              <w:adjustRightInd w:val="0"/>
              <w:ind w:hanging="108"/>
              <w:rPr>
                <w:rFonts w:ascii="Arial" w:hAnsi="Arial" w:cs="Arial"/>
                <w:color w:val="000000"/>
              </w:rPr>
            </w:pPr>
            <w:r w:rsidRPr="00BC5A23">
              <w:rPr>
                <w:rFonts w:ascii="Arial" w:hAnsi="Arial" w:cs="Arial"/>
                <w:color w:val="000000"/>
              </w:rPr>
              <w:t xml:space="preserve">İlişkili taraflara borçlar </w:t>
            </w:r>
          </w:p>
        </w:tc>
        <w:tc>
          <w:tcPr>
            <w:tcW w:w="616" w:type="dxa"/>
            <w:tcBorders>
              <w:top w:val="nil"/>
              <w:left w:val="nil"/>
              <w:bottom w:val="nil"/>
              <w:right w:val="nil"/>
            </w:tcBorders>
          </w:tcPr>
          <w:p w:rsidR="00AB2CDB" w:rsidRPr="00BC5A23" w:rsidRDefault="00BC5A23" w:rsidP="00E125AB">
            <w:pPr>
              <w:autoSpaceDE w:val="0"/>
              <w:autoSpaceDN w:val="0"/>
              <w:adjustRightInd w:val="0"/>
              <w:jc w:val="right"/>
              <w:rPr>
                <w:rFonts w:ascii="Arial" w:hAnsi="Arial" w:cs="Arial"/>
                <w:b/>
                <w:color w:val="000000"/>
              </w:rPr>
            </w:pPr>
            <w:r w:rsidRPr="00BC5A23">
              <w:rPr>
                <w:rFonts w:ascii="Arial" w:hAnsi="Arial" w:cs="Arial"/>
                <w:b/>
                <w:color w:val="000000"/>
              </w:rPr>
              <w:t>6</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10.816</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10.816</w:t>
            </w:r>
          </w:p>
        </w:tc>
      </w:tr>
      <w:tr w:rsidR="00AB2CDB" w:rsidRPr="00BC5A23" w:rsidTr="00AB2CDB">
        <w:trPr>
          <w:trHeight w:val="113"/>
        </w:trPr>
        <w:tc>
          <w:tcPr>
            <w:tcW w:w="5670" w:type="dxa"/>
            <w:tcBorders>
              <w:top w:val="nil"/>
              <w:left w:val="nil"/>
              <w:bottom w:val="nil"/>
              <w:right w:val="nil"/>
            </w:tcBorders>
            <w:vAlign w:val="bottom"/>
          </w:tcPr>
          <w:p w:rsidR="00AB2CDB" w:rsidRPr="00BC5A23" w:rsidRDefault="00AB2CDB" w:rsidP="00E125AB">
            <w:pPr>
              <w:autoSpaceDE w:val="0"/>
              <w:autoSpaceDN w:val="0"/>
              <w:adjustRightInd w:val="0"/>
              <w:ind w:hanging="108"/>
              <w:rPr>
                <w:rFonts w:ascii="Arial" w:hAnsi="Arial" w:cs="Arial"/>
                <w:color w:val="000000"/>
              </w:rPr>
            </w:pPr>
            <w:r w:rsidRPr="00BC5A23">
              <w:rPr>
                <w:rFonts w:ascii="Arial" w:hAnsi="Arial" w:cs="Arial"/>
                <w:color w:val="000000"/>
              </w:rPr>
              <w:t>Diğer ticari borçlar</w:t>
            </w:r>
          </w:p>
        </w:tc>
        <w:tc>
          <w:tcPr>
            <w:tcW w:w="616" w:type="dxa"/>
            <w:tcBorders>
              <w:top w:val="nil"/>
              <w:left w:val="nil"/>
              <w:bottom w:val="nil"/>
              <w:right w:val="nil"/>
            </w:tcBorders>
          </w:tcPr>
          <w:p w:rsidR="00AB2CDB" w:rsidRPr="00BC5A23" w:rsidRDefault="00BC5A23" w:rsidP="00E125AB">
            <w:pPr>
              <w:autoSpaceDE w:val="0"/>
              <w:autoSpaceDN w:val="0"/>
              <w:adjustRightInd w:val="0"/>
              <w:jc w:val="right"/>
              <w:rPr>
                <w:rFonts w:ascii="Arial" w:hAnsi="Arial" w:cs="Arial"/>
                <w:b/>
                <w:color w:val="000000"/>
              </w:rPr>
            </w:pPr>
            <w:r w:rsidRPr="00BC5A23">
              <w:rPr>
                <w:rFonts w:ascii="Arial" w:hAnsi="Arial" w:cs="Arial"/>
                <w:b/>
                <w:color w:val="000000"/>
              </w:rPr>
              <w:t>6</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22.677</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22.677</w:t>
            </w:r>
          </w:p>
        </w:tc>
      </w:tr>
      <w:tr w:rsidR="00AB2CDB" w:rsidRPr="00BC5A23" w:rsidTr="00AB2CDB">
        <w:trPr>
          <w:trHeight w:val="113"/>
        </w:trPr>
        <w:tc>
          <w:tcPr>
            <w:tcW w:w="5670" w:type="dxa"/>
            <w:tcBorders>
              <w:top w:val="nil"/>
              <w:left w:val="nil"/>
              <w:bottom w:val="nil"/>
              <w:right w:val="nil"/>
            </w:tcBorders>
            <w:vAlign w:val="bottom"/>
          </w:tcPr>
          <w:p w:rsidR="00AB2CDB" w:rsidRPr="00BC5A23" w:rsidRDefault="00AB2CDB" w:rsidP="00E125AB">
            <w:pPr>
              <w:autoSpaceDE w:val="0"/>
              <w:autoSpaceDN w:val="0"/>
              <w:adjustRightInd w:val="0"/>
              <w:ind w:hanging="108"/>
              <w:rPr>
                <w:rFonts w:ascii="Arial" w:hAnsi="Arial" w:cs="Arial"/>
                <w:color w:val="000000"/>
              </w:rPr>
            </w:pPr>
            <w:r w:rsidRPr="00BC5A23">
              <w:rPr>
                <w:rFonts w:ascii="Arial" w:hAnsi="Arial" w:cs="Arial"/>
                <w:color w:val="000000"/>
              </w:rPr>
              <w:t xml:space="preserve">Diğer borçlar </w:t>
            </w:r>
          </w:p>
        </w:tc>
        <w:tc>
          <w:tcPr>
            <w:tcW w:w="616" w:type="dxa"/>
            <w:tcBorders>
              <w:top w:val="nil"/>
              <w:left w:val="nil"/>
              <w:bottom w:val="nil"/>
              <w:right w:val="nil"/>
            </w:tcBorders>
          </w:tcPr>
          <w:p w:rsidR="00AB2CDB" w:rsidRPr="00BC5A23" w:rsidRDefault="00BC5A23" w:rsidP="00E125AB">
            <w:pPr>
              <w:autoSpaceDE w:val="0"/>
              <w:autoSpaceDN w:val="0"/>
              <w:adjustRightInd w:val="0"/>
              <w:jc w:val="right"/>
              <w:rPr>
                <w:rFonts w:ascii="Arial" w:hAnsi="Arial" w:cs="Arial"/>
                <w:b/>
                <w:color w:val="000000"/>
              </w:rPr>
            </w:pPr>
            <w:r w:rsidRPr="00BC5A23">
              <w:rPr>
                <w:rFonts w:ascii="Arial" w:hAnsi="Arial" w:cs="Arial"/>
                <w:b/>
                <w:color w:val="000000"/>
              </w:rPr>
              <w:t>9</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16.105</w:t>
            </w:r>
          </w:p>
        </w:tc>
        <w:tc>
          <w:tcPr>
            <w:tcW w:w="1559" w:type="dxa"/>
            <w:tcBorders>
              <w:top w:val="nil"/>
              <w:left w:val="nil"/>
              <w:bottom w:val="nil"/>
              <w:right w:val="nil"/>
            </w:tcBorders>
            <w:vAlign w:val="bottom"/>
          </w:tcPr>
          <w:p w:rsidR="00AB2CDB" w:rsidRPr="00BC5A23" w:rsidRDefault="00AB2CDB" w:rsidP="00AB2CDB">
            <w:pPr>
              <w:jc w:val="right"/>
              <w:rPr>
                <w:rFonts w:ascii="Arial" w:hAnsi="Arial" w:cs="Arial"/>
                <w:b/>
                <w:bCs/>
                <w:color w:val="000000"/>
              </w:rPr>
            </w:pPr>
            <w:r w:rsidRPr="00BC5A23">
              <w:rPr>
                <w:rFonts w:ascii="Arial" w:hAnsi="Arial" w:cs="Arial"/>
                <w:b/>
                <w:bCs/>
                <w:color w:val="000000"/>
              </w:rPr>
              <w:t>16.105</w:t>
            </w:r>
          </w:p>
        </w:tc>
      </w:tr>
      <w:tr w:rsidR="007868A2" w:rsidRPr="00BC5A23" w:rsidTr="007868A2">
        <w:trPr>
          <w:trHeight w:val="113"/>
        </w:trPr>
        <w:tc>
          <w:tcPr>
            <w:tcW w:w="5670" w:type="dxa"/>
            <w:tcBorders>
              <w:top w:val="nil"/>
              <w:left w:val="nil"/>
              <w:bottom w:val="nil"/>
              <w:right w:val="nil"/>
            </w:tcBorders>
            <w:vAlign w:val="bottom"/>
          </w:tcPr>
          <w:p w:rsidR="007868A2" w:rsidRPr="00BC5A23" w:rsidRDefault="007868A2" w:rsidP="00E125AB">
            <w:pPr>
              <w:autoSpaceDE w:val="0"/>
              <w:autoSpaceDN w:val="0"/>
              <w:adjustRightInd w:val="0"/>
              <w:ind w:hanging="108"/>
              <w:rPr>
                <w:rFonts w:ascii="Arial" w:hAnsi="Arial" w:cs="Arial"/>
                <w:color w:val="000000"/>
              </w:rPr>
            </w:pPr>
          </w:p>
        </w:tc>
        <w:tc>
          <w:tcPr>
            <w:tcW w:w="616" w:type="dxa"/>
            <w:tcBorders>
              <w:top w:val="nil"/>
              <w:left w:val="nil"/>
              <w:bottom w:val="nil"/>
              <w:right w:val="nil"/>
            </w:tcBorders>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E125AB">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7868A2" w:rsidRPr="00BC5A23" w:rsidRDefault="007868A2" w:rsidP="00E125AB">
            <w:pPr>
              <w:autoSpaceDE w:val="0"/>
              <w:autoSpaceDN w:val="0"/>
              <w:adjustRightInd w:val="0"/>
              <w:jc w:val="right"/>
              <w:rPr>
                <w:rFonts w:ascii="Arial" w:hAnsi="Arial" w:cs="Arial"/>
                <w:b/>
                <w:color w:val="000000"/>
              </w:rPr>
            </w:pPr>
          </w:p>
        </w:tc>
      </w:tr>
    </w:tbl>
    <w:p w:rsidR="004E07C5" w:rsidRPr="00BC5A23" w:rsidRDefault="004E07C5" w:rsidP="00AE0484">
      <w:pPr>
        <w:pStyle w:val="BodyTextIndent"/>
        <w:ind w:left="567" w:hanging="567"/>
        <w:jc w:val="both"/>
        <w:rPr>
          <w:rFonts w:ascii="Arial" w:hAnsi="Arial" w:cs="Arial"/>
          <w:sz w:val="20"/>
          <w:lang w:val="tr-TR"/>
        </w:rPr>
      </w:pPr>
    </w:p>
    <w:p w:rsidR="004E07C5" w:rsidRPr="00BC5A23" w:rsidRDefault="004E07C5" w:rsidP="00AE0484">
      <w:pPr>
        <w:pStyle w:val="BodyTextIndent"/>
        <w:ind w:left="567" w:hanging="567"/>
        <w:jc w:val="both"/>
        <w:rPr>
          <w:rFonts w:ascii="Arial" w:hAnsi="Arial" w:cs="Arial"/>
          <w:sz w:val="20"/>
          <w:lang w:val="tr-TR"/>
        </w:rPr>
      </w:pPr>
    </w:p>
    <w:tbl>
      <w:tblPr>
        <w:tblW w:w="9418" w:type="dxa"/>
        <w:tblInd w:w="108" w:type="dxa"/>
        <w:tblLayout w:type="fixed"/>
        <w:tblLook w:val="0000" w:firstRow="0" w:lastRow="0" w:firstColumn="0" w:lastColumn="0" w:noHBand="0" w:noVBand="0"/>
      </w:tblPr>
      <w:tblGrid>
        <w:gridCol w:w="5670"/>
        <w:gridCol w:w="630"/>
        <w:gridCol w:w="1559"/>
        <w:gridCol w:w="1559"/>
      </w:tblGrid>
      <w:tr w:rsidR="007868A2" w:rsidRPr="00BC5A23" w:rsidTr="007868A2">
        <w:trPr>
          <w:trHeight w:val="113"/>
        </w:trPr>
        <w:tc>
          <w:tcPr>
            <w:tcW w:w="5670" w:type="dxa"/>
            <w:tcBorders>
              <w:top w:val="single" w:sz="6" w:space="0" w:color="auto"/>
              <w:left w:val="nil"/>
              <w:bottom w:val="single" w:sz="6" w:space="0" w:color="auto"/>
              <w:right w:val="nil"/>
            </w:tcBorders>
            <w:vAlign w:val="bottom"/>
          </w:tcPr>
          <w:p w:rsidR="007868A2" w:rsidRPr="00BC5A23" w:rsidRDefault="007868A2" w:rsidP="00E83219">
            <w:pPr>
              <w:autoSpaceDE w:val="0"/>
              <w:autoSpaceDN w:val="0"/>
              <w:adjustRightInd w:val="0"/>
              <w:ind w:hanging="108"/>
              <w:rPr>
                <w:rFonts w:ascii="Arial" w:hAnsi="Arial" w:cs="Arial"/>
                <w:bCs/>
                <w:color w:val="000000"/>
              </w:rPr>
            </w:pPr>
            <w:r w:rsidRPr="00BC5A23">
              <w:rPr>
                <w:rFonts w:ascii="Arial" w:hAnsi="Arial" w:cs="Arial"/>
                <w:bCs/>
                <w:color w:val="000000"/>
              </w:rPr>
              <w:t>31 Aralık 2013</w:t>
            </w:r>
          </w:p>
        </w:tc>
        <w:tc>
          <w:tcPr>
            <w:tcW w:w="630" w:type="dxa"/>
            <w:tcBorders>
              <w:top w:val="single" w:sz="6" w:space="0" w:color="auto"/>
              <w:left w:val="nil"/>
              <w:bottom w:val="single" w:sz="6" w:space="0" w:color="auto"/>
              <w:right w:val="nil"/>
            </w:tcBorders>
          </w:tcPr>
          <w:p w:rsidR="00C666E4" w:rsidRPr="00BC5A23" w:rsidRDefault="00C666E4" w:rsidP="00596443">
            <w:pPr>
              <w:autoSpaceDE w:val="0"/>
              <w:autoSpaceDN w:val="0"/>
              <w:adjustRightInd w:val="0"/>
              <w:jc w:val="right"/>
              <w:rPr>
                <w:rFonts w:ascii="Arial" w:hAnsi="Arial" w:cs="Arial"/>
                <w:bCs/>
                <w:color w:val="000000"/>
              </w:rPr>
            </w:pPr>
          </w:p>
          <w:p w:rsidR="007868A2" w:rsidRPr="00BC5A23" w:rsidRDefault="007868A2" w:rsidP="00596443">
            <w:pPr>
              <w:autoSpaceDE w:val="0"/>
              <w:autoSpaceDN w:val="0"/>
              <w:adjustRightInd w:val="0"/>
              <w:jc w:val="right"/>
              <w:rPr>
                <w:rFonts w:ascii="Arial" w:hAnsi="Arial" w:cs="Arial"/>
                <w:bCs/>
                <w:color w:val="000000"/>
              </w:rPr>
            </w:pPr>
            <w:r w:rsidRPr="00BC5A23">
              <w:rPr>
                <w:rFonts w:ascii="Arial" w:hAnsi="Arial" w:cs="Arial"/>
                <w:bCs/>
                <w:color w:val="000000"/>
              </w:rPr>
              <w:t>Not</w:t>
            </w:r>
          </w:p>
        </w:tc>
        <w:tc>
          <w:tcPr>
            <w:tcW w:w="1559" w:type="dxa"/>
            <w:tcBorders>
              <w:top w:val="single" w:sz="6" w:space="0" w:color="auto"/>
              <w:left w:val="nil"/>
              <w:bottom w:val="single" w:sz="6" w:space="0" w:color="auto"/>
              <w:right w:val="nil"/>
            </w:tcBorders>
            <w:vAlign w:val="bottom"/>
          </w:tcPr>
          <w:p w:rsidR="007868A2" w:rsidRPr="00BC5A23" w:rsidRDefault="007868A2" w:rsidP="00596443">
            <w:pPr>
              <w:autoSpaceDE w:val="0"/>
              <w:autoSpaceDN w:val="0"/>
              <w:adjustRightInd w:val="0"/>
              <w:jc w:val="right"/>
              <w:rPr>
                <w:rFonts w:ascii="Arial" w:hAnsi="Arial" w:cs="Arial"/>
                <w:bCs/>
                <w:color w:val="000000"/>
              </w:rPr>
            </w:pPr>
            <w:r w:rsidRPr="00BC5A23">
              <w:rPr>
                <w:rFonts w:ascii="Arial" w:hAnsi="Arial" w:cs="Arial"/>
                <w:bCs/>
                <w:color w:val="000000"/>
              </w:rPr>
              <w:t>Defter değeri</w:t>
            </w:r>
          </w:p>
        </w:tc>
        <w:tc>
          <w:tcPr>
            <w:tcW w:w="1559" w:type="dxa"/>
            <w:tcBorders>
              <w:top w:val="single" w:sz="6" w:space="0" w:color="auto"/>
              <w:left w:val="nil"/>
              <w:bottom w:val="single" w:sz="6" w:space="0" w:color="auto"/>
              <w:right w:val="nil"/>
            </w:tcBorders>
            <w:vAlign w:val="bottom"/>
          </w:tcPr>
          <w:p w:rsidR="007868A2" w:rsidRPr="00BC5A23" w:rsidRDefault="007868A2" w:rsidP="00E83219">
            <w:pPr>
              <w:autoSpaceDE w:val="0"/>
              <w:autoSpaceDN w:val="0"/>
              <w:adjustRightInd w:val="0"/>
              <w:jc w:val="right"/>
              <w:rPr>
                <w:rFonts w:ascii="Arial" w:hAnsi="Arial" w:cs="Arial"/>
                <w:bCs/>
                <w:color w:val="000000"/>
              </w:rPr>
            </w:pPr>
            <w:r w:rsidRPr="00BC5A23">
              <w:rPr>
                <w:rFonts w:ascii="Arial" w:hAnsi="Arial" w:cs="Arial"/>
                <w:bCs/>
                <w:color w:val="000000"/>
              </w:rPr>
              <w:t>Gerçeğe uygun değeri</w:t>
            </w:r>
          </w:p>
        </w:tc>
      </w:tr>
      <w:tr w:rsidR="007868A2" w:rsidRPr="00BC5A23" w:rsidTr="007868A2">
        <w:trPr>
          <w:trHeight w:val="113"/>
        </w:trPr>
        <w:tc>
          <w:tcPr>
            <w:tcW w:w="5670" w:type="dxa"/>
            <w:tcBorders>
              <w:top w:val="nil"/>
              <w:left w:val="nil"/>
              <w:bottom w:val="nil"/>
              <w:right w:val="nil"/>
            </w:tcBorders>
            <w:vAlign w:val="bottom"/>
          </w:tcPr>
          <w:p w:rsidR="007868A2" w:rsidRPr="00BC5A23" w:rsidRDefault="007868A2" w:rsidP="00E83219">
            <w:pPr>
              <w:autoSpaceDE w:val="0"/>
              <w:autoSpaceDN w:val="0"/>
              <w:adjustRightInd w:val="0"/>
              <w:ind w:hanging="108"/>
              <w:rPr>
                <w:rFonts w:ascii="Arial" w:hAnsi="Arial" w:cs="Arial"/>
                <w:color w:val="000000"/>
              </w:rPr>
            </w:pPr>
          </w:p>
        </w:tc>
        <w:tc>
          <w:tcPr>
            <w:tcW w:w="630" w:type="dxa"/>
            <w:tcBorders>
              <w:top w:val="nil"/>
              <w:left w:val="nil"/>
              <w:bottom w:val="nil"/>
              <w:right w:val="nil"/>
            </w:tcBorders>
          </w:tcPr>
          <w:p w:rsidR="007868A2" w:rsidRPr="00BC5A23" w:rsidRDefault="007868A2"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7868A2" w:rsidRPr="00BC5A23" w:rsidRDefault="007868A2"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7868A2" w:rsidRPr="00BC5A23" w:rsidRDefault="007868A2" w:rsidP="00E83219">
            <w:pPr>
              <w:autoSpaceDE w:val="0"/>
              <w:autoSpaceDN w:val="0"/>
              <w:adjustRightInd w:val="0"/>
              <w:jc w:val="right"/>
              <w:rPr>
                <w:rFonts w:ascii="Arial" w:hAnsi="Arial" w:cs="Arial"/>
                <w:color w:val="000000"/>
              </w:rPr>
            </w:pPr>
          </w:p>
        </w:tc>
      </w:tr>
      <w:tr w:rsidR="007868A2" w:rsidRPr="00BC5A23" w:rsidTr="007868A2">
        <w:trPr>
          <w:trHeight w:val="113"/>
        </w:trPr>
        <w:tc>
          <w:tcPr>
            <w:tcW w:w="5670" w:type="dxa"/>
            <w:tcBorders>
              <w:top w:val="nil"/>
              <w:left w:val="nil"/>
              <w:bottom w:val="nil"/>
              <w:right w:val="nil"/>
            </w:tcBorders>
            <w:vAlign w:val="bottom"/>
          </w:tcPr>
          <w:p w:rsidR="007868A2" w:rsidRPr="00BC5A23" w:rsidRDefault="007868A2" w:rsidP="00E83219">
            <w:pPr>
              <w:autoSpaceDE w:val="0"/>
              <w:autoSpaceDN w:val="0"/>
              <w:adjustRightInd w:val="0"/>
              <w:ind w:hanging="108"/>
              <w:rPr>
                <w:rFonts w:ascii="Arial" w:hAnsi="Arial" w:cs="Arial"/>
                <w:iCs/>
                <w:color w:val="000000"/>
              </w:rPr>
            </w:pPr>
            <w:r w:rsidRPr="00BC5A23">
              <w:rPr>
                <w:rFonts w:ascii="Arial" w:hAnsi="Arial" w:cs="Arial"/>
                <w:iCs/>
                <w:color w:val="000000"/>
              </w:rPr>
              <w:t>Finansal varlıklar</w:t>
            </w:r>
          </w:p>
        </w:tc>
        <w:tc>
          <w:tcPr>
            <w:tcW w:w="630" w:type="dxa"/>
            <w:tcBorders>
              <w:top w:val="nil"/>
              <w:left w:val="nil"/>
              <w:bottom w:val="nil"/>
              <w:right w:val="nil"/>
            </w:tcBorders>
          </w:tcPr>
          <w:p w:rsidR="007868A2" w:rsidRPr="00BC5A23" w:rsidRDefault="007868A2"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7868A2" w:rsidRPr="00BC5A23" w:rsidRDefault="007868A2"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7868A2" w:rsidRPr="00BC5A23" w:rsidRDefault="007868A2" w:rsidP="00E83219">
            <w:pPr>
              <w:autoSpaceDE w:val="0"/>
              <w:autoSpaceDN w:val="0"/>
              <w:adjustRightInd w:val="0"/>
              <w:jc w:val="right"/>
              <w:rPr>
                <w:rFonts w:ascii="Arial" w:hAnsi="Arial" w:cs="Arial"/>
                <w:color w:val="000000"/>
              </w:rPr>
            </w:pPr>
          </w:p>
        </w:tc>
      </w:tr>
      <w:tr w:rsidR="00BC5A23" w:rsidRPr="00BC5A23" w:rsidTr="007868A2">
        <w:trPr>
          <w:trHeight w:val="113"/>
        </w:trPr>
        <w:tc>
          <w:tcPr>
            <w:tcW w:w="5670" w:type="dxa"/>
            <w:tcBorders>
              <w:top w:val="nil"/>
              <w:left w:val="nil"/>
              <w:bottom w:val="nil"/>
              <w:right w:val="nil"/>
            </w:tcBorders>
            <w:vAlign w:val="bottom"/>
          </w:tcPr>
          <w:p w:rsidR="00BC5A23" w:rsidRPr="00BC5A23" w:rsidRDefault="00BC5A23" w:rsidP="00E83219">
            <w:pPr>
              <w:autoSpaceDE w:val="0"/>
              <w:autoSpaceDN w:val="0"/>
              <w:adjustRightInd w:val="0"/>
              <w:ind w:hanging="108"/>
              <w:rPr>
                <w:rFonts w:ascii="Arial" w:hAnsi="Arial" w:cs="Arial"/>
                <w:color w:val="000000"/>
              </w:rPr>
            </w:pPr>
            <w:r w:rsidRPr="00BC5A23">
              <w:rPr>
                <w:rFonts w:ascii="Arial" w:hAnsi="Arial" w:cs="Arial"/>
                <w:color w:val="000000"/>
              </w:rPr>
              <w:t>Nakit ve nakit benzerleri</w:t>
            </w:r>
          </w:p>
        </w:tc>
        <w:tc>
          <w:tcPr>
            <w:tcW w:w="630" w:type="dxa"/>
            <w:tcBorders>
              <w:top w:val="nil"/>
              <w:left w:val="nil"/>
              <w:bottom w:val="nil"/>
              <w:right w:val="nil"/>
            </w:tcBorders>
          </w:tcPr>
          <w:p w:rsidR="00BC5A23" w:rsidRPr="00BC5A23" w:rsidRDefault="00BC5A23" w:rsidP="00121AF9">
            <w:pPr>
              <w:autoSpaceDE w:val="0"/>
              <w:autoSpaceDN w:val="0"/>
              <w:adjustRightInd w:val="0"/>
              <w:jc w:val="right"/>
              <w:rPr>
                <w:rFonts w:ascii="Arial" w:hAnsi="Arial" w:cs="Arial"/>
                <w:b/>
                <w:color w:val="000000"/>
              </w:rPr>
            </w:pPr>
            <w:r w:rsidRPr="00BC5A23">
              <w:rPr>
                <w:rFonts w:ascii="Arial" w:hAnsi="Arial" w:cs="Arial"/>
                <w:b/>
                <w:color w:val="000000"/>
              </w:rPr>
              <w:t>4</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964.940</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964.940</w:t>
            </w:r>
          </w:p>
        </w:tc>
      </w:tr>
      <w:tr w:rsidR="00BC5A23" w:rsidRPr="00BC5A23" w:rsidTr="00121AF9">
        <w:trPr>
          <w:trHeight w:val="113"/>
        </w:trPr>
        <w:tc>
          <w:tcPr>
            <w:tcW w:w="5670" w:type="dxa"/>
            <w:tcBorders>
              <w:top w:val="nil"/>
              <w:left w:val="nil"/>
              <w:bottom w:val="nil"/>
              <w:right w:val="nil"/>
            </w:tcBorders>
            <w:vAlign w:val="bottom"/>
          </w:tcPr>
          <w:p w:rsidR="00BC5A23" w:rsidRPr="00BC5A23" w:rsidRDefault="00BC5A23" w:rsidP="00030C96">
            <w:pPr>
              <w:autoSpaceDE w:val="0"/>
              <w:autoSpaceDN w:val="0"/>
              <w:adjustRightInd w:val="0"/>
              <w:ind w:hanging="108"/>
              <w:rPr>
                <w:rFonts w:ascii="Arial" w:hAnsi="Arial" w:cs="Arial"/>
                <w:color w:val="000000"/>
              </w:rPr>
            </w:pPr>
            <w:r w:rsidRPr="00BC5A23">
              <w:rPr>
                <w:rFonts w:ascii="Arial" w:hAnsi="Arial" w:cs="Arial"/>
                <w:color w:val="000000"/>
              </w:rPr>
              <w:t>Gerçeğe uygun değer farkı kar veya zarara yansıtılan finansal varlıklar</w:t>
            </w:r>
          </w:p>
        </w:tc>
        <w:tc>
          <w:tcPr>
            <w:tcW w:w="630" w:type="dxa"/>
            <w:tcBorders>
              <w:top w:val="nil"/>
              <w:left w:val="nil"/>
              <w:bottom w:val="nil"/>
              <w:right w:val="nil"/>
            </w:tcBorders>
            <w:vAlign w:val="bottom"/>
          </w:tcPr>
          <w:p w:rsidR="00BC5A23" w:rsidRPr="00BC5A23" w:rsidRDefault="00BC5A23" w:rsidP="00121AF9">
            <w:pPr>
              <w:autoSpaceDE w:val="0"/>
              <w:autoSpaceDN w:val="0"/>
              <w:adjustRightInd w:val="0"/>
              <w:jc w:val="right"/>
              <w:rPr>
                <w:rFonts w:ascii="Arial" w:hAnsi="Arial" w:cs="Arial"/>
                <w:b/>
                <w:color w:val="000000"/>
              </w:rPr>
            </w:pPr>
            <w:r w:rsidRPr="00BC5A23">
              <w:rPr>
                <w:rFonts w:ascii="Arial" w:hAnsi="Arial" w:cs="Arial"/>
                <w:b/>
                <w:color w:val="000000"/>
              </w:rPr>
              <w:t>5</w:t>
            </w:r>
          </w:p>
        </w:tc>
        <w:tc>
          <w:tcPr>
            <w:tcW w:w="1559" w:type="dxa"/>
            <w:tcBorders>
              <w:top w:val="nil"/>
              <w:left w:val="nil"/>
              <w:bottom w:val="nil"/>
              <w:right w:val="nil"/>
            </w:tcBorders>
            <w:vAlign w:val="bottom"/>
          </w:tcPr>
          <w:p w:rsidR="00BC5A23" w:rsidRPr="00BC5A23" w:rsidRDefault="00BC5A23" w:rsidP="00030C96">
            <w:pPr>
              <w:autoSpaceDE w:val="0"/>
              <w:autoSpaceDN w:val="0"/>
              <w:adjustRightInd w:val="0"/>
              <w:jc w:val="right"/>
              <w:rPr>
                <w:rFonts w:ascii="Arial" w:hAnsi="Arial" w:cs="Arial"/>
                <w:color w:val="000000"/>
              </w:rPr>
            </w:pPr>
            <w:r w:rsidRPr="00BC5A23">
              <w:rPr>
                <w:rFonts w:ascii="Arial" w:hAnsi="Arial" w:cs="Arial"/>
                <w:color w:val="000000"/>
              </w:rPr>
              <w:t>103.038</w:t>
            </w:r>
          </w:p>
        </w:tc>
        <w:tc>
          <w:tcPr>
            <w:tcW w:w="1559" w:type="dxa"/>
            <w:tcBorders>
              <w:top w:val="nil"/>
              <w:left w:val="nil"/>
              <w:bottom w:val="nil"/>
              <w:right w:val="nil"/>
            </w:tcBorders>
            <w:vAlign w:val="bottom"/>
          </w:tcPr>
          <w:p w:rsidR="00BC5A23" w:rsidRPr="00BC5A23" w:rsidRDefault="00BC5A23" w:rsidP="00030C96">
            <w:pPr>
              <w:autoSpaceDE w:val="0"/>
              <w:autoSpaceDN w:val="0"/>
              <w:adjustRightInd w:val="0"/>
              <w:jc w:val="right"/>
              <w:rPr>
                <w:rFonts w:ascii="Arial" w:hAnsi="Arial" w:cs="Arial"/>
                <w:color w:val="000000"/>
              </w:rPr>
            </w:pPr>
            <w:r w:rsidRPr="00BC5A23">
              <w:rPr>
                <w:rFonts w:ascii="Arial" w:hAnsi="Arial" w:cs="Arial"/>
                <w:color w:val="000000"/>
              </w:rPr>
              <w:t>103.038</w:t>
            </w:r>
          </w:p>
        </w:tc>
      </w:tr>
      <w:tr w:rsidR="00BC5A23" w:rsidRPr="00BC5A23" w:rsidTr="007868A2">
        <w:trPr>
          <w:trHeight w:val="113"/>
        </w:trPr>
        <w:tc>
          <w:tcPr>
            <w:tcW w:w="5670" w:type="dxa"/>
            <w:tcBorders>
              <w:top w:val="nil"/>
              <w:left w:val="nil"/>
              <w:bottom w:val="nil"/>
              <w:right w:val="nil"/>
            </w:tcBorders>
            <w:vAlign w:val="bottom"/>
          </w:tcPr>
          <w:p w:rsidR="00BC5A23" w:rsidRPr="00BC5A23" w:rsidRDefault="00424945" w:rsidP="00030C96">
            <w:pPr>
              <w:autoSpaceDE w:val="0"/>
              <w:autoSpaceDN w:val="0"/>
              <w:adjustRightInd w:val="0"/>
              <w:ind w:hanging="108"/>
              <w:rPr>
                <w:rFonts w:ascii="Arial" w:hAnsi="Arial" w:cs="Arial"/>
                <w:iCs/>
                <w:color w:val="000000"/>
              </w:rPr>
            </w:pPr>
            <w:r>
              <w:rPr>
                <w:rFonts w:ascii="Arial" w:hAnsi="Arial" w:cs="Arial"/>
                <w:iCs/>
                <w:color w:val="000000"/>
              </w:rPr>
              <w:t>Ticari alacaklar</w:t>
            </w:r>
          </w:p>
        </w:tc>
        <w:tc>
          <w:tcPr>
            <w:tcW w:w="630" w:type="dxa"/>
            <w:tcBorders>
              <w:top w:val="nil"/>
              <w:left w:val="nil"/>
              <w:bottom w:val="nil"/>
              <w:right w:val="nil"/>
            </w:tcBorders>
          </w:tcPr>
          <w:p w:rsidR="00BC5A23" w:rsidRPr="00BC5A23" w:rsidRDefault="00424945" w:rsidP="00121AF9">
            <w:pPr>
              <w:autoSpaceDE w:val="0"/>
              <w:autoSpaceDN w:val="0"/>
              <w:adjustRightInd w:val="0"/>
              <w:jc w:val="right"/>
              <w:rPr>
                <w:rFonts w:ascii="Arial" w:hAnsi="Arial" w:cs="Arial"/>
                <w:b/>
                <w:color w:val="000000"/>
              </w:rPr>
            </w:pPr>
            <w:r>
              <w:rPr>
                <w:rFonts w:ascii="Arial" w:hAnsi="Arial" w:cs="Arial"/>
                <w:b/>
                <w:color w:val="000000"/>
              </w:rPr>
              <w:t>6</w:t>
            </w:r>
          </w:p>
        </w:tc>
        <w:tc>
          <w:tcPr>
            <w:tcW w:w="1559" w:type="dxa"/>
            <w:tcBorders>
              <w:top w:val="nil"/>
              <w:left w:val="nil"/>
              <w:bottom w:val="nil"/>
              <w:right w:val="nil"/>
            </w:tcBorders>
            <w:vAlign w:val="bottom"/>
          </w:tcPr>
          <w:p w:rsidR="00BC5A23" w:rsidRPr="00BC5A23" w:rsidRDefault="00424945" w:rsidP="00E83219">
            <w:pPr>
              <w:autoSpaceDE w:val="0"/>
              <w:autoSpaceDN w:val="0"/>
              <w:adjustRightInd w:val="0"/>
              <w:jc w:val="right"/>
              <w:rPr>
                <w:rFonts w:ascii="Arial" w:hAnsi="Arial" w:cs="Arial"/>
                <w:color w:val="000000"/>
              </w:rPr>
            </w:pPr>
            <w:r>
              <w:rPr>
                <w:rFonts w:ascii="Arial" w:hAnsi="Arial" w:cs="Arial"/>
                <w:color w:val="000000"/>
              </w:rPr>
              <w:t>1.408</w:t>
            </w:r>
          </w:p>
        </w:tc>
        <w:tc>
          <w:tcPr>
            <w:tcW w:w="1559" w:type="dxa"/>
            <w:tcBorders>
              <w:top w:val="nil"/>
              <w:left w:val="nil"/>
              <w:bottom w:val="nil"/>
              <w:right w:val="nil"/>
            </w:tcBorders>
            <w:vAlign w:val="bottom"/>
          </w:tcPr>
          <w:p w:rsidR="00BC5A23" w:rsidRPr="00BC5A23" w:rsidRDefault="00424945" w:rsidP="00E83219">
            <w:pPr>
              <w:autoSpaceDE w:val="0"/>
              <w:autoSpaceDN w:val="0"/>
              <w:adjustRightInd w:val="0"/>
              <w:jc w:val="right"/>
              <w:rPr>
                <w:rFonts w:ascii="Arial" w:hAnsi="Arial" w:cs="Arial"/>
                <w:color w:val="000000"/>
              </w:rPr>
            </w:pPr>
            <w:r>
              <w:rPr>
                <w:rFonts w:ascii="Arial" w:hAnsi="Arial" w:cs="Arial"/>
                <w:color w:val="000000"/>
              </w:rPr>
              <w:t>1.408</w:t>
            </w:r>
          </w:p>
        </w:tc>
      </w:tr>
      <w:tr w:rsidR="00424945" w:rsidRPr="00BC5A23" w:rsidTr="007868A2">
        <w:trPr>
          <w:trHeight w:val="113"/>
        </w:trPr>
        <w:tc>
          <w:tcPr>
            <w:tcW w:w="5670" w:type="dxa"/>
            <w:tcBorders>
              <w:top w:val="nil"/>
              <w:left w:val="nil"/>
              <w:bottom w:val="nil"/>
              <w:right w:val="nil"/>
            </w:tcBorders>
            <w:vAlign w:val="bottom"/>
          </w:tcPr>
          <w:p w:rsidR="00424945" w:rsidRDefault="00424945" w:rsidP="00030C96">
            <w:pPr>
              <w:autoSpaceDE w:val="0"/>
              <w:autoSpaceDN w:val="0"/>
              <w:adjustRightInd w:val="0"/>
              <w:ind w:hanging="108"/>
              <w:rPr>
                <w:rFonts w:ascii="Arial" w:hAnsi="Arial" w:cs="Arial"/>
                <w:iCs/>
                <w:color w:val="000000"/>
              </w:rPr>
            </w:pPr>
          </w:p>
        </w:tc>
        <w:tc>
          <w:tcPr>
            <w:tcW w:w="630" w:type="dxa"/>
            <w:tcBorders>
              <w:top w:val="nil"/>
              <w:left w:val="nil"/>
              <w:bottom w:val="nil"/>
              <w:right w:val="nil"/>
            </w:tcBorders>
          </w:tcPr>
          <w:p w:rsidR="00424945" w:rsidRPr="00BC5A23" w:rsidRDefault="00424945" w:rsidP="00121AF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424945" w:rsidRPr="00BC5A23" w:rsidRDefault="00424945"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424945" w:rsidRPr="00BC5A23" w:rsidRDefault="00424945" w:rsidP="00E83219">
            <w:pPr>
              <w:autoSpaceDE w:val="0"/>
              <w:autoSpaceDN w:val="0"/>
              <w:adjustRightInd w:val="0"/>
              <w:jc w:val="right"/>
              <w:rPr>
                <w:rFonts w:ascii="Arial" w:hAnsi="Arial" w:cs="Arial"/>
                <w:color w:val="000000"/>
              </w:rPr>
            </w:pPr>
          </w:p>
        </w:tc>
      </w:tr>
      <w:tr w:rsidR="00BC5A23" w:rsidRPr="00BC5A23" w:rsidTr="007868A2">
        <w:trPr>
          <w:trHeight w:val="113"/>
        </w:trPr>
        <w:tc>
          <w:tcPr>
            <w:tcW w:w="5670" w:type="dxa"/>
            <w:tcBorders>
              <w:top w:val="nil"/>
              <w:left w:val="nil"/>
              <w:bottom w:val="nil"/>
              <w:right w:val="nil"/>
            </w:tcBorders>
            <w:vAlign w:val="bottom"/>
          </w:tcPr>
          <w:p w:rsidR="00BC5A23" w:rsidRPr="00BC5A23" w:rsidRDefault="00BC5A23" w:rsidP="00030C96">
            <w:pPr>
              <w:autoSpaceDE w:val="0"/>
              <w:autoSpaceDN w:val="0"/>
              <w:adjustRightInd w:val="0"/>
              <w:ind w:hanging="108"/>
              <w:rPr>
                <w:rFonts w:ascii="Arial" w:hAnsi="Arial" w:cs="Arial"/>
                <w:iCs/>
                <w:color w:val="000000"/>
              </w:rPr>
            </w:pPr>
            <w:r w:rsidRPr="00BC5A23">
              <w:rPr>
                <w:rFonts w:ascii="Arial" w:hAnsi="Arial" w:cs="Arial"/>
                <w:iCs/>
                <w:color w:val="000000"/>
              </w:rPr>
              <w:t>Finansal yükümlülükler</w:t>
            </w:r>
          </w:p>
        </w:tc>
        <w:tc>
          <w:tcPr>
            <w:tcW w:w="630" w:type="dxa"/>
            <w:tcBorders>
              <w:top w:val="nil"/>
              <w:left w:val="nil"/>
              <w:bottom w:val="nil"/>
              <w:right w:val="nil"/>
            </w:tcBorders>
          </w:tcPr>
          <w:p w:rsidR="00BC5A23" w:rsidRPr="00BC5A23" w:rsidRDefault="00BC5A23" w:rsidP="00121AF9">
            <w:pPr>
              <w:autoSpaceDE w:val="0"/>
              <w:autoSpaceDN w:val="0"/>
              <w:adjustRightInd w:val="0"/>
              <w:jc w:val="right"/>
              <w:rPr>
                <w:rFonts w:ascii="Arial" w:hAnsi="Arial" w:cs="Arial"/>
                <w:b/>
                <w:color w:val="000000"/>
              </w:rPr>
            </w:pP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p>
        </w:tc>
      </w:tr>
      <w:tr w:rsidR="00BC5A23" w:rsidRPr="00BC5A23" w:rsidTr="007868A2">
        <w:trPr>
          <w:trHeight w:val="113"/>
        </w:trPr>
        <w:tc>
          <w:tcPr>
            <w:tcW w:w="5670" w:type="dxa"/>
            <w:tcBorders>
              <w:top w:val="nil"/>
              <w:left w:val="nil"/>
              <w:bottom w:val="nil"/>
              <w:right w:val="nil"/>
            </w:tcBorders>
            <w:vAlign w:val="bottom"/>
          </w:tcPr>
          <w:p w:rsidR="00BC5A23" w:rsidRPr="00BC5A23" w:rsidRDefault="00BC5A23" w:rsidP="00030C96">
            <w:pPr>
              <w:autoSpaceDE w:val="0"/>
              <w:autoSpaceDN w:val="0"/>
              <w:adjustRightInd w:val="0"/>
              <w:ind w:hanging="108"/>
              <w:rPr>
                <w:rFonts w:ascii="Arial" w:hAnsi="Arial" w:cs="Arial"/>
                <w:color w:val="000000"/>
              </w:rPr>
            </w:pPr>
            <w:r w:rsidRPr="00BC5A23">
              <w:rPr>
                <w:rFonts w:ascii="Arial" w:hAnsi="Arial" w:cs="Arial"/>
                <w:color w:val="000000"/>
              </w:rPr>
              <w:t xml:space="preserve">İlişkili taraflara borçlar </w:t>
            </w:r>
          </w:p>
        </w:tc>
        <w:tc>
          <w:tcPr>
            <w:tcW w:w="630" w:type="dxa"/>
            <w:tcBorders>
              <w:top w:val="nil"/>
              <w:left w:val="nil"/>
              <w:bottom w:val="nil"/>
              <w:right w:val="nil"/>
            </w:tcBorders>
          </w:tcPr>
          <w:p w:rsidR="00BC5A23" w:rsidRPr="00BC5A23" w:rsidRDefault="00BC5A23" w:rsidP="00121AF9">
            <w:pPr>
              <w:autoSpaceDE w:val="0"/>
              <w:autoSpaceDN w:val="0"/>
              <w:adjustRightInd w:val="0"/>
              <w:jc w:val="right"/>
              <w:rPr>
                <w:rFonts w:ascii="Arial" w:hAnsi="Arial" w:cs="Arial"/>
                <w:b/>
                <w:color w:val="000000"/>
              </w:rPr>
            </w:pPr>
            <w:r w:rsidRPr="00BC5A23">
              <w:rPr>
                <w:rFonts w:ascii="Arial" w:hAnsi="Arial" w:cs="Arial"/>
                <w:b/>
                <w:color w:val="000000"/>
              </w:rPr>
              <w:t>6</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14.707</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14.707</w:t>
            </w:r>
          </w:p>
        </w:tc>
      </w:tr>
      <w:tr w:rsidR="00BC5A23" w:rsidRPr="00BC5A23" w:rsidTr="007868A2">
        <w:trPr>
          <w:trHeight w:val="113"/>
        </w:trPr>
        <w:tc>
          <w:tcPr>
            <w:tcW w:w="5670" w:type="dxa"/>
            <w:tcBorders>
              <w:top w:val="nil"/>
              <w:left w:val="nil"/>
              <w:bottom w:val="nil"/>
              <w:right w:val="nil"/>
            </w:tcBorders>
            <w:vAlign w:val="bottom"/>
          </w:tcPr>
          <w:p w:rsidR="00BC5A23" w:rsidRPr="00BC5A23" w:rsidRDefault="00BC5A23" w:rsidP="00030C96">
            <w:pPr>
              <w:autoSpaceDE w:val="0"/>
              <w:autoSpaceDN w:val="0"/>
              <w:adjustRightInd w:val="0"/>
              <w:ind w:hanging="108"/>
              <w:rPr>
                <w:rFonts w:ascii="Arial" w:hAnsi="Arial" w:cs="Arial"/>
                <w:color w:val="000000"/>
              </w:rPr>
            </w:pPr>
            <w:r w:rsidRPr="00BC5A23">
              <w:rPr>
                <w:rFonts w:ascii="Arial" w:hAnsi="Arial" w:cs="Arial"/>
                <w:color w:val="000000"/>
              </w:rPr>
              <w:t>Diğer ticari borçlar</w:t>
            </w:r>
          </w:p>
        </w:tc>
        <w:tc>
          <w:tcPr>
            <w:tcW w:w="630" w:type="dxa"/>
            <w:tcBorders>
              <w:top w:val="nil"/>
              <w:left w:val="nil"/>
              <w:bottom w:val="nil"/>
              <w:right w:val="nil"/>
            </w:tcBorders>
          </w:tcPr>
          <w:p w:rsidR="00BC5A23" w:rsidRPr="00BC5A23" w:rsidRDefault="00BC5A23" w:rsidP="00121AF9">
            <w:pPr>
              <w:autoSpaceDE w:val="0"/>
              <w:autoSpaceDN w:val="0"/>
              <w:adjustRightInd w:val="0"/>
              <w:jc w:val="right"/>
              <w:rPr>
                <w:rFonts w:ascii="Arial" w:hAnsi="Arial" w:cs="Arial"/>
                <w:b/>
                <w:color w:val="000000"/>
              </w:rPr>
            </w:pPr>
            <w:r w:rsidRPr="00BC5A23">
              <w:rPr>
                <w:rFonts w:ascii="Arial" w:hAnsi="Arial" w:cs="Arial"/>
                <w:b/>
                <w:color w:val="000000"/>
              </w:rPr>
              <w:t>6</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35.666</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35.666</w:t>
            </w:r>
          </w:p>
        </w:tc>
      </w:tr>
      <w:tr w:rsidR="00BC5A23" w:rsidRPr="00DC37A9" w:rsidTr="007868A2">
        <w:trPr>
          <w:trHeight w:val="113"/>
        </w:trPr>
        <w:tc>
          <w:tcPr>
            <w:tcW w:w="5670" w:type="dxa"/>
            <w:tcBorders>
              <w:top w:val="nil"/>
              <w:left w:val="nil"/>
              <w:bottom w:val="nil"/>
              <w:right w:val="nil"/>
            </w:tcBorders>
            <w:vAlign w:val="bottom"/>
          </w:tcPr>
          <w:p w:rsidR="00BC5A23" w:rsidRPr="00BC5A23" w:rsidRDefault="00BC5A23" w:rsidP="00030C96">
            <w:pPr>
              <w:autoSpaceDE w:val="0"/>
              <w:autoSpaceDN w:val="0"/>
              <w:adjustRightInd w:val="0"/>
              <w:ind w:hanging="108"/>
              <w:rPr>
                <w:rFonts w:ascii="Arial" w:hAnsi="Arial" w:cs="Arial"/>
                <w:color w:val="000000"/>
              </w:rPr>
            </w:pPr>
            <w:r w:rsidRPr="00BC5A23">
              <w:rPr>
                <w:rFonts w:ascii="Arial" w:hAnsi="Arial" w:cs="Arial"/>
                <w:color w:val="000000"/>
              </w:rPr>
              <w:t xml:space="preserve">Diğer borçlar </w:t>
            </w:r>
          </w:p>
        </w:tc>
        <w:tc>
          <w:tcPr>
            <w:tcW w:w="630" w:type="dxa"/>
            <w:tcBorders>
              <w:top w:val="nil"/>
              <w:left w:val="nil"/>
              <w:bottom w:val="nil"/>
              <w:right w:val="nil"/>
            </w:tcBorders>
          </w:tcPr>
          <w:p w:rsidR="00BC5A23" w:rsidRPr="00BC5A23" w:rsidRDefault="00BC5A23" w:rsidP="00121AF9">
            <w:pPr>
              <w:autoSpaceDE w:val="0"/>
              <w:autoSpaceDN w:val="0"/>
              <w:adjustRightInd w:val="0"/>
              <w:jc w:val="right"/>
              <w:rPr>
                <w:rFonts w:ascii="Arial" w:hAnsi="Arial" w:cs="Arial"/>
                <w:b/>
                <w:color w:val="000000"/>
              </w:rPr>
            </w:pPr>
            <w:r w:rsidRPr="00BC5A23">
              <w:rPr>
                <w:rFonts w:ascii="Arial" w:hAnsi="Arial" w:cs="Arial"/>
                <w:b/>
                <w:color w:val="000000"/>
              </w:rPr>
              <w:t>9</w:t>
            </w:r>
          </w:p>
        </w:tc>
        <w:tc>
          <w:tcPr>
            <w:tcW w:w="1559" w:type="dxa"/>
            <w:tcBorders>
              <w:top w:val="nil"/>
              <w:left w:val="nil"/>
              <w:bottom w:val="nil"/>
              <w:right w:val="nil"/>
            </w:tcBorders>
            <w:vAlign w:val="bottom"/>
          </w:tcPr>
          <w:p w:rsidR="00BC5A23" w:rsidRPr="00BC5A23"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9.343</w:t>
            </w:r>
          </w:p>
        </w:tc>
        <w:tc>
          <w:tcPr>
            <w:tcW w:w="1559" w:type="dxa"/>
            <w:tcBorders>
              <w:top w:val="nil"/>
              <w:left w:val="nil"/>
              <w:bottom w:val="nil"/>
              <w:right w:val="nil"/>
            </w:tcBorders>
            <w:vAlign w:val="bottom"/>
          </w:tcPr>
          <w:p w:rsidR="00BC5A23" w:rsidRPr="00DC37A9" w:rsidRDefault="00BC5A23" w:rsidP="00E83219">
            <w:pPr>
              <w:autoSpaceDE w:val="0"/>
              <w:autoSpaceDN w:val="0"/>
              <w:adjustRightInd w:val="0"/>
              <w:jc w:val="right"/>
              <w:rPr>
                <w:rFonts w:ascii="Arial" w:hAnsi="Arial" w:cs="Arial"/>
                <w:color w:val="000000"/>
              </w:rPr>
            </w:pPr>
            <w:r w:rsidRPr="00BC5A23">
              <w:rPr>
                <w:rFonts w:ascii="Arial" w:hAnsi="Arial" w:cs="Arial"/>
                <w:color w:val="000000"/>
              </w:rPr>
              <w:t>9.343</w:t>
            </w:r>
          </w:p>
        </w:tc>
      </w:tr>
    </w:tbl>
    <w:p w:rsidR="00A47965" w:rsidRDefault="00A47965" w:rsidP="00DA51B1">
      <w:pPr>
        <w:spacing w:line="230" w:lineRule="auto"/>
        <w:rPr>
          <w:rFonts w:ascii="Arial" w:hAnsi="Arial" w:cs="Arial"/>
          <w:b/>
          <w:spacing w:val="-2"/>
          <w:lang w:val="tr-TR"/>
        </w:rPr>
      </w:pPr>
    </w:p>
    <w:p w:rsidR="00E83219" w:rsidRPr="00727376" w:rsidRDefault="006D6214" w:rsidP="00DA51B1">
      <w:pPr>
        <w:spacing w:line="230" w:lineRule="auto"/>
        <w:rPr>
          <w:rFonts w:ascii="Arial" w:hAnsi="Arial" w:cs="Arial"/>
          <w:highlight w:val="yellow"/>
        </w:rPr>
      </w:pPr>
      <w:r w:rsidRPr="007D5788">
        <w:rPr>
          <w:rFonts w:ascii="Arial" w:hAnsi="Arial" w:cs="Arial"/>
          <w:b/>
          <w:spacing w:val="-2"/>
          <w:lang w:val="tr-TR"/>
        </w:rPr>
        <w:t>25</w:t>
      </w:r>
      <w:r w:rsidR="00E83219" w:rsidRPr="007D5788">
        <w:rPr>
          <w:rFonts w:ascii="Arial" w:hAnsi="Arial" w:cs="Arial"/>
          <w:b/>
          <w:spacing w:val="-2"/>
          <w:lang w:val="tr-TR"/>
        </w:rPr>
        <w:t>.</w:t>
      </w:r>
      <w:r w:rsidR="00E83219" w:rsidRPr="007D5788">
        <w:rPr>
          <w:rFonts w:ascii="Arial" w:hAnsi="Arial" w:cs="Arial"/>
          <w:b/>
          <w:spacing w:val="-2"/>
          <w:lang w:val="tr-TR"/>
        </w:rPr>
        <w:tab/>
        <w:t>Finansal araçlar</w:t>
      </w:r>
      <w:r w:rsidR="00E83219" w:rsidRPr="007D5788">
        <w:rPr>
          <w:rFonts w:ascii="Arial" w:hAnsi="Arial" w:cs="Arial"/>
        </w:rPr>
        <w:t xml:space="preserve"> </w:t>
      </w:r>
      <w:r w:rsidR="00E83219" w:rsidRPr="007D5788">
        <w:rPr>
          <w:rFonts w:ascii="Arial" w:hAnsi="Arial" w:cs="Arial"/>
          <w:b/>
        </w:rPr>
        <w:t>(devamı)</w:t>
      </w:r>
    </w:p>
    <w:p w:rsidR="00B134F1" w:rsidRDefault="00B134F1" w:rsidP="00DA51B1">
      <w:pPr>
        <w:spacing w:line="230" w:lineRule="auto"/>
        <w:rPr>
          <w:rFonts w:ascii="Arial" w:hAnsi="Arial" w:cs="Arial"/>
          <w:highlight w:val="yellow"/>
        </w:rPr>
      </w:pPr>
    </w:p>
    <w:p w:rsidR="007653BC" w:rsidRPr="00667152" w:rsidRDefault="007D5788" w:rsidP="007D5788">
      <w:pPr>
        <w:pStyle w:val="Default"/>
        <w:rPr>
          <w:bCs/>
          <w:i/>
          <w:sz w:val="20"/>
          <w:szCs w:val="20"/>
          <w:lang w:val="tr-TR"/>
        </w:rPr>
      </w:pPr>
      <w:r w:rsidRPr="00667152">
        <w:rPr>
          <w:bCs/>
          <w:i/>
          <w:sz w:val="20"/>
          <w:szCs w:val="20"/>
          <w:lang w:val="tr-TR"/>
        </w:rPr>
        <w:t>Gerçeğe uygun de</w:t>
      </w:r>
      <w:r w:rsidR="007653BC" w:rsidRPr="00667152">
        <w:rPr>
          <w:bCs/>
          <w:i/>
          <w:sz w:val="20"/>
          <w:szCs w:val="20"/>
          <w:lang w:val="tr-TR"/>
        </w:rPr>
        <w:t>ğer ölçümleri hiyerarşi tablosu</w:t>
      </w:r>
    </w:p>
    <w:p w:rsidR="007653BC" w:rsidRPr="00801D5E" w:rsidRDefault="007653BC" w:rsidP="007D5788">
      <w:pPr>
        <w:pStyle w:val="Default"/>
        <w:rPr>
          <w:b/>
          <w:bCs/>
          <w:sz w:val="20"/>
          <w:szCs w:val="20"/>
          <w:lang w:val="tr-TR"/>
        </w:rPr>
      </w:pPr>
    </w:p>
    <w:p w:rsidR="007D5788" w:rsidRPr="00801D5E" w:rsidRDefault="007D5788" w:rsidP="007D5788">
      <w:pPr>
        <w:rPr>
          <w:rFonts w:ascii="Arial" w:hAnsi="Arial" w:cs="Arial"/>
        </w:rPr>
      </w:pPr>
      <w:r w:rsidRPr="00801D5E">
        <w:rPr>
          <w:rFonts w:ascii="Arial" w:hAnsi="Arial" w:cs="Arial"/>
        </w:rPr>
        <w:t xml:space="preserve">Şirket, finansal tablolarında gerçeğe uygun değerleri ile yansıtılan finansal araçlarını her finansal araç sınıfının değerleme girdilerinin kaynağına göre, üç seviyeli hiyerarşi kullanarak, aşağıdaki şekilde sınıflandırmaktadır. </w:t>
      </w:r>
    </w:p>
    <w:p w:rsidR="007D5788" w:rsidRPr="00801D5E" w:rsidRDefault="007D5788" w:rsidP="007D5788">
      <w:pPr>
        <w:rPr>
          <w:rFonts w:ascii="Arial" w:hAnsi="Arial" w:cs="Arial"/>
        </w:rPr>
      </w:pPr>
    </w:p>
    <w:p w:rsidR="007D5788" w:rsidRPr="00801D5E" w:rsidRDefault="007D5788" w:rsidP="007D5788">
      <w:pPr>
        <w:ind w:left="1134" w:hanging="1134"/>
        <w:rPr>
          <w:rFonts w:ascii="Arial" w:hAnsi="Arial" w:cs="Arial"/>
        </w:rPr>
      </w:pPr>
      <w:r w:rsidRPr="00801D5E">
        <w:rPr>
          <w:rFonts w:ascii="Arial" w:hAnsi="Arial" w:cs="Arial"/>
        </w:rPr>
        <w:t xml:space="preserve">Seviye 1: </w:t>
      </w:r>
      <w:r w:rsidRPr="00801D5E">
        <w:rPr>
          <w:rFonts w:ascii="Arial" w:hAnsi="Arial" w:cs="Arial"/>
        </w:rPr>
        <w:tab/>
        <w:t xml:space="preserve">Belirlenen finansal araçlar için aktif piyasada işlem gören (düzeltilmemiş) piyasa fiyatı kullanılan değerleme teknikleri </w:t>
      </w:r>
    </w:p>
    <w:p w:rsidR="007D5788" w:rsidRPr="00801D5E" w:rsidRDefault="007D5788" w:rsidP="007D5788">
      <w:pPr>
        <w:pStyle w:val="Default"/>
        <w:ind w:left="1134" w:hanging="1134"/>
        <w:rPr>
          <w:sz w:val="20"/>
          <w:szCs w:val="20"/>
          <w:lang w:val="tr-TR"/>
        </w:rPr>
      </w:pPr>
      <w:r w:rsidRPr="00801D5E">
        <w:rPr>
          <w:sz w:val="20"/>
          <w:szCs w:val="20"/>
          <w:lang w:val="tr-TR"/>
        </w:rPr>
        <w:t xml:space="preserve">Seviye 2: </w:t>
      </w:r>
      <w:r w:rsidRPr="00801D5E">
        <w:rPr>
          <w:sz w:val="20"/>
          <w:szCs w:val="20"/>
          <w:lang w:val="tr-TR"/>
        </w:rPr>
        <w:tab/>
        <w:t xml:space="preserve">Dolaylı veya dolaysız gözlemlenebilir girdi içeren diğer değerleme teknikleri </w:t>
      </w:r>
    </w:p>
    <w:p w:rsidR="007D5788" w:rsidRPr="00801D5E" w:rsidRDefault="007D5788" w:rsidP="007D5788">
      <w:pPr>
        <w:ind w:left="1134" w:hanging="1134"/>
        <w:rPr>
          <w:rFonts w:ascii="Arial" w:hAnsi="Arial" w:cs="Arial"/>
        </w:rPr>
      </w:pPr>
      <w:r w:rsidRPr="00801D5E">
        <w:rPr>
          <w:rFonts w:ascii="Arial" w:hAnsi="Arial" w:cs="Arial"/>
        </w:rPr>
        <w:t xml:space="preserve">Seviye 3: </w:t>
      </w:r>
      <w:r w:rsidRPr="00801D5E">
        <w:rPr>
          <w:rFonts w:ascii="Arial" w:hAnsi="Arial" w:cs="Arial"/>
        </w:rPr>
        <w:tab/>
        <w:t xml:space="preserve">Gözlemlenebilir piyasa girdilerini içermeyen değerleme teknikleri </w:t>
      </w:r>
    </w:p>
    <w:p w:rsidR="007D5788" w:rsidRPr="00727376" w:rsidRDefault="007D5788" w:rsidP="00DA51B1">
      <w:pPr>
        <w:spacing w:line="230" w:lineRule="auto"/>
        <w:rPr>
          <w:rFonts w:ascii="Arial" w:hAnsi="Arial" w:cs="Arial"/>
          <w:highlight w:val="yellow"/>
        </w:rPr>
      </w:pPr>
    </w:p>
    <w:p w:rsidR="007D5788" w:rsidRDefault="007D5788" w:rsidP="007D5788">
      <w:pPr>
        <w:spacing w:line="230" w:lineRule="auto"/>
        <w:rPr>
          <w:rFonts w:ascii="Arial" w:hAnsi="Arial" w:cs="Arial"/>
        </w:rPr>
      </w:pPr>
      <w:r w:rsidRPr="00D04784">
        <w:rPr>
          <w:rFonts w:ascii="Arial" w:hAnsi="Arial" w:cs="Arial"/>
        </w:rPr>
        <w:t xml:space="preserve">31 Aralık 2014 ve 2013 tarihi itibariyle, Şirket’in </w:t>
      </w:r>
      <w:r>
        <w:rPr>
          <w:rFonts w:ascii="Arial" w:hAnsi="Arial" w:cs="Arial"/>
        </w:rPr>
        <w:t>g</w:t>
      </w:r>
      <w:r w:rsidRPr="00D04784">
        <w:rPr>
          <w:rFonts w:ascii="Arial" w:hAnsi="Arial" w:cs="Arial"/>
        </w:rPr>
        <w:t>erçeğe uygun değerleriyle gösterilen</w:t>
      </w:r>
      <w:r w:rsidR="009D0CC8">
        <w:rPr>
          <w:rFonts w:ascii="Arial" w:hAnsi="Arial" w:cs="Arial"/>
        </w:rPr>
        <w:t xml:space="preserve"> finansal</w:t>
      </w:r>
      <w:r w:rsidRPr="00D04784">
        <w:rPr>
          <w:rFonts w:ascii="Arial" w:hAnsi="Arial" w:cs="Arial"/>
        </w:rPr>
        <w:t xml:space="preserve"> </w:t>
      </w:r>
      <w:r w:rsidR="009D0CC8">
        <w:rPr>
          <w:rFonts w:ascii="Arial" w:hAnsi="Arial" w:cs="Arial"/>
        </w:rPr>
        <w:t>yükümlülüğü bulunmamaktadır. F</w:t>
      </w:r>
      <w:r w:rsidRPr="00D04784">
        <w:rPr>
          <w:rFonts w:ascii="Arial" w:hAnsi="Arial" w:cs="Arial"/>
        </w:rPr>
        <w:t>inansal varlık</w:t>
      </w:r>
      <w:r w:rsidR="009D0CC8">
        <w:rPr>
          <w:rFonts w:ascii="Arial" w:hAnsi="Arial" w:cs="Arial"/>
        </w:rPr>
        <w:t>ların</w:t>
      </w:r>
      <w:r w:rsidRPr="00D04784">
        <w:rPr>
          <w:rFonts w:ascii="Arial" w:hAnsi="Arial" w:cs="Arial"/>
        </w:rPr>
        <w:t xml:space="preserve"> seviye sınıflamaları</w:t>
      </w:r>
      <w:r>
        <w:rPr>
          <w:rFonts w:ascii="Arial" w:hAnsi="Arial" w:cs="Arial"/>
        </w:rPr>
        <w:t xml:space="preserve"> </w:t>
      </w:r>
      <w:r w:rsidRPr="00D04784">
        <w:rPr>
          <w:rFonts w:ascii="Arial" w:hAnsi="Arial" w:cs="Arial"/>
        </w:rPr>
        <w:t>aşağıdaki gibidir:</w:t>
      </w:r>
    </w:p>
    <w:p w:rsidR="00801D5E" w:rsidRDefault="00801D5E" w:rsidP="00DA51B1">
      <w:pPr>
        <w:spacing w:line="230" w:lineRule="auto"/>
        <w:rPr>
          <w:rFonts w:ascii="Arial" w:hAnsi="Arial" w:cs="Arial"/>
          <w:highlight w:val="yellow"/>
        </w:rPr>
      </w:pPr>
    </w:p>
    <w:tbl>
      <w:tblPr>
        <w:tblW w:w="9360" w:type="dxa"/>
        <w:tblInd w:w="108" w:type="dxa"/>
        <w:tblLayout w:type="fixed"/>
        <w:tblLook w:val="01E0" w:firstRow="1" w:lastRow="1" w:firstColumn="1" w:lastColumn="1" w:noHBand="0" w:noVBand="0"/>
      </w:tblPr>
      <w:tblGrid>
        <w:gridCol w:w="3420"/>
        <w:gridCol w:w="1620"/>
        <w:gridCol w:w="1440"/>
        <w:gridCol w:w="1440"/>
        <w:gridCol w:w="1440"/>
      </w:tblGrid>
      <w:tr w:rsidR="007D5788" w:rsidRPr="00BE36CB" w:rsidTr="00155F70">
        <w:trPr>
          <w:trHeight w:val="113"/>
        </w:trPr>
        <w:tc>
          <w:tcPr>
            <w:tcW w:w="3420" w:type="dxa"/>
            <w:tcBorders>
              <w:top w:val="single" w:sz="4" w:space="0" w:color="auto"/>
              <w:bottom w:val="single" w:sz="4" w:space="0" w:color="auto"/>
            </w:tcBorders>
            <w:vAlign w:val="bottom"/>
          </w:tcPr>
          <w:p w:rsidR="007D5788" w:rsidRPr="00BE36CB" w:rsidRDefault="007D5788" w:rsidP="00E125AB">
            <w:pPr>
              <w:autoSpaceDE w:val="0"/>
              <w:autoSpaceDN w:val="0"/>
              <w:adjustRightInd w:val="0"/>
              <w:spacing w:line="230" w:lineRule="auto"/>
              <w:ind w:left="318" w:hanging="426"/>
              <w:rPr>
                <w:rFonts w:ascii="Arial" w:hAnsi="Arial" w:cs="Arial"/>
                <w:b/>
                <w:sz w:val="18"/>
                <w:lang w:val="tr-TR"/>
              </w:rPr>
            </w:pPr>
          </w:p>
        </w:tc>
        <w:tc>
          <w:tcPr>
            <w:tcW w:w="1620" w:type="dxa"/>
            <w:tcBorders>
              <w:top w:val="single" w:sz="4" w:space="0" w:color="auto"/>
              <w:bottom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b/>
                <w:sz w:val="18"/>
                <w:lang w:val="tr-TR"/>
              </w:rPr>
            </w:pPr>
            <w:r w:rsidRPr="00BE36CB">
              <w:rPr>
                <w:rFonts w:ascii="Arial" w:hAnsi="Arial" w:cs="Arial"/>
                <w:b/>
                <w:sz w:val="18"/>
                <w:lang w:val="tr-TR"/>
              </w:rPr>
              <w:t>31 Aralık 2014</w:t>
            </w:r>
          </w:p>
        </w:tc>
        <w:tc>
          <w:tcPr>
            <w:tcW w:w="1440" w:type="dxa"/>
            <w:tcBorders>
              <w:top w:val="single" w:sz="4" w:space="0" w:color="auto"/>
              <w:bottom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1</w:t>
            </w:r>
          </w:p>
        </w:tc>
        <w:tc>
          <w:tcPr>
            <w:tcW w:w="1440" w:type="dxa"/>
            <w:tcBorders>
              <w:top w:val="single" w:sz="4" w:space="0" w:color="auto"/>
              <w:bottom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2</w:t>
            </w:r>
          </w:p>
        </w:tc>
        <w:tc>
          <w:tcPr>
            <w:tcW w:w="1440" w:type="dxa"/>
            <w:tcBorders>
              <w:top w:val="single" w:sz="4" w:space="0" w:color="auto"/>
              <w:bottom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3</w:t>
            </w:r>
          </w:p>
        </w:tc>
      </w:tr>
      <w:tr w:rsidR="007D5788" w:rsidRPr="00BE36CB" w:rsidTr="00155F70">
        <w:trPr>
          <w:trHeight w:val="113"/>
        </w:trPr>
        <w:tc>
          <w:tcPr>
            <w:tcW w:w="3420" w:type="dxa"/>
            <w:tcBorders>
              <w:top w:val="single" w:sz="4" w:space="0" w:color="auto"/>
            </w:tcBorders>
          </w:tcPr>
          <w:p w:rsidR="007D5788" w:rsidRPr="00BE36CB" w:rsidRDefault="007D5788" w:rsidP="00E125AB">
            <w:pPr>
              <w:autoSpaceDE w:val="0"/>
              <w:autoSpaceDN w:val="0"/>
              <w:adjustRightInd w:val="0"/>
              <w:spacing w:line="230" w:lineRule="auto"/>
              <w:ind w:left="318" w:hanging="426"/>
              <w:rPr>
                <w:rFonts w:ascii="Arial" w:hAnsi="Arial" w:cs="Arial"/>
                <w:sz w:val="18"/>
                <w:lang w:val="tr-TR"/>
              </w:rPr>
            </w:pPr>
          </w:p>
        </w:tc>
        <w:tc>
          <w:tcPr>
            <w:tcW w:w="1620" w:type="dxa"/>
            <w:tcBorders>
              <w:top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b/>
                <w:sz w:val="18"/>
                <w:lang w:val="tr-TR"/>
              </w:rPr>
            </w:pPr>
          </w:p>
        </w:tc>
        <w:tc>
          <w:tcPr>
            <w:tcW w:w="1440" w:type="dxa"/>
            <w:tcBorders>
              <w:top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p>
        </w:tc>
      </w:tr>
      <w:tr w:rsidR="007D5788" w:rsidRPr="00BE36CB" w:rsidTr="00155F70">
        <w:trPr>
          <w:trHeight w:val="113"/>
        </w:trPr>
        <w:tc>
          <w:tcPr>
            <w:tcW w:w="3420" w:type="dxa"/>
          </w:tcPr>
          <w:p w:rsidR="007D5788" w:rsidRPr="00BE36CB" w:rsidRDefault="007D5788" w:rsidP="00E125AB">
            <w:pPr>
              <w:autoSpaceDE w:val="0"/>
              <w:autoSpaceDN w:val="0"/>
              <w:adjustRightInd w:val="0"/>
              <w:spacing w:line="230" w:lineRule="auto"/>
              <w:ind w:left="318" w:hanging="426"/>
              <w:rPr>
                <w:rFonts w:ascii="Arial" w:hAnsi="Arial" w:cs="Arial"/>
                <w:b/>
                <w:sz w:val="18"/>
                <w:lang w:val="tr-TR"/>
              </w:rPr>
            </w:pPr>
            <w:r w:rsidRPr="00BE36CB">
              <w:rPr>
                <w:rFonts w:ascii="Arial" w:hAnsi="Arial" w:cs="Arial"/>
                <w:b/>
                <w:sz w:val="18"/>
                <w:lang w:val="tr-TR"/>
              </w:rPr>
              <w:t>Finansal varlıklar</w:t>
            </w:r>
          </w:p>
        </w:tc>
        <w:tc>
          <w:tcPr>
            <w:tcW w:w="1620" w:type="dxa"/>
            <w:vAlign w:val="bottom"/>
          </w:tcPr>
          <w:p w:rsidR="007D5788" w:rsidRPr="00BE36CB" w:rsidRDefault="007D5788">
            <w:pPr>
              <w:spacing w:line="230" w:lineRule="auto"/>
              <w:jc w:val="right"/>
              <w:rPr>
                <w:rFonts w:ascii="Arial" w:hAnsi="Arial" w:cs="Arial"/>
                <w:b/>
                <w:bCs/>
                <w:color w:val="000000"/>
                <w:sz w:val="18"/>
              </w:rPr>
            </w:pPr>
          </w:p>
        </w:tc>
        <w:tc>
          <w:tcPr>
            <w:tcW w:w="1440" w:type="dxa"/>
            <w:vAlign w:val="bottom"/>
          </w:tcPr>
          <w:p w:rsidR="007D5788" w:rsidRPr="00BE36CB" w:rsidRDefault="007D5788">
            <w:pPr>
              <w:spacing w:line="230" w:lineRule="auto"/>
              <w:jc w:val="right"/>
              <w:rPr>
                <w:rFonts w:ascii="Arial" w:hAnsi="Arial" w:cs="Arial"/>
                <w:bCs/>
                <w:color w:val="000000"/>
                <w:sz w:val="18"/>
              </w:rPr>
            </w:pPr>
          </w:p>
        </w:tc>
        <w:tc>
          <w:tcPr>
            <w:tcW w:w="1440" w:type="dxa"/>
            <w:vAlign w:val="bottom"/>
          </w:tcPr>
          <w:p w:rsidR="007D5788" w:rsidRPr="00BE36CB" w:rsidRDefault="007D5788">
            <w:pPr>
              <w:spacing w:line="230" w:lineRule="auto"/>
              <w:jc w:val="right"/>
              <w:rPr>
                <w:rFonts w:ascii="Arial" w:hAnsi="Arial" w:cs="Arial"/>
                <w:bCs/>
                <w:color w:val="000000"/>
                <w:sz w:val="18"/>
              </w:rPr>
            </w:pPr>
          </w:p>
        </w:tc>
        <w:tc>
          <w:tcPr>
            <w:tcW w:w="1440" w:type="dxa"/>
            <w:vAlign w:val="bottom"/>
          </w:tcPr>
          <w:p w:rsidR="007D5788" w:rsidRPr="00BE36CB" w:rsidRDefault="007D5788">
            <w:pPr>
              <w:spacing w:line="230" w:lineRule="auto"/>
              <w:jc w:val="right"/>
              <w:rPr>
                <w:rFonts w:ascii="Arial" w:hAnsi="Arial" w:cs="Arial"/>
                <w:bCs/>
                <w:color w:val="000000"/>
                <w:sz w:val="18"/>
              </w:rPr>
            </w:pPr>
          </w:p>
        </w:tc>
      </w:tr>
      <w:tr w:rsidR="007D5788" w:rsidRPr="00BE36CB" w:rsidTr="00155F70">
        <w:trPr>
          <w:trHeight w:val="113"/>
        </w:trPr>
        <w:tc>
          <w:tcPr>
            <w:tcW w:w="3420" w:type="dxa"/>
          </w:tcPr>
          <w:p w:rsidR="007D5788" w:rsidRPr="00BE36CB" w:rsidRDefault="007D5788" w:rsidP="00E125AB">
            <w:pPr>
              <w:autoSpaceDE w:val="0"/>
              <w:autoSpaceDN w:val="0"/>
              <w:adjustRightInd w:val="0"/>
              <w:spacing w:line="230" w:lineRule="auto"/>
              <w:ind w:left="318" w:hanging="426"/>
              <w:rPr>
                <w:rFonts w:ascii="Arial" w:hAnsi="Arial" w:cs="Arial"/>
                <w:sz w:val="18"/>
                <w:lang w:val="tr-TR"/>
              </w:rPr>
            </w:pPr>
          </w:p>
        </w:tc>
        <w:tc>
          <w:tcPr>
            <w:tcW w:w="1620" w:type="dxa"/>
            <w:vAlign w:val="bottom"/>
          </w:tcPr>
          <w:p w:rsidR="007D5788" w:rsidRPr="00BE36CB" w:rsidRDefault="007D5788">
            <w:pPr>
              <w:spacing w:line="230" w:lineRule="auto"/>
              <w:jc w:val="right"/>
              <w:rPr>
                <w:rFonts w:ascii="Arial" w:hAnsi="Arial" w:cs="Arial"/>
                <w:b/>
                <w:bCs/>
                <w:color w:val="000000"/>
                <w:sz w:val="18"/>
              </w:rPr>
            </w:pPr>
          </w:p>
        </w:tc>
        <w:tc>
          <w:tcPr>
            <w:tcW w:w="1440" w:type="dxa"/>
            <w:vAlign w:val="bottom"/>
          </w:tcPr>
          <w:p w:rsidR="007D5788" w:rsidRPr="00BE36CB" w:rsidRDefault="007D5788">
            <w:pPr>
              <w:spacing w:line="230" w:lineRule="auto"/>
              <w:jc w:val="right"/>
              <w:rPr>
                <w:rFonts w:ascii="Arial" w:hAnsi="Arial" w:cs="Arial"/>
                <w:bCs/>
                <w:color w:val="000000"/>
                <w:sz w:val="18"/>
              </w:rPr>
            </w:pPr>
          </w:p>
        </w:tc>
        <w:tc>
          <w:tcPr>
            <w:tcW w:w="1440" w:type="dxa"/>
            <w:vAlign w:val="bottom"/>
          </w:tcPr>
          <w:p w:rsidR="007D5788" w:rsidRPr="00BE36CB" w:rsidRDefault="007D5788">
            <w:pPr>
              <w:spacing w:line="230" w:lineRule="auto"/>
              <w:jc w:val="right"/>
              <w:rPr>
                <w:rFonts w:ascii="Arial" w:hAnsi="Arial" w:cs="Arial"/>
                <w:bCs/>
                <w:color w:val="000000"/>
                <w:sz w:val="18"/>
              </w:rPr>
            </w:pPr>
          </w:p>
        </w:tc>
        <w:tc>
          <w:tcPr>
            <w:tcW w:w="1440" w:type="dxa"/>
            <w:vAlign w:val="bottom"/>
          </w:tcPr>
          <w:p w:rsidR="007D5788" w:rsidRPr="00BE36CB" w:rsidRDefault="007D5788">
            <w:pPr>
              <w:spacing w:line="230" w:lineRule="auto"/>
              <w:jc w:val="right"/>
              <w:rPr>
                <w:rFonts w:ascii="Arial" w:hAnsi="Arial" w:cs="Arial"/>
                <w:bCs/>
                <w:color w:val="000000"/>
                <w:sz w:val="18"/>
              </w:rPr>
            </w:pPr>
          </w:p>
        </w:tc>
      </w:tr>
      <w:tr w:rsidR="007D5788" w:rsidRPr="00BE36CB" w:rsidTr="00155F70">
        <w:trPr>
          <w:trHeight w:val="113"/>
        </w:trPr>
        <w:tc>
          <w:tcPr>
            <w:tcW w:w="3420" w:type="dxa"/>
          </w:tcPr>
          <w:p w:rsidR="007D5788" w:rsidRPr="00BE36CB" w:rsidRDefault="007D5788" w:rsidP="00E125AB">
            <w:pPr>
              <w:autoSpaceDE w:val="0"/>
              <w:autoSpaceDN w:val="0"/>
              <w:adjustRightInd w:val="0"/>
              <w:spacing w:line="230" w:lineRule="auto"/>
              <w:ind w:left="318" w:hanging="426"/>
              <w:rPr>
                <w:rFonts w:ascii="Arial" w:hAnsi="Arial" w:cs="Arial"/>
                <w:sz w:val="18"/>
                <w:lang w:val="tr-TR"/>
              </w:rPr>
            </w:pPr>
            <w:r w:rsidRPr="00BE36CB">
              <w:rPr>
                <w:rFonts w:ascii="Arial" w:hAnsi="Arial" w:cs="Arial"/>
                <w:sz w:val="18"/>
                <w:lang w:val="tr-TR"/>
              </w:rPr>
              <w:t>Finansal yatırımlar</w:t>
            </w:r>
            <w:r w:rsidR="00006492" w:rsidRPr="00BE36CB">
              <w:rPr>
                <w:rFonts w:ascii="Arial" w:hAnsi="Arial" w:cs="Arial"/>
                <w:sz w:val="18"/>
                <w:lang w:val="tr-TR"/>
              </w:rPr>
              <w:t xml:space="preserve"> – Devlet tahvili</w:t>
            </w:r>
          </w:p>
        </w:tc>
        <w:tc>
          <w:tcPr>
            <w:tcW w:w="1620" w:type="dxa"/>
            <w:vAlign w:val="bottom"/>
          </w:tcPr>
          <w:p w:rsidR="007D5788" w:rsidRPr="00BE36CB" w:rsidRDefault="00BE36CB">
            <w:pPr>
              <w:jc w:val="right"/>
              <w:rPr>
                <w:rFonts w:ascii="Arial" w:hAnsi="Arial" w:cs="Arial"/>
                <w:b/>
                <w:bCs/>
                <w:color w:val="000000"/>
                <w:sz w:val="18"/>
                <w:szCs w:val="18"/>
              </w:rPr>
            </w:pPr>
            <w:r w:rsidRPr="00BE36CB">
              <w:rPr>
                <w:rFonts w:ascii="Arial" w:hAnsi="Arial" w:cs="Arial"/>
                <w:b/>
                <w:bCs/>
                <w:color w:val="000000"/>
                <w:sz w:val="18"/>
                <w:szCs w:val="18"/>
              </w:rPr>
              <w:t>99.348</w:t>
            </w:r>
          </w:p>
        </w:tc>
        <w:tc>
          <w:tcPr>
            <w:tcW w:w="1440" w:type="dxa"/>
            <w:vAlign w:val="bottom"/>
          </w:tcPr>
          <w:p w:rsidR="007D5788" w:rsidRPr="00BE36CB" w:rsidRDefault="00BE36CB">
            <w:pPr>
              <w:jc w:val="right"/>
              <w:rPr>
                <w:rFonts w:ascii="Arial" w:hAnsi="Arial" w:cs="Arial"/>
                <w:b/>
                <w:bCs/>
                <w:color w:val="000000"/>
                <w:sz w:val="18"/>
                <w:szCs w:val="18"/>
              </w:rPr>
            </w:pPr>
            <w:r w:rsidRPr="00BE36CB">
              <w:rPr>
                <w:rFonts w:ascii="Arial" w:hAnsi="Arial" w:cs="Arial"/>
                <w:b/>
                <w:bCs/>
                <w:color w:val="000000"/>
                <w:sz w:val="18"/>
                <w:szCs w:val="18"/>
              </w:rPr>
              <w:t>99.348</w:t>
            </w:r>
          </w:p>
        </w:tc>
        <w:tc>
          <w:tcPr>
            <w:tcW w:w="1440" w:type="dxa"/>
            <w:vAlign w:val="bottom"/>
          </w:tcPr>
          <w:p w:rsidR="007D5788" w:rsidRPr="00121AF9" w:rsidRDefault="00BE36CB">
            <w:pPr>
              <w:spacing w:line="230" w:lineRule="auto"/>
              <w:jc w:val="right"/>
              <w:rPr>
                <w:rFonts w:ascii="Arial" w:hAnsi="Arial" w:cs="Arial"/>
                <w:b/>
                <w:bCs/>
                <w:color w:val="000000"/>
                <w:sz w:val="18"/>
              </w:rPr>
            </w:pPr>
            <w:r w:rsidRPr="00121AF9">
              <w:rPr>
                <w:rFonts w:ascii="Arial" w:hAnsi="Arial" w:cs="Arial"/>
                <w:b/>
                <w:bCs/>
                <w:color w:val="000000"/>
                <w:sz w:val="18"/>
              </w:rPr>
              <w:t>-</w:t>
            </w:r>
          </w:p>
        </w:tc>
        <w:tc>
          <w:tcPr>
            <w:tcW w:w="1440" w:type="dxa"/>
            <w:vAlign w:val="bottom"/>
          </w:tcPr>
          <w:p w:rsidR="007D5788" w:rsidRPr="00121AF9" w:rsidRDefault="00BE36CB">
            <w:pPr>
              <w:spacing w:line="230" w:lineRule="auto"/>
              <w:jc w:val="right"/>
              <w:rPr>
                <w:rFonts w:ascii="Arial" w:hAnsi="Arial" w:cs="Arial"/>
                <w:b/>
                <w:bCs/>
                <w:color w:val="000000"/>
                <w:sz w:val="18"/>
              </w:rPr>
            </w:pPr>
            <w:r w:rsidRPr="00121AF9">
              <w:rPr>
                <w:rFonts w:ascii="Arial" w:hAnsi="Arial" w:cs="Arial"/>
                <w:b/>
                <w:bCs/>
                <w:color w:val="000000"/>
                <w:sz w:val="18"/>
              </w:rPr>
              <w:t>-</w:t>
            </w:r>
          </w:p>
        </w:tc>
      </w:tr>
      <w:tr w:rsidR="007D5788" w:rsidRPr="00BE36CB" w:rsidTr="00155F70">
        <w:trPr>
          <w:trHeight w:val="113"/>
        </w:trPr>
        <w:tc>
          <w:tcPr>
            <w:tcW w:w="3420" w:type="dxa"/>
            <w:tcBorders>
              <w:bottom w:val="single" w:sz="4" w:space="0" w:color="auto"/>
            </w:tcBorders>
          </w:tcPr>
          <w:p w:rsidR="007D5788" w:rsidRPr="00BE36CB" w:rsidRDefault="007D5788" w:rsidP="00E125AB">
            <w:pPr>
              <w:autoSpaceDE w:val="0"/>
              <w:autoSpaceDN w:val="0"/>
              <w:adjustRightInd w:val="0"/>
              <w:spacing w:line="230" w:lineRule="auto"/>
              <w:ind w:left="318" w:hanging="426"/>
              <w:rPr>
                <w:rFonts w:ascii="Arial" w:hAnsi="Arial" w:cs="Arial"/>
                <w:sz w:val="18"/>
                <w:lang w:val="tr-TR"/>
              </w:rPr>
            </w:pPr>
          </w:p>
        </w:tc>
        <w:tc>
          <w:tcPr>
            <w:tcW w:w="1620" w:type="dxa"/>
            <w:tcBorders>
              <w:bottom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b/>
                <w:sz w:val="18"/>
                <w:lang w:val="tr-TR"/>
              </w:rPr>
            </w:pPr>
          </w:p>
        </w:tc>
        <w:tc>
          <w:tcPr>
            <w:tcW w:w="1440" w:type="dxa"/>
            <w:tcBorders>
              <w:bottom w:val="single" w:sz="4" w:space="0" w:color="auto"/>
            </w:tcBorders>
            <w:vAlign w:val="bottom"/>
          </w:tcPr>
          <w:p w:rsidR="007D5788" w:rsidRPr="00BE36CB" w:rsidRDefault="007D5788">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7D5788" w:rsidRPr="00121AF9" w:rsidRDefault="007D5788">
            <w:pPr>
              <w:autoSpaceDE w:val="0"/>
              <w:autoSpaceDN w:val="0"/>
              <w:adjustRightInd w:val="0"/>
              <w:spacing w:line="230" w:lineRule="auto"/>
              <w:ind w:left="-108"/>
              <w:jc w:val="right"/>
              <w:rPr>
                <w:rFonts w:ascii="Arial" w:hAnsi="Arial" w:cs="Arial"/>
                <w:b/>
                <w:sz w:val="18"/>
                <w:lang w:val="tr-TR"/>
              </w:rPr>
            </w:pPr>
          </w:p>
        </w:tc>
        <w:tc>
          <w:tcPr>
            <w:tcW w:w="1440" w:type="dxa"/>
            <w:tcBorders>
              <w:bottom w:val="single" w:sz="4" w:space="0" w:color="auto"/>
            </w:tcBorders>
            <w:vAlign w:val="bottom"/>
          </w:tcPr>
          <w:p w:rsidR="007D5788" w:rsidRPr="00121AF9" w:rsidRDefault="007D5788">
            <w:pPr>
              <w:autoSpaceDE w:val="0"/>
              <w:autoSpaceDN w:val="0"/>
              <w:adjustRightInd w:val="0"/>
              <w:spacing w:line="230" w:lineRule="auto"/>
              <w:ind w:left="-108"/>
              <w:jc w:val="right"/>
              <w:rPr>
                <w:rFonts w:ascii="Arial" w:hAnsi="Arial" w:cs="Arial"/>
                <w:b/>
                <w:sz w:val="18"/>
                <w:lang w:val="tr-TR"/>
              </w:rPr>
            </w:pPr>
          </w:p>
        </w:tc>
      </w:tr>
      <w:tr w:rsidR="00BE36CB" w:rsidRPr="00BE36CB" w:rsidTr="00155F70">
        <w:trPr>
          <w:trHeight w:val="113"/>
        </w:trPr>
        <w:tc>
          <w:tcPr>
            <w:tcW w:w="3420" w:type="dxa"/>
            <w:tcBorders>
              <w:top w:val="single" w:sz="4" w:space="0" w:color="auto"/>
              <w:bottom w:val="double" w:sz="6" w:space="0" w:color="auto"/>
            </w:tcBorders>
          </w:tcPr>
          <w:p w:rsidR="00BE36CB" w:rsidRPr="00BE36CB" w:rsidRDefault="00BE36CB" w:rsidP="00E125AB">
            <w:pPr>
              <w:autoSpaceDE w:val="0"/>
              <w:autoSpaceDN w:val="0"/>
              <w:adjustRightInd w:val="0"/>
              <w:spacing w:line="230" w:lineRule="auto"/>
              <w:ind w:left="318" w:hanging="426"/>
              <w:rPr>
                <w:rFonts w:ascii="Arial" w:hAnsi="Arial" w:cs="Arial"/>
                <w:b/>
                <w:sz w:val="18"/>
                <w:lang w:val="tr-TR"/>
              </w:rPr>
            </w:pPr>
            <w:r w:rsidRPr="00BE36CB">
              <w:rPr>
                <w:rFonts w:ascii="Arial" w:hAnsi="Arial" w:cs="Arial"/>
                <w:b/>
                <w:sz w:val="18"/>
                <w:lang w:val="tr-TR"/>
              </w:rPr>
              <w:t>Toplam</w:t>
            </w:r>
          </w:p>
        </w:tc>
        <w:tc>
          <w:tcPr>
            <w:tcW w:w="1620" w:type="dxa"/>
            <w:tcBorders>
              <w:top w:val="single" w:sz="4" w:space="0" w:color="auto"/>
              <w:bottom w:val="double" w:sz="6" w:space="0" w:color="auto"/>
            </w:tcBorders>
            <w:vAlign w:val="bottom"/>
          </w:tcPr>
          <w:p w:rsidR="00BE36CB" w:rsidRPr="00BE36CB" w:rsidRDefault="00BE36CB">
            <w:pPr>
              <w:jc w:val="right"/>
              <w:rPr>
                <w:rFonts w:ascii="Arial" w:hAnsi="Arial" w:cs="Arial"/>
                <w:b/>
                <w:bCs/>
                <w:color w:val="000000"/>
                <w:sz w:val="18"/>
                <w:szCs w:val="18"/>
              </w:rPr>
            </w:pPr>
            <w:r w:rsidRPr="00BE36CB">
              <w:rPr>
                <w:rFonts w:ascii="Arial" w:hAnsi="Arial" w:cs="Arial"/>
                <w:b/>
                <w:bCs/>
                <w:color w:val="000000"/>
                <w:sz w:val="18"/>
                <w:szCs w:val="18"/>
              </w:rPr>
              <w:t>99.348</w:t>
            </w:r>
          </w:p>
        </w:tc>
        <w:tc>
          <w:tcPr>
            <w:tcW w:w="1440" w:type="dxa"/>
            <w:tcBorders>
              <w:top w:val="single" w:sz="4" w:space="0" w:color="auto"/>
              <w:bottom w:val="double" w:sz="6" w:space="0" w:color="auto"/>
            </w:tcBorders>
            <w:vAlign w:val="bottom"/>
          </w:tcPr>
          <w:p w:rsidR="00BE36CB" w:rsidRPr="00BE36CB" w:rsidRDefault="00BE36CB">
            <w:pPr>
              <w:jc w:val="right"/>
              <w:rPr>
                <w:rFonts w:ascii="Arial" w:hAnsi="Arial" w:cs="Arial"/>
                <w:b/>
                <w:bCs/>
                <w:color w:val="000000"/>
                <w:sz w:val="18"/>
                <w:szCs w:val="18"/>
              </w:rPr>
            </w:pPr>
            <w:r w:rsidRPr="00BE36CB">
              <w:rPr>
                <w:rFonts w:ascii="Arial" w:hAnsi="Arial" w:cs="Arial"/>
                <w:b/>
                <w:bCs/>
                <w:color w:val="000000"/>
                <w:sz w:val="18"/>
                <w:szCs w:val="18"/>
              </w:rPr>
              <w:t>99.348</w:t>
            </w:r>
          </w:p>
        </w:tc>
        <w:tc>
          <w:tcPr>
            <w:tcW w:w="1440" w:type="dxa"/>
            <w:tcBorders>
              <w:top w:val="single" w:sz="4" w:space="0" w:color="auto"/>
              <w:bottom w:val="double" w:sz="6" w:space="0" w:color="auto"/>
            </w:tcBorders>
            <w:vAlign w:val="bottom"/>
          </w:tcPr>
          <w:p w:rsidR="00BE36CB" w:rsidRPr="00121AF9" w:rsidRDefault="00BE36CB">
            <w:pPr>
              <w:autoSpaceDE w:val="0"/>
              <w:autoSpaceDN w:val="0"/>
              <w:adjustRightInd w:val="0"/>
              <w:spacing w:line="230" w:lineRule="auto"/>
              <w:ind w:left="-108"/>
              <w:jc w:val="right"/>
              <w:rPr>
                <w:rFonts w:ascii="Arial" w:hAnsi="Arial" w:cs="Arial"/>
                <w:b/>
                <w:sz w:val="18"/>
                <w:lang w:val="tr-TR"/>
              </w:rPr>
            </w:pPr>
            <w:r w:rsidRPr="00121AF9">
              <w:rPr>
                <w:rFonts w:ascii="Arial" w:hAnsi="Arial" w:cs="Arial"/>
                <w:b/>
                <w:sz w:val="18"/>
                <w:lang w:val="tr-TR"/>
              </w:rPr>
              <w:t>-</w:t>
            </w:r>
          </w:p>
        </w:tc>
        <w:tc>
          <w:tcPr>
            <w:tcW w:w="1440" w:type="dxa"/>
            <w:tcBorders>
              <w:top w:val="single" w:sz="4" w:space="0" w:color="auto"/>
              <w:bottom w:val="double" w:sz="6" w:space="0" w:color="auto"/>
            </w:tcBorders>
            <w:vAlign w:val="bottom"/>
          </w:tcPr>
          <w:p w:rsidR="00BE36CB" w:rsidRPr="00121AF9" w:rsidRDefault="00BE36CB">
            <w:pPr>
              <w:autoSpaceDE w:val="0"/>
              <w:autoSpaceDN w:val="0"/>
              <w:adjustRightInd w:val="0"/>
              <w:spacing w:line="230" w:lineRule="auto"/>
              <w:ind w:left="-108"/>
              <w:jc w:val="right"/>
              <w:rPr>
                <w:rFonts w:ascii="Arial" w:hAnsi="Arial" w:cs="Arial"/>
                <w:b/>
                <w:sz w:val="18"/>
                <w:lang w:val="tr-TR"/>
              </w:rPr>
            </w:pPr>
            <w:r w:rsidRPr="00121AF9">
              <w:rPr>
                <w:rFonts w:ascii="Arial" w:hAnsi="Arial" w:cs="Arial"/>
                <w:b/>
                <w:sz w:val="18"/>
                <w:lang w:val="tr-TR"/>
              </w:rPr>
              <w:t>-</w:t>
            </w:r>
          </w:p>
        </w:tc>
      </w:tr>
    </w:tbl>
    <w:p w:rsidR="00801D5E" w:rsidRPr="00BE36CB" w:rsidRDefault="00BE36CB" w:rsidP="00BE36CB">
      <w:pPr>
        <w:tabs>
          <w:tab w:val="left" w:pos="5640"/>
        </w:tabs>
        <w:spacing w:line="230" w:lineRule="auto"/>
        <w:rPr>
          <w:rFonts w:ascii="Arial" w:hAnsi="Arial" w:cs="Arial"/>
        </w:rPr>
      </w:pPr>
      <w:r w:rsidRPr="00BE36CB">
        <w:rPr>
          <w:rFonts w:ascii="Arial" w:hAnsi="Arial" w:cs="Arial"/>
        </w:rPr>
        <w:tab/>
      </w:r>
    </w:p>
    <w:p w:rsidR="00DA51B1" w:rsidRPr="00BE36CB" w:rsidRDefault="00DA51B1" w:rsidP="00DA51B1">
      <w:pPr>
        <w:spacing w:line="230" w:lineRule="auto"/>
        <w:rPr>
          <w:rFonts w:ascii="Arial" w:hAnsi="Arial" w:cs="Arial"/>
          <w:b/>
          <w:lang w:val="tr-TR"/>
        </w:rPr>
      </w:pPr>
    </w:p>
    <w:tbl>
      <w:tblPr>
        <w:tblW w:w="9360" w:type="dxa"/>
        <w:tblInd w:w="108" w:type="dxa"/>
        <w:tblLayout w:type="fixed"/>
        <w:tblLook w:val="01E0" w:firstRow="1" w:lastRow="1" w:firstColumn="1" w:lastColumn="1" w:noHBand="0" w:noVBand="0"/>
      </w:tblPr>
      <w:tblGrid>
        <w:gridCol w:w="3420"/>
        <w:gridCol w:w="1620"/>
        <w:gridCol w:w="1440"/>
        <w:gridCol w:w="1440"/>
        <w:gridCol w:w="1440"/>
      </w:tblGrid>
      <w:tr w:rsidR="00D961F4" w:rsidRPr="00BE36CB" w:rsidTr="00155F70">
        <w:trPr>
          <w:trHeight w:val="113"/>
        </w:trPr>
        <w:tc>
          <w:tcPr>
            <w:tcW w:w="3420" w:type="dxa"/>
            <w:tcBorders>
              <w:top w:val="single" w:sz="4" w:space="0" w:color="auto"/>
              <w:bottom w:val="single" w:sz="4" w:space="0" w:color="auto"/>
            </w:tcBorders>
            <w:vAlign w:val="bottom"/>
          </w:tcPr>
          <w:p w:rsidR="00D961F4" w:rsidRPr="00BE36CB" w:rsidRDefault="00D961F4" w:rsidP="00E125AB">
            <w:pPr>
              <w:autoSpaceDE w:val="0"/>
              <w:autoSpaceDN w:val="0"/>
              <w:adjustRightInd w:val="0"/>
              <w:spacing w:line="230" w:lineRule="auto"/>
              <w:ind w:left="318" w:hanging="426"/>
              <w:rPr>
                <w:rFonts w:ascii="Arial" w:hAnsi="Arial" w:cs="Arial"/>
                <w:b/>
                <w:sz w:val="18"/>
                <w:lang w:val="tr-TR"/>
              </w:rPr>
            </w:pPr>
          </w:p>
        </w:tc>
        <w:tc>
          <w:tcPr>
            <w:tcW w:w="1620" w:type="dxa"/>
            <w:tcBorders>
              <w:top w:val="single" w:sz="4" w:space="0" w:color="auto"/>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31 Aralık 2013</w:t>
            </w:r>
          </w:p>
        </w:tc>
        <w:tc>
          <w:tcPr>
            <w:tcW w:w="1440" w:type="dxa"/>
            <w:tcBorders>
              <w:top w:val="single" w:sz="4" w:space="0" w:color="auto"/>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1</w:t>
            </w:r>
          </w:p>
        </w:tc>
        <w:tc>
          <w:tcPr>
            <w:tcW w:w="1440" w:type="dxa"/>
            <w:tcBorders>
              <w:top w:val="single" w:sz="4" w:space="0" w:color="auto"/>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2</w:t>
            </w:r>
          </w:p>
        </w:tc>
        <w:tc>
          <w:tcPr>
            <w:tcW w:w="1440" w:type="dxa"/>
            <w:tcBorders>
              <w:top w:val="single" w:sz="4" w:space="0" w:color="auto"/>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r w:rsidRPr="00BE36CB">
              <w:rPr>
                <w:rFonts w:ascii="Arial" w:hAnsi="Arial" w:cs="Arial"/>
                <w:sz w:val="18"/>
                <w:lang w:val="tr-TR"/>
              </w:rPr>
              <w:t>Seviye 3</w:t>
            </w:r>
          </w:p>
        </w:tc>
      </w:tr>
      <w:tr w:rsidR="00D961F4" w:rsidRPr="00BE36CB" w:rsidTr="00155F70">
        <w:trPr>
          <w:trHeight w:val="113"/>
        </w:trPr>
        <w:tc>
          <w:tcPr>
            <w:tcW w:w="3420" w:type="dxa"/>
            <w:tcBorders>
              <w:top w:val="single" w:sz="4" w:space="0" w:color="auto"/>
            </w:tcBorders>
          </w:tcPr>
          <w:p w:rsidR="00D961F4" w:rsidRPr="00BE36CB" w:rsidRDefault="00D961F4" w:rsidP="00E125AB">
            <w:pPr>
              <w:autoSpaceDE w:val="0"/>
              <w:autoSpaceDN w:val="0"/>
              <w:adjustRightInd w:val="0"/>
              <w:spacing w:line="230" w:lineRule="auto"/>
              <w:ind w:left="318" w:hanging="426"/>
              <w:rPr>
                <w:rFonts w:ascii="Arial" w:hAnsi="Arial" w:cs="Arial"/>
                <w:sz w:val="18"/>
                <w:lang w:val="tr-TR"/>
              </w:rPr>
            </w:pPr>
          </w:p>
        </w:tc>
        <w:tc>
          <w:tcPr>
            <w:tcW w:w="1620" w:type="dxa"/>
            <w:tcBorders>
              <w:top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b/>
                <w:sz w:val="18"/>
                <w:lang w:val="tr-TR"/>
              </w:rPr>
            </w:pPr>
          </w:p>
        </w:tc>
        <w:tc>
          <w:tcPr>
            <w:tcW w:w="1440" w:type="dxa"/>
            <w:tcBorders>
              <w:top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p>
        </w:tc>
        <w:tc>
          <w:tcPr>
            <w:tcW w:w="1440" w:type="dxa"/>
            <w:tcBorders>
              <w:top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p>
        </w:tc>
      </w:tr>
      <w:tr w:rsidR="00D961F4" w:rsidRPr="00BE36CB" w:rsidTr="00155F70">
        <w:trPr>
          <w:trHeight w:val="113"/>
        </w:trPr>
        <w:tc>
          <w:tcPr>
            <w:tcW w:w="3420" w:type="dxa"/>
          </w:tcPr>
          <w:p w:rsidR="00D961F4" w:rsidRPr="00BE36CB" w:rsidRDefault="00D961F4" w:rsidP="00E125AB">
            <w:pPr>
              <w:autoSpaceDE w:val="0"/>
              <w:autoSpaceDN w:val="0"/>
              <w:adjustRightInd w:val="0"/>
              <w:spacing w:line="230" w:lineRule="auto"/>
              <w:ind w:left="318" w:hanging="426"/>
              <w:rPr>
                <w:rFonts w:ascii="Arial" w:hAnsi="Arial" w:cs="Arial"/>
                <w:b/>
                <w:sz w:val="18"/>
                <w:lang w:val="tr-TR"/>
              </w:rPr>
            </w:pPr>
            <w:r w:rsidRPr="00BE36CB">
              <w:rPr>
                <w:rFonts w:ascii="Arial" w:hAnsi="Arial" w:cs="Arial"/>
                <w:b/>
                <w:sz w:val="18"/>
                <w:lang w:val="tr-TR"/>
              </w:rPr>
              <w:t>Finansal varlıklar</w:t>
            </w:r>
          </w:p>
        </w:tc>
        <w:tc>
          <w:tcPr>
            <w:tcW w:w="1620" w:type="dxa"/>
            <w:vAlign w:val="bottom"/>
          </w:tcPr>
          <w:p w:rsidR="00D961F4" w:rsidRPr="00BE36CB" w:rsidRDefault="00D961F4">
            <w:pPr>
              <w:spacing w:line="230" w:lineRule="auto"/>
              <w:jc w:val="right"/>
              <w:rPr>
                <w:rFonts w:ascii="Arial" w:hAnsi="Arial" w:cs="Arial"/>
                <w:b/>
                <w:bCs/>
                <w:color w:val="000000"/>
                <w:sz w:val="18"/>
              </w:rPr>
            </w:pPr>
          </w:p>
        </w:tc>
        <w:tc>
          <w:tcPr>
            <w:tcW w:w="1440" w:type="dxa"/>
            <w:vAlign w:val="bottom"/>
          </w:tcPr>
          <w:p w:rsidR="00D961F4" w:rsidRPr="00BE36CB" w:rsidRDefault="00D961F4">
            <w:pPr>
              <w:spacing w:line="230" w:lineRule="auto"/>
              <w:jc w:val="right"/>
              <w:rPr>
                <w:rFonts w:ascii="Arial" w:hAnsi="Arial" w:cs="Arial"/>
                <w:bCs/>
                <w:color w:val="000000"/>
                <w:sz w:val="18"/>
              </w:rPr>
            </w:pPr>
          </w:p>
        </w:tc>
        <w:tc>
          <w:tcPr>
            <w:tcW w:w="1440" w:type="dxa"/>
            <w:vAlign w:val="bottom"/>
          </w:tcPr>
          <w:p w:rsidR="00D961F4" w:rsidRPr="00BE36CB" w:rsidRDefault="00D961F4">
            <w:pPr>
              <w:spacing w:line="230" w:lineRule="auto"/>
              <w:jc w:val="right"/>
              <w:rPr>
                <w:rFonts w:ascii="Arial" w:hAnsi="Arial" w:cs="Arial"/>
                <w:bCs/>
                <w:color w:val="000000"/>
                <w:sz w:val="18"/>
              </w:rPr>
            </w:pPr>
          </w:p>
        </w:tc>
        <w:tc>
          <w:tcPr>
            <w:tcW w:w="1440" w:type="dxa"/>
            <w:vAlign w:val="bottom"/>
          </w:tcPr>
          <w:p w:rsidR="00D961F4" w:rsidRPr="00BE36CB" w:rsidRDefault="00D961F4">
            <w:pPr>
              <w:spacing w:line="230" w:lineRule="auto"/>
              <w:jc w:val="right"/>
              <w:rPr>
                <w:rFonts w:ascii="Arial" w:hAnsi="Arial" w:cs="Arial"/>
                <w:bCs/>
                <w:color w:val="000000"/>
                <w:sz w:val="18"/>
              </w:rPr>
            </w:pPr>
          </w:p>
        </w:tc>
      </w:tr>
      <w:tr w:rsidR="00D961F4" w:rsidRPr="00BE36CB" w:rsidTr="00155F70">
        <w:trPr>
          <w:trHeight w:val="113"/>
        </w:trPr>
        <w:tc>
          <w:tcPr>
            <w:tcW w:w="3420" w:type="dxa"/>
          </w:tcPr>
          <w:p w:rsidR="00D961F4" w:rsidRPr="00BE36CB" w:rsidRDefault="00D961F4" w:rsidP="00E125AB">
            <w:pPr>
              <w:autoSpaceDE w:val="0"/>
              <w:autoSpaceDN w:val="0"/>
              <w:adjustRightInd w:val="0"/>
              <w:spacing w:line="230" w:lineRule="auto"/>
              <w:ind w:left="318" w:hanging="426"/>
              <w:rPr>
                <w:rFonts w:ascii="Arial" w:hAnsi="Arial" w:cs="Arial"/>
                <w:sz w:val="18"/>
                <w:lang w:val="tr-TR"/>
              </w:rPr>
            </w:pPr>
          </w:p>
        </w:tc>
        <w:tc>
          <w:tcPr>
            <w:tcW w:w="1620" w:type="dxa"/>
            <w:vAlign w:val="bottom"/>
          </w:tcPr>
          <w:p w:rsidR="00D961F4" w:rsidRPr="00BE36CB" w:rsidRDefault="00D961F4">
            <w:pPr>
              <w:spacing w:line="230" w:lineRule="auto"/>
              <w:jc w:val="right"/>
              <w:rPr>
                <w:rFonts w:ascii="Arial" w:hAnsi="Arial" w:cs="Arial"/>
                <w:b/>
                <w:bCs/>
                <w:color w:val="000000"/>
                <w:sz w:val="18"/>
              </w:rPr>
            </w:pPr>
          </w:p>
        </w:tc>
        <w:tc>
          <w:tcPr>
            <w:tcW w:w="1440" w:type="dxa"/>
            <w:vAlign w:val="bottom"/>
          </w:tcPr>
          <w:p w:rsidR="00D961F4" w:rsidRPr="00BE36CB" w:rsidRDefault="00D961F4">
            <w:pPr>
              <w:spacing w:line="230" w:lineRule="auto"/>
              <w:jc w:val="right"/>
              <w:rPr>
                <w:rFonts w:ascii="Arial" w:hAnsi="Arial" w:cs="Arial"/>
                <w:bCs/>
                <w:color w:val="000000"/>
                <w:sz w:val="18"/>
              </w:rPr>
            </w:pPr>
          </w:p>
        </w:tc>
        <w:tc>
          <w:tcPr>
            <w:tcW w:w="1440" w:type="dxa"/>
            <w:vAlign w:val="bottom"/>
          </w:tcPr>
          <w:p w:rsidR="00D961F4" w:rsidRPr="00BE36CB" w:rsidRDefault="00D961F4">
            <w:pPr>
              <w:spacing w:line="230" w:lineRule="auto"/>
              <w:jc w:val="right"/>
              <w:rPr>
                <w:rFonts w:ascii="Arial" w:hAnsi="Arial" w:cs="Arial"/>
                <w:bCs/>
                <w:color w:val="000000"/>
                <w:sz w:val="18"/>
              </w:rPr>
            </w:pPr>
          </w:p>
        </w:tc>
        <w:tc>
          <w:tcPr>
            <w:tcW w:w="1440" w:type="dxa"/>
            <w:vAlign w:val="bottom"/>
          </w:tcPr>
          <w:p w:rsidR="00D961F4" w:rsidRPr="00BE36CB" w:rsidRDefault="00D961F4">
            <w:pPr>
              <w:spacing w:line="230" w:lineRule="auto"/>
              <w:jc w:val="right"/>
              <w:rPr>
                <w:rFonts w:ascii="Arial" w:hAnsi="Arial" w:cs="Arial"/>
                <w:bCs/>
                <w:color w:val="000000"/>
                <w:sz w:val="18"/>
              </w:rPr>
            </w:pPr>
          </w:p>
        </w:tc>
      </w:tr>
      <w:tr w:rsidR="00D961F4" w:rsidRPr="00BE36CB" w:rsidTr="00155F70">
        <w:trPr>
          <w:trHeight w:val="113"/>
        </w:trPr>
        <w:tc>
          <w:tcPr>
            <w:tcW w:w="3420" w:type="dxa"/>
          </w:tcPr>
          <w:p w:rsidR="00D961F4" w:rsidRPr="00BE36CB" w:rsidRDefault="00D961F4" w:rsidP="00E125AB">
            <w:pPr>
              <w:autoSpaceDE w:val="0"/>
              <w:autoSpaceDN w:val="0"/>
              <w:adjustRightInd w:val="0"/>
              <w:spacing w:line="230" w:lineRule="auto"/>
              <w:ind w:left="318" w:hanging="426"/>
              <w:rPr>
                <w:rFonts w:ascii="Arial" w:hAnsi="Arial" w:cs="Arial"/>
                <w:sz w:val="18"/>
                <w:lang w:val="tr-TR"/>
              </w:rPr>
            </w:pPr>
            <w:r w:rsidRPr="00BE36CB">
              <w:rPr>
                <w:rFonts w:ascii="Arial" w:hAnsi="Arial" w:cs="Arial"/>
                <w:sz w:val="18"/>
                <w:lang w:val="tr-TR"/>
              </w:rPr>
              <w:t>Finansal yatırımlar</w:t>
            </w:r>
            <w:r w:rsidR="00BE36CB" w:rsidRPr="00BE36CB">
              <w:rPr>
                <w:rFonts w:ascii="Arial" w:hAnsi="Arial" w:cs="Arial"/>
                <w:sz w:val="18"/>
                <w:lang w:val="tr-TR"/>
              </w:rPr>
              <w:t xml:space="preserve"> – Devlet tahvili</w:t>
            </w:r>
          </w:p>
        </w:tc>
        <w:tc>
          <w:tcPr>
            <w:tcW w:w="1620" w:type="dxa"/>
            <w:vAlign w:val="bottom"/>
          </w:tcPr>
          <w:p w:rsidR="00D961F4" w:rsidRPr="00BE36CB" w:rsidRDefault="00D961F4">
            <w:pPr>
              <w:spacing w:line="230" w:lineRule="auto"/>
              <w:jc w:val="right"/>
              <w:rPr>
                <w:rFonts w:ascii="Arial" w:hAnsi="Arial" w:cs="Arial"/>
                <w:b/>
                <w:bCs/>
                <w:color w:val="000000"/>
                <w:sz w:val="18"/>
              </w:rPr>
            </w:pPr>
            <w:r w:rsidRPr="00BE36CB">
              <w:rPr>
                <w:rFonts w:ascii="Arial" w:hAnsi="Arial" w:cs="Arial"/>
                <w:bCs/>
                <w:color w:val="000000"/>
                <w:sz w:val="18"/>
              </w:rPr>
              <w:t>103.038</w:t>
            </w:r>
          </w:p>
        </w:tc>
        <w:tc>
          <w:tcPr>
            <w:tcW w:w="1440" w:type="dxa"/>
            <w:vAlign w:val="bottom"/>
          </w:tcPr>
          <w:p w:rsidR="00D961F4" w:rsidRPr="00BE36CB" w:rsidRDefault="00D961F4">
            <w:pPr>
              <w:spacing w:line="230" w:lineRule="auto"/>
              <w:jc w:val="right"/>
              <w:rPr>
                <w:rFonts w:ascii="Arial" w:hAnsi="Arial" w:cs="Arial"/>
                <w:bCs/>
                <w:color w:val="000000"/>
                <w:sz w:val="18"/>
              </w:rPr>
            </w:pPr>
            <w:r w:rsidRPr="00BE36CB">
              <w:rPr>
                <w:rFonts w:ascii="Arial" w:hAnsi="Arial" w:cs="Arial"/>
                <w:bCs/>
                <w:color w:val="000000"/>
                <w:sz w:val="18"/>
              </w:rPr>
              <w:t>103.038</w:t>
            </w:r>
          </w:p>
        </w:tc>
        <w:tc>
          <w:tcPr>
            <w:tcW w:w="1440" w:type="dxa"/>
            <w:vAlign w:val="bottom"/>
          </w:tcPr>
          <w:p w:rsidR="00D961F4" w:rsidRPr="00BE36CB" w:rsidRDefault="00D961F4">
            <w:pPr>
              <w:spacing w:line="230" w:lineRule="auto"/>
              <w:jc w:val="right"/>
              <w:rPr>
                <w:rFonts w:ascii="Arial" w:hAnsi="Arial" w:cs="Arial"/>
                <w:bCs/>
                <w:color w:val="000000"/>
                <w:sz w:val="18"/>
              </w:rPr>
            </w:pPr>
            <w:r w:rsidRPr="00BE36CB">
              <w:rPr>
                <w:rFonts w:ascii="Arial" w:hAnsi="Arial" w:cs="Arial"/>
                <w:bCs/>
                <w:color w:val="000000"/>
                <w:sz w:val="18"/>
              </w:rPr>
              <w:t>-</w:t>
            </w:r>
          </w:p>
        </w:tc>
        <w:tc>
          <w:tcPr>
            <w:tcW w:w="1440" w:type="dxa"/>
            <w:vAlign w:val="bottom"/>
          </w:tcPr>
          <w:p w:rsidR="00D961F4" w:rsidRPr="00BE36CB" w:rsidRDefault="00D961F4">
            <w:pPr>
              <w:spacing w:line="230" w:lineRule="auto"/>
              <w:jc w:val="right"/>
              <w:rPr>
                <w:rFonts w:ascii="Arial" w:hAnsi="Arial" w:cs="Arial"/>
                <w:bCs/>
                <w:color w:val="000000"/>
                <w:sz w:val="18"/>
              </w:rPr>
            </w:pPr>
            <w:r w:rsidRPr="00BE36CB">
              <w:rPr>
                <w:rFonts w:ascii="Arial" w:hAnsi="Arial" w:cs="Arial"/>
                <w:bCs/>
                <w:color w:val="000000"/>
                <w:sz w:val="18"/>
              </w:rPr>
              <w:t>-</w:t>
            </w:r>
          </w:p>
        </w:tc>
      </w:tr>
      <w:tr w:rsidR="00D961F4" w:rsidRPr="00BE36CB" w:rsidTr="00155F70">
        <w:trPr>
          <w:trHeight w:val="113"/>
        </w:trPr>
        <w:tc>
          <w:tcPr>
            <w:tcW w:w="3420" w:type="dxa"/>
            <w:tcBorders>
              <w:bottom w:val="single" w:sz="4" w:space="0" w:color="auto"/>
            </w:tcBorders>
          </w:tcPr>
          <w:p w:rsidR="00D961F4" w:rsidRPr="00BE36CB" w:rsidRDefault="00D961F4" w:rsidP="00E125AB">
            <w:pPr>
              <w:autoSpaceDE w:val="0"/>
              <w:autoSpaceDN w:val="0"/>
              <w:adjustRightInd w:val="0"/>
              <w:spacing w:line="230" w:lineRule="auto"/>
              <w:ind w:left="318" w:hanging="426"/>
              <w:rPr>
                <w:rFonts w:ascii="Arial" w:hAnsi="Arial" w:cs="Arial"/>
                <w:sz w:val="18"/>
                <w:lang w:val="tr-TR"/>
              </w:rPr>
            </w:pPr>
          </w:p>
        </w:tc>
        <w:tc>
          <w:tcPr>
            <w:tcW w:w="1620" w:type="dxa"/>
            <w:tcBorders>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b/>
                <w:sz w:val="18"/>
                <w:lang w:val="tr-TR"/>
              </w:rPr>
            </w:pPr>
          </w:p>
        </w:tc>
        <w:tc>
          <w:tcPr>
            <w:tcW w:w="1440" w:type="dxa"/>
            <w:tcBorders>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p>
        </w:tc>
        <w:tc>
          <w:tcPr>
            <w:tcW w:w="1440" w:type="dxa"/>
            <w:tcBorders>
              <w:bottom w:val="single" w:sz="4" w:space="0" w:color="auto"/>
            </w:tcBorders>
            <w:vAlign w:val="bottom"/>
          </w:tcPr>
          <w:p w:rsidR="00D961F4" w:rsidRPr="00BE36CB" w:rsidRDefault="00D961F4">
            <w:pPr>
              <w:autoSpaceDE w:val="0"/>
              <w:autoSpaceDN w:val="0"/>
              <w:adjustRightInd w:val="0"/>
              <w:spacing w:line="230" w:lineRule="auto"/>
              <w:ind w:left="-108"/>
              <w:jc w:val="right"/>
              <w:rPr>
                <w:rFonts w:ascii="Arial" w:hAnsi="Arial" w:cs="Arial"/>
                <w:sz w:val="18"/>
                <w:lang w:val="tr-TR"/>
              </w:rPr>
            </w:pPr>
          </w:p>
        </w:tc>
      </w:tr>
      <w:tr w:rsidR="00D961F4" w:rsidRPr="00E95815" w:rsidTr="00155F70">
        <w:trPr>
          <w:trHeight w:val="113"/>
        </w:trPr>
        <w:tc>
          <w:tcPr>
            <w:tcW w:w="3420" w:type="dxa"/>
            <w:tcBorders>
              <w:top w:val="single" w:sz="4" w:space="0" w:color="auto"/>
              <w:bottom w:val="double" w:sz="6" w:space="0" w:color="auto"/>
            </w:tcBorders>
          </w:tcPr>
          <w:p w:rsidR="00D961F4" w:rsidRPr="00BE36CB" w:rsidRDefault="00D961F4" w:rsidP="00E125AB">
            <w:pPr>
              <w:autoSpaceDE w:val="0"/>
              <w:autoSpaceDN w:val="0"/>
              <w:adjustRightInd w:val="0"/>
              <w:spacing w:line="230" w:lineRule="auto"/>
              <w:ind w:left="318" w:hanging="426"/>
              <w:rPr>
                <w:rFonts w:ascii="Arial" w:hAnsi="Arial" w:cs="Arial"/>
                <w:b/>
                <w:sz w:val="18"/>
                <w:lang w:val="tr-TR"/>
              </w:rPr>
            </w:pPr>
            <w:r w:rsidRPr="00BE36CB">
              <w:rPr>
                <w:rFonts w:ascii="Arial" w:hAnsi="Arial" w:cs="Arial"/>
                <w:b/>
                <w:sz w:val="18"/>
                <w:lang w:val="tr-TR"/>
              </w:rPr>
              <w:t>Toplam</w:t>
            </w:r>
          </w:p>
        </w:tc>
        <w:tc>
          <w:tcPr>
            <w:tcW w:w="1620" w:type="dxa"/>
            <w:tcBorders>
              <w:top w:val="single" w:sz="4" w:space="0" w:color="auto"/>
              <w:bottom w:val="double" w:sz="6" w:space="0" w:color="auto"/>
            </w:tcBorders>
            <w:vAlign w:val="bottom"/>
          </w:tcPr>
          <w:p w:rsidR="00D961F4" w:rsidRPr="00BE36CB" w:rsidRDefault="00D961F4">
            <w:pPr>
              <w:spacing w:line="230" w:lineRule="auto"/>
              <w:jc w:val="right"/>
              <w:rPr>
                <w:rFonts w:ascii="Arial" w:hAnsi="Arial" w:cs="Arial"/>
                <w:b/>
                <w:bCs/>
                <w:color w:val="000000"/>
                <w:sz w:val="18"/>
              </w:rPr>
            </w:pPr>
            <w:r w:rsidRPr="00BE36CB">
              <w:rPr>
                <w:rFonts w:ascii="Arial" w:hAnsi="Arial" w:cs="Arial"/>
                <w:bCs/>
                <w:color w:val="000000"/>
                <w:sz w:val="18"/>
              </w:rPr>
              <w:t>103.038</w:t>
            </w:r>
          </w:p>
        </w:tc>
        <w:tc>
          <w:tcPr>
            <w:tcW w:w="1440" w:type="dxa"/>
            <w:tcBorders>
              <w:top w:val="single" w:sz="4" w:space="0" w:color="auto"/>
              <w:bottom w:val="double" w:sz="6" w:space="0" w:color="auto"/>
            </w:tcBorders>
            <w:vAlign w:val="bottom"/>
          </w:tcPr>
          <w:p w:rsidR="00D961F4" w:rsidRPr="00BE36CB" w:rsidRDefault="00D961F4">
            <w:pPr>
              <w:spacing w:line="230" w:lineRule="auto"/>
              <w:jc w:val="right"/>
              <w:rPr>
                <w:rFonts w:ascii="Arial" w:hAnsi="Arial" w:cs="Arial"/>
                <w:bCs/>
                <w:color w:val="000000"/>
                <w:sz w:val="18"/>
              </w:rPr>
            </w:pPr>
            <w:r w:rsidRPr="00BE36CB">
              <w:rPr>
                <w:rFonts w:ascii="Arial" w:hAnsi="Arial" w:cs="Arial"/>
                <w:bCs/>
                <w:color w:val="000000"/>
                <w:sz w:val="18"/>
              </w:rPr>
              <w:t>103.038</w:t>
            </w:r>
          </w:p>
        </w:tc>
        <w:tc>
          <w:tcPr>
            <w:tcW w:w="1440" w:type="dxa"/>
            <w:tcBorders>
              <w:top w:val="single" w:sz="4" w:space="0" w:color="auto"/>
              <w:bottom w:val="double" w:sz="6" w:space="0" w:color="auto"/>
            </w:tcBorders>
            <w:vAlign w:val="bottom"/>
          </w:tcPr>
          <w:p w:rsidR="00D961F4" w:rsidRPr="00BE36CB" w:rsidRDefault="00D961F4">
            <w:pPr>
              <w:spacing w:line="230" w:lineRule="auto"/>
              <w:jc w:val="right"/>
              <w:rPr>
                <w:rFonts w:ascii="Arial" w:hAnsi="Arial" w:cs="Arial"/>
                <w:bCs/>
                <w:color w:val="000000"/>
                <w:sz w:val="18"/>
              </w:rPr>
            </w:pPr>
            <w:r w:rsidRPr="00BE36CB">
              <w:rPr>
                <w:rFonts w:ascii="Arial" w:hAnsi="Arial" w:cs="Arial"/>
                <w:bCs/>
                <w:color w:val="000000"/>
                <w:sz w:val="18"/>
              </w:rPr>
              <w:t>-</w:t>
            </w:r>
          </w:p>
        </w:tc>
        <w:tc>
          <w:tcPr>
            <w:tcW w:w="1440" w:type="dxa"/>
            <w:tcBorders>
              <w:top w:val="single" w:sz="4" w:space="0" w:color="auto"/>
              <w:bottom w:val="double" w:sz="6" w:space="0" w:color="auto"/>
            </w:tcBorders>
            <w:vAlign w:val="bottom"/>
          </w:tcPr>
          <w:p w:rsidR="00D961F4" w:rsidRPr="00D961F4" w:rsidRDefault="00D961F4">
            <w:pPr>
              <w:spacing w:line="230" w:lineRule="auto"/>
              <w:jc w:val="right"/>
              <w:rPr>
                <w:rFonts w:ascii="Arial" w:hAnsi="Arial" w:cs="Arial"/>
                <w:bCs/>
                <w:color w:val="000000"/>
                <w:sz w:val="18"/>
              </w:rPr>
            </w:pPr>
            <w:r w:rsidRPr="00BE36CB">
              <w:rPr>
                <w:rFonts w:ascii="Arial" w:hAnsi="Arial" w:cs="Arial"/>
                <w:bCs/>
                <w:color w:val="000000"/>
                <w:sz w:val="18"/>
              </w:rPr>
              <w:t>-</w:t>
            </w:r>
          </w:p>
        </w:tc>
      </w:tr>
    </w:tbl>
    <w:p w:rsidR="00D961F4" w:rsidRDefault="00D961F4" w:rsidP="00DA51B1">
      <w:pPr>
        <w:spacing w:line="230" w:lineRule="auto"/>
        <w:rPr>
          <w:rFonts w:ascii="Arial" w:hAnsi="Arial" w:cs="Arial"/>
          <w:b/>
          <w:highlight w:val="yellow"/>
          <w:lang w:val="tr-TR"/>
        </w:rPr>
      </w:pPr>
    </w:p>
    <w:p w:rsidR="00397165" w:rsidRDefault="00397165" w:rsidP="00F11C4C">
      <w:pPr>
        <w:widowControl w:val="0"/>
        <w:ind w:right="-23"/>
        <w:rPr>
          <w:rFonts w:ascii="Arial" w:hAnsi="Arial" w:cs="Arial"/>
          <w:i/>
          <w:highlight w:val="yellow"/>
          <w:lang w:val="tr-TR"/>
        </w:rPr>
      </w:pPr>
    </w:p>
    <w:p w:rsidR="00F11C4C" w:rsidRPr="006C68AC" w:rsidRDefault="00F11C4C" w:rsidP="00F11C4C">
      <w:pPr>
        <w:widowControl w:val="0"/>
        <w:ind w:right="-23"/>
        <w:rPr>
          <w:rFonts w:ascii="Arial" w:hAnsi="Arial" w:cs="Arial"/>
          <w:b/>
          <w:lang w:val="tr-TR"/>
        </w:rPr>
      </w:pPr>
      <w:r w:rsidRPr="006C68AC">
        <w:rPr>
          <w:rFonts w:ascii="Arial" w:hAnsi="Arial" w:cs="Arial"/>
          <w:b/>
          <w:lang w:val="tr-TR"/>
        </w:rPr>
        <w:t>Sermaye yönetimi ve sermaye yeterliliği gereklilikleri</w:t>
      </w:r>
    </w:p>
    <w:p w:rsidR="00F11C4C" w:rsidRPr="006C68AC" w:rsidRDefault="00F11C4C" w:rsidP="00F11C4C">
      <w:pPr>
        <w:widowControl w:val="0"/>
        <w:ind w:right="-23"/>
        <w:rPr>
          <w:rFonts w:ascii="Arial" w:hAnsi="Arial" w:cs="Arial"/>
          <w:lang w:val="tr-TR"/>
        </w:rPr>
      </w:pPr>
    </w:p>
    <w:p w:rsidR="00F11C4C" w:rsidRPr="006C68AC" w:rsidRDefault="00F11C4C" w:rsidP="00F11C4C">
      <w:pPr>
        <w:rPr>
          <w:rFonts w:ascii="Arial" w:hAnsi="Arial" w:cs="Arial"/>
          <w:lang w:val="tr-TR"/>
        </w:rPr>
      </w:pPr>
      <w:r w:rsidRPr="006C68AC">
        <w:rPr>
          <w:rFonts w:ascii="Arial" w:hAnsi="Arial" w:cs="Arial"/>
          <w:lang w:val="tr-TR"/>
        </w:rPr>
        <w:t xml:space="preserve">Şirket, Sermaye Piyasası Kurulu’nun Seri: V No:34 sayılı Aracı Kurumların Sermayelerine ve Sermaye Yeterliliğine İlişkin Esaslar Tebliği’ne (“Tebliğ Seri: V No: 34”) uygun olarak sermayesini tanımlamakta ve yönetmektedir. Söz konusu Tebliğ’e göre portföy yönetim şirketleri de bu tebliğin hükümlerine tabi olup söz konusu şirketlerin öz sermayeleri, Tebliğ Seri: V No: 34’te getirilen değerleme hükümleri çerçevesinde, değerleme günü </w:t>
      </w:r>
      <w:r w:rsidR="00097407">
        <w:rPr>
          <w:rFonts w:ascii="Arial" w:hAnsi="Arial" w:cs="Arial"/>
          <w:lang w:val="tr-TR"/>
        </w:rPr>
        <w:t>itibariyle</w:t>
      </w:r>
      <w:r w:rsidRPr="006C68AC">
        <w:rPr>
          <w:rFonts w:ascii="Arial" w:hAnsi="Arial" w:cs="Arial"/>
          <w:lang w:val="tr-TR"/>
        </w:rPr>
        <w:t xml:space="preserve"> hazırlanmış bilançolarında yer alan ve net aktif toplamının ortaklık tarafından karşılanan kısmını ifade eden tutarların yer aldığı grubu oluşturur. Tebliğ Seri: V No: 34 hükümlerine göre portföy yönetim şirketleri için açıklanan asgari ödenm</w:t>
      </w:r>
      <w:r w:rsidR="006C68AC" w:rsidRPr="006C68AC">
        <w:rPr>
          <w:rFonts w:ascii="Arial" w:hAnsi="Arial" w:cs="Arial"/>
          <w:lang w:val="tr-TR"/>
        </w:rPr>
        <w:t>iş sermaye tutarı 31 Aralık 2014</w:t>
      </w:r>
      <w:r w:rsidRPr="006C68AC">
        <w:rPr>
          <w:rFonts w:ascii="Arial" w:hAnsi="Arial" w:cs="Arial"/>
          <w:lang w:val="tr-TR"/>
        </w:rPr>
        <w:t xml:space="preserve"> tarihinde</w:t>
      </w:r>
      <w:r w:rsidR="006C68AC" w:rsidRPr="006C68AC">
        <w:rPr>
          <w:rFonts w:ascii="Arial" w:hAnsi="Arial" w:cs="Arial"/>
          <w:lang w:val="tr-TR"/>
        </w:rPr>
        <w:t xml:space="preserve"> sona eren hesap dönemi için 444</w:t>
      </w:r>
      <w:r w:rsidRPr="006C68AC">
        <w:rPr>
          <w:rFonts w:ascii="Arial" w:hAnsi="Arial" w:cs="Arial"/>
          <w:lang w:val="tr-TR"/>
        </w:rPr>
        <w:t>.000 TL</w:t>
      </w:r>
      <w:r w:rsidR="006C68AC" w:rsidRPr="006C68AC">
        <w:rPr>
          <w:rFonts w:ascii="Arial" w:hAnsi="Arial" w:cs="Arial"/>
          <w:lang w:val="tr-TR"/>
        </w:rPr>
        <w:t xml:space="preserve"> (1 Ocak - 31 Aralık 2013 - 427</w:t>
      </w:r>
      <w:r w:rsidRPr="006C68AC">
        <w:rPr>
          <w:rFonts w:ascii="Arial" w:hAnsi="Arial" w:cs="Arial"/>
          <w:lang w:val="tr-TR"/>
        </w:rPr>
        <w:t xml:space="preserve">.000 TL) olarak belirlenmiştir. </w:t>
      </w:r>
    </w:p>
    <w:p w:rsidR="0009138F" w:rsidRDefault="0009138F" w:rsidP="00F11C4C">
      <w:pPr>
        <w:rPr>
          <w:rFonts w:ascii="Arial" w:hAnsi="Arial" w:cs="Arial"/>
          <w:highlight w:val="yellow"/>
          <w:lang w:val="tr-TR"/>
        </w:rPr>
      </w:pPr>
    </w:p>
    <w:p w:rsidR="00933312" w:rsidRDefault="0009138F" w:rsidP="00F11C4C">
      <w:pPr>
        <w:rPr>
          <w:rFonts w:ascii="Arial" w:hAnsi="Arial" w:cs="Arial"/>
          <w:lang w:val="tr-TR"/>
        </w:rPr>
      </w:pPr>
      <w:r w:rsidRPr="00E73A0E">
        <w:rPr>
          <w:rFonts w:ascii="Arial" w:hAnsi="Arial" w:cs="Arial"/>
          <w:lang w:val="tr-TR"/>
        </w:rPr>
        <w:t>SPK’nın Seri: V No: 34 sayılı Aracı Kurumların Sermayelerine ve Sermaye Yeterliliğine İlişkin Esaslar Tebliği’nin 25. maddesine istinaden Portföy Yönetimi Şirketleri sermaye yeterliliklerini aynı tebliğin düzenlemelerine göre hesaplamak ve SPK’ya bildirmekle yükümlüdür. Seri: V No: 34 sayılı tebliğin 4. maddesine göre portföy yönetimi şirketlerinin sermaye yeterliliği tabanı, Tebliğ Seri: V No: 34’ün 3. maddesi uyarınca hesaplanan öz sermayelerinden maddi ve maddi olmayan duran varlıkların net tutarı, borsalarda ve teşkilatlanmış diğer piyasalarda işlem görenler hariç olmak üzere, değer düşüklüğü karşılığı ve sermaye taahhütleri düşüldükten sonra kalan finansal duran varlıklar ve diğer duran varlıklar ile müşteri sıfatı ile olsa dahi, personelden, ortaklardan, iştiraklerden, bağlı ortaklıklardan ve sermaye, yönetim ve denetim açısından doğrudan veya dolaylı olarak ilişkili bulunulan kişi ve kurumlardan olan teminatsız alacaklar ile bu kişi ve kurumlar tarafından ihraç edilmiş ve borsalarda ve teşkilatlanmış diğer piyasalarda işlem görmeyen sermaye piyasası araçları tutarlarının indirilmesi suretiyle bulunan tutarı ifade eder.</w:t>
      </w:r>
    </w:p>
    <w:p w:rsidR="00A47965" w:rsidRPr="00023066" w:rsidRDefault="00A47965" w:rsidP="00F11C4C">
      <w:pPr>
        <w:rPr>
          <w:rFonts w:ascii="Arial" w:hAnsi="Arial" w:cs="Arial"/>
          <w:lang w:val="tr-TR"/>
        </w:rPr>
      </w:pPr>
      <w:r>
        <w:rPr>
          <w:rFonts w:ascii="Arial" w:hAnsi="Arial" w:cs="Arial"/>
          <w:lang w:val="tr-TR"/>
        </w:rPr>
        <w:br w:type="page"/>
      </w:r>
    </w:p>
    <w:p w:rsidR="00175E04" w:rsidRPr="00727376" w:rsidRDefault="00175E04" w:rsidP="00175E04">
      <w:pPr>
        <w:spacing w:line="230" w:lineRule="auto"/>
        <w:rPr>
          <w:rFonts w:ascii="Arial" w:hAnsi="Arial" w:cs="Arial"/>
          <w:highlight w:val="yellow"/>
        </w:rPr>
      </w:pPr>
      <w:r w:rsidRPr="007D5788">
        <w:rPr>
          <w:rFonts w:ascii="Arial" w:hAnsi="Arial" w:cs="Arial"/>
          <w:b/>
          <w:spacing w:val="-2"/>
          <w:lang w:val="tr-TR"/>
        </w:rPr>
        <w:t>25.</w:t>
      </w:r>
      <w:r w:rsidRPr="007D5788">
        <w:rPr>
          <w:rFonts w:ascii="Arial" w:hAnsi="Arial" w:cs="Arial"/>
          <w:b/>
          <w:spacing w:val="-2"/>
          <w:lang w:val="tr-TR"/>
        </w:rPr>
        <w:tab/>
        <w:t>Finansal araçlar</w:t>
      </w:r>
      <w:r w:rsidRPr="007D5788">
        <w:rPr>
          <w:rFonts w:ascii="Arial" w:hAnsi="Arial" w:cs="Arial"/>
        </w:rPr>
        <w:t xml:space="preserve"> </w:t>
      </w:r>
      <w:r w:rsidRPr="007D5788">
        <w:rPr>
          <w:rFonts w:ascii="Arial" w:hAnsi="Arial" w:cs="Arial"/>
          <w:b/>
        </w:rPr>
        <w:t>(devamı)</w:t>
      </w:r>
    </w:p>
    <w:p w:rsidR="00F11C4C" w:rsidRPr="00844F84" w:rsidRDefault="00F11C4C" w:rsidP="00F11C4C">
      <w:pPr>
        <w:rPr>
          <w:rFonts w:ascii="Arial" w:hAnsi="Arial" w:cs="Arial"/>
          <w:lang w:val="tr-TR"/>
        </w:rPr>
      </w:pPr>
    </w:p>
    <w:p w:rsidR="00F11C4C" w:rsidRPr="00844F84" w:rsidRDefault="00F11C4C" w:rsidP="00F11C4C">
      <w:pPr>
        <w:rPr>
          <w:rFonts w:ascii="Arial" w:hAnsi="Arial" w:cs="Arial"/>
          <w:lang w:val="tr-TR"/>
        </w:rPr>
      </w:pPr>
      <w:r w:rsidRPr="00844F84">
        <w:rPr>
          <w:rFonts w:ascii="Arial" w:hAnsi="Arial" w:cs="Arial"/>
          <w:lang w:val="tr-TR"/>
        </w:rPr>
        <w:t>Tebliğ Seri: V No: 34’ün 8. maddesine göre portföy yönetimi şirketlerinin sermaye yeterliliği tabanları, sahip oldukları yetki belgelerine tekabül eden asgari öz sermayeleri, Tebliğ Seri: V No: 34’de anılan risk karşılıkları ve değerleme gününden önceki son üç ayda oluşan faaliyet giderleri, kalemlerinin herhangi birinden az olamaz.</w:t>
      </w:r>
    </w:p>
    <w:p w:rsidR="00F11C4C" w:rsidRPr="00727376" w:rsidRDefault="00F11C4C" w:rsidP="00F11C4C">
      <w:pPr>
        <w:rPr>
          <w:rFonts w:ascii="Arial" w:hAnsi="Arial" w:cs="Arial"/>
          <w:highlight w:val="yellow"/>
          <w:lang w:val="tr-TR"/>
        </w:rPr>
      </w:pPr>
    </w:p>
    <w:p w:rsidR="00F11C4C" w:rsidRPr="00844F84" w:rsidRDefault="00F11C4C" w:rsidP="00F11C4C">
      <w:pPr>
        <w:rPr>
          <w:rFonts w:ascii="Arial" w:hAnsi="Arial" w:cs="Arial"/>
          <w:lang w:val="tr-TR"/>
        </w:rPr>
      </w:pPr>
      <w:r w:rsidRPr="00844F84">
        <w:rPr>
          <w:rFonts w:ascii="Arial" w:hAnsi="Arial" w:cs="Arial"/>
          <w:lang w:val="tr-TR"/>
        </w:rPr>
        <w:t>Şirket,</w:t>
      </w:r>
      <w:r w:rsidR="00844F84" w:rsidRPr="00844F84">
        <w:rPr>
          <w:rFonts w:ascii="Arial" w:hAnsi="Arial" w:cs="Arial"/>
          <w:lang w:val="tr-TR"/>
        </w:rPr>
        <w:t xml:space="preserve"> 31 Aralık 2014</w:t>
      </w:r>
      <w:r w:rsidRPr="00844F84">
        <w:rPr>
          <w:rFonts w:ascii="Arial" w:hAnsi="Arial" w:cs="Arial"/>
          <w:lang w:val="tr-TR"/>
        </w:rPr>
        <w:t xml:space="preserve"> ve </w:t>
      </w:r>
      <w:r w:rsidR="00844F84" w:rsidRPr="00844F84">
        <w:rPr>
          <w:rFonts w:ascii="Arial" w:hAnsi="Arial" w:cs="Arial"/>
          <w:lang w:val="tr-TR"/>
        </w:rPr>
        <w:t>2013</w:t>
      </w:r>
      <w:r w:rsidRPr="00844F84">
        <w:rPr>
          <w:rFonts w:ascii="Arial" w:hAnsi="Arial" w:cs="Arial"/>
          <w:lang w:val="tr-TR"/>
        </w:rPr>
        <w:t xml:space="preserve"> tarihleri itibariyle ilgili sermaye yeterlilikleri gerekliliklerini yerine getirmektedir.</w:t>
      </w:r>
    </w:p>
    <w:p w:rsidR="00F11C4C" w:rsidRPr="00727376" w:rsidRDefault="00F11C4C" w:rsidP="00F11C4C">
      <w:pPr>
        <w:rPr>
          <w:rFonts w:ascii="Arial" w:hAnsi="Arial" w:cs="Arial"/>
          <w:highlight w:val="yellow"/>
          <w:lang w:val="tr-TR"/>
        </w:rPr>
      </w:pPr>
    </w:p>
    <w:p w:rsidR="00F11C4C" w:rsidRPr="00570819" w:rsidRDefault="00F11C4C" w:rsidP="00570819">
      <w:pPr>
        <w:rPr>
          <w:rFonts w:ascii="Arial" w:hAnsi="Arial" w:cs="Arial"/>
          <w:lang w:val="tr-TR"/>
        </w:rPr>
      </w:pPr>
      <w:r w:rsidRPr="00570819">
        <w:rPr>
          <w:rFonts w:ascii="Arial" w:hAnsi="Arial" w:cs="Arial"/>
          <w:lang w:val="tr-TR"/>
        </w:rPr>
        <w:t>2 Temmuz 2013 tarih ve 28695 sayılı Resmi Gazete’de yayımlanan ve 1 Temmuz 2014 tarihinde yürürlüğe girecek olan ‘’Portföy Yönetim Şirketleri ve bu Şirketlerin Faaliyetlerine İlişkin Esaslar Tebliği (III-55.1)’’ne istinaden, Şirket’in 1 Temmuz 2015 tarihinden itibaren tutmakla yükümlü olduğu asgari özsermaye 3</w:t>
      </w:r>
      <w:r w:rsidR="00570819" w:rsidRPr="00570819">
        <w:rPr>
          <w:rFonts w:ascii="Arial" w:hAnsi="Arial" w:cs="Arial"/>
          <w:lang w:val="tr-TR"/>
        </w:rPr>
        <w:t xml:space="preserve">.000.000 TL olup, 31 Aralık 2014 </w:t>
      </w:r>
      <w:r w:rsidRPr="00570819">
        <w:rPr>
          <w:rFonts w:ascii="Arial" w:hAnsi="Arial" w:cs="Arial"/>
          <w:lang w:val="tr-TR"/>
        </w:rPr>
        <w:t xml:space="preserve"> tarihi itibariyle Şirket</w:t>
      </w:r>
      <w:r w:rsidR="00570819" w:rsidRPr="00570819">
        <w:rPr>
          <w:rFonts w:ascii="Arial" w:hAnsi="Arial" w:cs="Arial"/>
          <w:lang w:val="tr-TR"/>
        </w:rPr>
        <w:t xml:space="preserve"> yükümlü olduğu asgari özsermaye tutarını sağlamaktadır.</w:t>
      </w:r>
    </w:p>
    <w:p w:rsidR="00570819" w:rsidRPr="00727376" w:rsidRDefault="00570819" w:rsidP="00570819">
      <w:pPr>
        <w:rPr>
          <w:rFonts w:ascii="Arial" w:hAnsi="Arial" w:cs="Arial"/>
          <w:b/>
          <w:highlight w:val="yellow"/>
          <w:lang w:val="tr-TR"/>
        </w:rPr>
      </w:pPr>
    </w:p>
    <w:p w:rsidR="00245BD3" w:rsidRPr="000F1BDF" w:rsidRDefault="00FB5FA7" w:rsidP="005C3EEB">
      <w:pPr>
        <w:pStyle w:val="Heading1"/>
        <w:rPr>
          <w:rFonts w:ascii="Arial" w:hAnsi="Arial" w:cs="Arial"/>
          <w:color w:val="auto"/>
          <w:sz w:val="20"/>
          <w:lang w:val="tr-TR"/>
        </w:rPr>
      </w:pPr>
      <w:r w:rsidRPr="000F1BDF">
        <w:rPr>
          <w:rFonts w:ascii="Arial" w:hAnsi="Arial" w:cs="Arial"/>
          <w:color w:val="auto"/>
          <w:sz w:val="20"/>
          <w:lang w:val="tr-TR"/>
        </w:rPr>
        <w:t>2</w:t>
      </w:r>
      <w:r w:rsidR="006D6214" w:rsidRPr="000F1BDF">
        <w:rPr>
          <w:rFonts w:ascii="Arial" w:hAnsi="Arial" w:cs="Arial"/>
          <w:color w:val="auto"/>
          <w:sz w:val="20"/>
          <w:lang w:val="tr-TR"/>
        </w:rPr>
        <w:t>6</w:t>
      </w:r>
      <w:r w:rsidR="00245BD3" w:rsidRPr="000F1BDF">
        <w:rPr>
          <w:rFonts w:ascii="Arial" w:hAnsi="Arial" w:cs="Arial"/>
          <w:color w:val="auto"/>
          <w:sz w:val="20"/>
          <w:lang w:val="tr-TR"/>
        </w:rPr>
        <w:t>.</w:t>
      </w:r>
      <w:r w:rsidR="00245BD3" w:rsidRPr="000F1BDF">
        <w:rPr>
          <w:rFonts w:ascii="Arial" w:hAnsi="Arial" w:cs="Arial"/>
          <w:color w:val="auto"/>
          <w:sz w:val="20"/>
          <w:lang w:val="tr-TR"/>
        </w:rPr>
        <w:tab/>
      </w:r>
      <w:r w:rsidR="003C0653" w:rsidRPr="000F1BDF">
        <w:rPr>
          <w:rFonts w:ascii="Arial" w:hAnsi="Arial" w:cs="Arial"/>
          <w:color w:val="auto"/>
          <w:sz w:val="20"/>
          <w:lang w:val="tr-TR"/>
        </w:rPr>
        <w:t>Bilanço tarihinden sonraki olaylar</w:t>
      </w:r>
    </w:p>
    <w:p w:rsidR="005F5373" w:rsidRPr="000F1BDF" w:rsidRDefault="005F5373" w:rsidP="00DA51B1">
      <w:pPr>
        <w:spacing w:line="230" w:lineRule="auto"/>
        <w:rPr>
          <w:rFonts w:ascii="Arial" w:hAnsi="Arial" w:cs="Arial"/>
          <w:lang w:val="tr-TR"/>
        </w:rPr>
      </w:pPr>
    </w:p>
    <w:p w:rsidR="00A47965" w:rsidRPr="00A47965" w:rsidRDefault="00A47965" w:rsidP="00A47965">
      <w:pPr>
        <w:rPr>
          <w:rFonts w:ascii="Arial" w:hAnsi="Arial" w:cs="Arial"/>
          <w:lang w:val="tr-TR"/>
        </w:rPr>
      </w:pPr>
      <w:r w:rsidRPr="00A47965">
        <w:rPr>
          <w:rFonts w:ascii="Arial" w:hAnsi="Arial" w:cs="Arial"/>
          <w:lang w:val="tr-TR"/>
        </w:rPr>
        <w:t xml:space="preserve">Şirket 20 Şubat 2015 tarihli yönetim kurulu kararı ile 2014 zararı ve geçmiş yıl zararlarınının toplamı olan 1.681.300 TL’yi sermayeye ilave ederek sermaye azaltımı yapmak suretiyle Şirket sermayesinin 3.000.000 TL’den 1.318.700 TL’ye düşürülmesine ve eş zamanlı olarak 4.383.130 TL tutarda sermaye arttırımı yapılarak sermayenin 5.701.830 TL’ye çıkartılması karar verilmiştir. </w:t>
      </w:r>
    </w:p>
    <w:p w:rsidR="003C0653" w:rsidRPr="000F1BDF" w:rsidRDefault="003C0653" w:rsidP="00DA51B1">
      <w:pPr>
        <w:spacing w:line="230" w:lineRule="auto"/>
        <w:rPr>
          <w:rFonts w:ascii="Arial" w:hAnsi="Arial" w:cs="Arial"/>
          <w:lang w:val="tr-TR"/>
        </w:rPr>
      </w:pPr>
    </w:p>
    <w:sectPr w:rsidR="003C0653" w:rsidRPr="000F1BDF" w:rsidSect="009665AF">
      <w:pgSz w:w="11907" w:h="16834" w:code="9"/>
      <w:pgMar w:top="1418" w:right="1107"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A4" w:rsidRDefault="002F26A4">
      <w:r>
        <w:separator/>
      </w:r>
    </w:p>
  </w:endnote>
  <w:endnote w:type="continuationSeparator" w:id="0">
    <w:p w:rsidR="002F26A4" w:rsidRDefault="002F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logo">
    <w:altName w:val="Symbol"/>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EYInterstate Light">
    <w:panose1 w:val="02000506000000020004"/>
    <w:charset w:val="A2"/>
    <w:family w:val="auto"/>
    <w:pitch w:val="variable"/>
    <w:sig w:usb0="A00002AF" w:usb1="5000206A" w:usb2="00000000" w:usb3="00000000" w:csb0="0000009F" w:csb1="00000000"/>
  </w:font>
  <w:font w:name="EYInterstate">
    <w:panose1 w:val="02000503020000020004"/>
    <w:charset w:val="A2"/>
    <w:family w:val="auto"/>
    <w:pitch w:val="variable"/>
    <w:sig w:usb0="A00002AF" w:usb1="5000206A"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Default="0082413F">
    <w:pPr>
      <w:pStyle w:val="Footer"/>
      <w:jc w:val="center"/>
    </w:pPr>
    <w:r w:rsidRPr="00A53679">
      <w:rPr>
        <w:rFonts w:ascii="Arial" w:hAnsi="Arial" w:cs="Arial"/>
      </w:rPr>
      <w:t>(</w:t>
    </w:r>
    <w:r w:rsidRPr="00A53679">
      <w:rPr>
        <w:rFonts w:ascii="Arial" w:hAnsi="Arial" w:cs="Arial"/>
      </w:rPr>
      <w:fldChar w:fldCharType="begin"/>
    </w:r>
    <w:r w:rsidRPr="00A53679">
      <w:rPr>
        <w:rFonts w:ascii="Arial" w:hAnsi="Arial" w:cs="Arial"/>
      </w:rPr>
      <w:instrText xml:space="preserve"> PAGE   \* MERGEFORMAT </w:instrText>
    </w:r>
    <w:r w:rsidRPr="00A53679">
      <w:rPr>
        <w:rFonts w:ascii="Arial" w:hAnsi="Arial" w:cs="Arial"/>
      </w:rPr>
      <w:fldChar w:fldCharType="separate"/>
    </w:r>
    <w:r w:rsidR="00E64228">
      <w:rPr>
        <w:rFonts w:ascii="Arial" w:hAnsi="Arial" w:cs="Arial"/>
        <w:noProof/>
      </w:rPr>
      <w:t>2</w:t>
    </w:r>
    <w:r w:rsidRPr="00A53679">
      <w:rPr>
        <w:rFonts w:ascii="Arial" w:hAnsi="Arial" w:cs="Arial"/>
      </w:rPr>
      <w:fldChar w:fldCharType="end"/>
    </w:r>
    <w:r w:rsidRPr="00A53679">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Default="0082413F" w:rsidP="007576E9">
    <w:pPr>
      <w:jc w:val="center"/>
      <w:rPr>
        <w:rFonts w:ascii="Arial" w:hAnsi="Arial" w:cs="Arial"/>
      </w:rPr>
    </w:pPr>
    <w:r>
      <w:rPr>
        <w:rFonts w:ascii="Arial" w:hAnsi="Arial" w:cs="Arial"/>
      </w:rPr>
      <w:t>Ekteki dipnotlar bu finansal tabloların tamamlayıcı bir parçasıdır.</w:t>
    </w:r>
  </w:p>
  <w:p w:rsidR="0082413F" w:rsidRDefault="0082413F">
    <w:pPr>
      <w:pStyle w:val="Footer"/>
      <w:jc w:val="center"/>
      <w:rPr>
        <w:rFonts w:ascii="Arial" w:hAnsi="Arial" w:cs="Arial"/>
      </w:rPr>
    </w:pPr>
  </w:p>
  <w:p w:rsidR="0082413F" w:rsidRDefault="0082413F">
    <w:pPr>
      <w:pStyle w:val="Footer"/>
      <w:jc w:val="center"/>
    </w:pPr>
    <w:r w:rsidRPr="00A53679">
      <w:rPr>
        <w:rFonts w:ascii="Arial" w:hAnsi="Arial" w:cs="Arial"/>
      </w:rPr>
      <w:t>(</w:t>
    </w:r>
    <w:r w:rsidRPr="00A53679">
      <w:rPr>
        <w:rFonts w:ascii="Arial" w:hAnsi="Arial" w:cs="Arial"/>
      </w:rPr>
      <w:fldChar w:fldCharType="begin"/>
    </w:r>
    <w:r w:rsidRPr="00A53679">
      <w:rPr>
        <w:rFonts w:ascii="Arial" w:hAnsi="Arial" w:cs="Arial"/>
      </w:rPr>
      <w:instrText xml:space="preserve"> PAGE   \* MERGEFORMAT </w:instrText>
    </w:r>
    <w:r w:rsidRPr="00A53679">
      <w:rPr>
        <w:rFonts w:ascii="Arial" w:hAnsi="Arial" w:cs="Arial"/>
      </w:rPr>
      <w:fldChar w:fldCharType="separate"/>
    </w:r>
    <w:r w:rsidR="00E64228">
      <w:rPr>
        <w:rFonts w:ascii="Arial" w:hAnsi="Arial" w:cs="Arial"/>
        <w:noProof/>
      </w:rPr>
      <w:t>6</w:t>
    </w:r>
    <w:r w:rsidRPr="00A53679">
      <w:rPr>
        <w:rFonts w:ascii="Arial" w:hAnsi="Arial" w:cs="Arial"/>
      </w:rPr>
      <w:fldChar w:fldCharType="end"/>
    </w:r>
    <w:r w:rsidRPr="00A53679">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Default="0082413F">
    <w:pPr>
      <w:pStyle w:val="Footer"/>
      <w:jc w:val="center"/>
      <w:rPr>
        <w:rFonts w:ascii="Arial" w:hAnsi="Arial" w:cs="Arial"/>
      </w:rPr>
    </w:pPr>
  </w:p>
  <w:p w:rsidR="0082413F" w:rsidRDefault="0082413F">
    <w:pPr>
      <w:pStyle w:val="Footer"/>
      <w:jc w:val="center"/>
    </w:pPr>
    <w:r w:rsidRPr="00A53679">
      <w:rPr>
        <w:rFonts w:ascii="Arial" w:hAnsi="Arial" w:cs="Arial"/>
      </w:rPr>
      <w:t>(</w:t>
    </w:r>
    <w:r w:rsidRPr="00A53679">
      <w:rPr>
        <w:rFonts w:ascii="Arial" w:hAnsi="Arial" w:cs="Arial"/>
      </w:rPr>
      <w:fldChar w:fldCharType="begin"/>
    </w:r>
    <w:r w:rsidRPr="00A53679">
      <w:rPr>
        <w:rFonts w:ascii="Arial" w:hAnsi="Arial" w:cs="Arial"/>
      </w:rPr>
      <w:instrText xml:space="preserve"> PAGE   \* MERGEFORMAT </w:instrText>
    </w:r>
    <w:r w:rsidRPr="00A53679">
      <w:rPr>
        <w:rFonts w:ascii="Arial" w:hAnsi="Arial" w:cs="Arial"/>
      </w:rPr>
      <w:fldChar w:fldCharType="separate"/>
    </w:r>
    <w:r w:rsidR="00E64228">
      <w:rPr>
        <w:rFonts w:ascii="Arial" w:hAnsi="Arial" w:cs="Arial"/>
        <w:noProof/>
      </w:rPr>
      <w:t>50</w:t>
    </w:r>
    <w:r w:rsidRPr="00A53679">
      <w:rPr>
        <w:rFonts w:ascii="Arial" w:hAnsi="Arial" w:cs="Arial"/>
      </w:rPr>
      <w:fldChar w:fldCharType="end"/>
    </w:r>
    <w:r w:rsidRPr="00A53679">
      <w:rPr>
        <w:rFonts w:ascii="Arial" w:hAnsi="Arial"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A4" w:rsidRDefault="002F26A4">
      <w:r>
        <w:separator/>
      </w:r>
    </w:p>
  </w:footnote>
  <w:footnote w:type="continuationSeparator" w:id="0">
    <w:p w:rsidR="002F26A4" w:rsidRDefault="002F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E42608">
    <w:pPr>
      <w:ind w:right="-211"/>
      <w:rPr>
        <w:rFonts w:ascii="Arial" w:hAnsi="Arial" w:cs="Arial"/>
        <w:b/>
        <w:lang w:val="da-DK"/>
      </w:rPr>
    </w:pPr>
    <w:r w:rsidRPr="00FC1E16">
      <w:rPr>
        <w:rFonts w:ascii="Arial" w:hAnsi="Arial" w:cs="Arial"/>
        <w:b/>
        <w:lang w:val="da-DK"/>
      </w:rPr>
      <w:t>A</w:t>
    </w:r>
    <w:r>
      <w:rPr>
        <w:rFonts w:ascii="Arial" w:hAnsi="Arial" w:cs="Arial"/>
        <w:b/>
        <w:lang w:val="da-DK"/>
      </w:rPr>
      <w:t>ta Portföy Yönetimi Anonim Şirketi</w:t>
    </w:r>
  </w:p>
  <w:p w:rsidR="0082413F" w:rsidRPr="00FC1E16" w:rsidRDefault="0082413F" w:rsidP="00E42608">
    <w:pPr>
      <w:ind w:right="-211"/>
      <w:rPr>
        <w:rFonts w:ascii="Arial" w:hAnsi="Arial" w:cs="Arial"/>
        <w:b/>
        <w:lang w:val="da-DK"/>
      </w:rPr>
    </w:pPr>
  </w:p>
  <w:p w:rsidR="0082413F" w:rsidRDefault="0082413F" w:rsidP="005321EC">
    <w:pPr>
      <w:pStyle w:val="Header"/>
      <w:rPr>
        <w:rFonts w:ascii="Arial" w:hAnsi="Arial" w:cs="Arial"/>
        <w:b/>
        <w:lang w:val="tr-TR"/>
      </w:rPr>
    </w:pPr>
    <w:r>
      <w:rPr>
        <w:rFonts w:ascii="Arial" w:hAnsi="Arial" w:cs="Arial"/>
        <w:b/>
        <w:lang w:val="tr-TR"/>
      </w:rPr>
      <w:t>31 Aralık 2014 ve 2013 tarihleri itibariyle</w:t>
    </w:r>
  </w:p>
  <w:p w:rsidR="0082413F" w:rsidRDefault="0082413F" w:rsidP="005321EC">
    <w:pPr>
      <w:pStyle w:val="Header"/>
      <w:rPr>
        <w:rFonts w:ascii="Arial" w:hAnsi="Arial" w:cs="Arial"/>
        <w:b/>
        <w:lang w:val="tr-TR"/>
      </w:rPr>
    </w:pPr>
    <w:r>
      <w:rPr>
        <w:rFonts w:ascii="Arial" w:hAnsi="Arial" w:cs="Arial"/>
        <w:b/>
        <w:lang w:val="tr-TR"/>
      </w:rPr>
      <w:t>finansal durum tabloları (bilanço)</w:t>
    </w:r>
  </w:p>
  <w:p w:rsidR="0082413F" w:rsidRDefault="0082413F" w:rsidP="005321EC">
    <w:pPr>
      <w:pStyle w:val="Header"/>
      <w:rPr>
        <w:rFonts w:ascii="Arial" w:hAnsi="Arial" w:cs="Arial"/>
        <w:bCs/>
        <w:sz w:val="18"/>
        <w:lang w:val="tr-TR"/>
      </w:rPr>
    </w:pPr>
    <w:r>
      <w:rPr>
        <w:rFonts w:ascii="Arial" w:hAnsi="Arial" w:cs="Arial"/>
        <w:bCs/>
        <w:sz w:val="18"/>
        <w:lang w:val="tr-TR"/>
      </w:rPr>
      <w:t>(Tutarlar aksi belirtilmedikçe Türk Lirası (“TL”) cinsinden ifade edilmiştir.)</w:t>
    </w:r>
  </w:p>
  <w:p w:rsidR="0082413F" w:rsidRPr="00FC1E16" w:rsidRDefault="0082413F" w:rsidP="00E42608">
    <w:pPr>
      <w:pStyle w:val="Header"/>
      <w:rPr>
        <w:rFonts w:ascii="Arial" w:hAnsi="Arial" w:cs="Arial"/>
        <w:b/>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E42608">
    <w:pPr>
      <w:ind w:right="-211"/>
      <w:rPr>
        <w:rFonts w:ascii="Arial" w:hAnsi="Arial" w:cs="Arial"/>
        <w:b/>
        <w:lang w:val="da-DK"/>
      </w:rPr>
    </w:pPr>
    <w:r w:rsidRPr="00FC1E16">
      <w:rPr>
        <w:rFonts w:ascii="Arial" w:hAnsi="Arial" w:cs="Arial"/>
        <w:b/>
        <w:lang w:val="da-DK"/>
      </w:rPr>
      <w:t>A</w:t>
    </w:r>
    <w:r>
      <w:rPr>
        <w:rFonts w:ascii="Arial" w:hAnsi="Arial" w:cs="Arial"/>
        <w:b/>
        <w:lang w:val="da-DK"/>
      </w:rPr>
      <w:t>ta Portföy Yönetimi Anonim Şirketi</w:t>
    </w:r>
  </w:p>
  <w:p w:rsidR="0082413F" w:rsidRPr="00FC1E16" w:rsidRDefault="0082413F" w:rsidP="00E42608">
    <w:pPr>
      <w:ind w:right="-211"/>
      <w:rPr>
        <w:rFonts w:ascii="Arial" w:hAnsi="Arial" w:cs="Arial"/>
        <w:b/>
        <w:lang w:val="da-DK"/>
      </w:rPr>
    </w:pPr>
  </w:p>
  <w:p w:rsidR="0082413F" w:rsidRDefault="0082413F" w:rsidP="005321EC">
    <w:pPr>
      <w:pStyle w:val="Header"/>
      <w:rPr>
        <w:rFonts w:ascii="Arial" w:hAnsi="Arial" w:cs="Arial"/>
        <w:b/>
        <w:lang w:val="da-DK"/>
      </w:rPr>
    </w:pPr>
    <w:r>
      <w:rPr>
        <w:rFonts w:ascii="Arial" w:hAnsi="Arial" w:cs="Arial"/>
        <w:b/>
        <w:lang w:val="da-DK"/>
      </w:rPr>
      <w:t>31 Aralık 2014 ve 2013 tarihlerinde sona eren yıllara ait</w:t>
    </w:r>
  </w:p>
  <w:p w:rsidR="0082413F" w:rsidRDefault="0082413F" w:rsidP="005321EC">
    <w:pPr>
      <w:pStyle w:val="Header"/>
      <w:rPr>
        <w:rFonts w:ascii="Arial" w:hAnsi="Arial" w:cs="Arial"/>
        <w:b/>
        <w:lang w:val="da-DK"/>
      </w:rPr>
    </w:pPr>
    <w:r>
      <w:rPr>
        <w:rFonts w:ascii="Arial" w:hAnsi="Arial" w:cs="Arial"/>
        <w:b/>
        <w:lang w:val="da-DK"/>
      </w:rPr>
      <w:t>kar veya zarar ve diğer kapsamlı gelir tabloları</w:t>
    </w:r>
  </w:p>
  <w:p w:rsidR="0082413F" w:rsidRDefault="0082413F" w:rsidP="005321EC">
    <w:pPr>
      <w:pStyle w:val="Header"/>
      <w:rPr>
        <w:rFonts w:ascii="Arial" w:hAnsi="Arial" w:cs="Arial"/>
        <w:bCs/>
        <w:sz w:val="18"/>
        <w:lang w:val="da-DK"/>
      </w:rPr>
    </w:pPr>
    <w:r>
      <w:rPr>
        <w:rFonts w:ascii="Arial" w:hAnsi="Arial" w:cs="Arial"/>
        <w:bCs/>
        <w:sz w:val="18"/>
        <w:lang w:val="da-DK"/>
      </w:rPr>
      <w:t>(Tutarlar aksi belirtilmedikçe Türk Lirası (</w:t>
    </w:r>
    <w:r>
      <w:rPr>
        <w:rFonts w:ascii="Arial" w:hAnsi="Arial" w:cs="Arial"/>
        <w:bCs/>
        <w:sz w:val="18"/>
        <w:lang w:val="tr-TR"/>
      </w:rPr>
      <w:t>“TL”</w:t>
    </w:r>
    <w:r>
      <w:rPr>
        <w:rFonts w:ascii="Arial" w:hAnsi="Arial" w:cs="Arial"/>
        <w:bCs/>
        <w:sz w:val="18"/>
        <w:lang w:val="da-DK"/>
      </w:rPr>
      <w:t>) cinsinden ifade edilmiştir.)</w:t>
    </w:r>
  </w:p>
  <w:p w:rsidR="0082413F" w:rsidRDefault="0082413F" w:rsidP="005321EC">
    <w:pPr>
      <w:pStyle w:val="Header"/>
      <w:rPr>
        <w:rFonts w:ascii="Arial" w:hAnsi="Arial" w:cs="Arial"/>
        <w:sz w:val="18"/>
        <w:lang w:val="da-DK"/>
      </w:rPr>
    </w:pPr>
  </w:p>
  <w:p w:rsidR="0082413F" w:rsidRPr="00FC1E16" w:rsidRDefault="0082413F" w:rsidP="00E42608">
    <w:pPr>
      <w:pStyle w:val="Header"/>
      <w:rPr>
        <w:rFonts w:ascii="Arial" w:hAnsi="Arial" w:cs="Arial"/>
        <w:b/>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C917DA">
    <w:pPr>
      <w:ind w:right="-211"/>
      <w:rPr>
        <w:rFonts w:ascii="Arial" w:hAnsi="Arial" w:cs="Arial"/>
        <w:b/>
        <w:lang w:val="tr-TR"/>
      </w:rPr>
    </w:pPr>
    <w:r w:rsidRPr="00FC1E16">
      <w:rPr>
        <w:rFonts w:ascii="Arial" w:hAnsi="Arial" w:cs="Arial"/>
        <w:b/>
        <w:lang w:val="tr-TR"/>
      </w:rPr>
      <w:t>Ata Portföy Yönetimi A.Ş.</w:t>
    </w:r>
  </w:p>
  <w:p w:rsidR="0082413F" w:rsidRDefault="0082413F" w:rsidP="00C917DA">
    <w:pPr>
      <w:ind w:right="22"/>
      <w:rPr>
        <w:rFonts w:ascii="Arial" w:hAnsi="Arial" w:cs="Arial"/>
        <w:b/>
        <w:lang w:val="de-DE"/>
      </w:rPr>
    </w:pPr>
  </w:p>
  <w:p w:rsidR="0082413F" w:rsidRDefault="0082413F" w:rsidP="005321EC">
    <w:pPr>
      <w:pStyle w:val="Header"/>
      <w:rPr>
        <w:rFonts w:ascii="Arial" w:hAnsi="Arial" w:cs="Arial"/>
        <w:b/>
        <w:lang w:val="da-DK"/>
      </w:rPr>
    </w:pPr>
    <w:r>
      <w:rPr>
        <w:rFonts w:ascii="Arial" w:hAnsi="Arial" w:cs="Arial"/>
        <w:b/>
        <w:lang w:val="da-DK"/>
      </w:rPr>
      <w:t xml:space="preserve">31 Aralık 2014 ve 2013 tarihlerinde sona eren yıllara ait </w:t>
    </w:r>
  </w:p>
  <w:p w:rsidR="0082413F" w:rsidRDefault="0082413F" w:rsidP="005321EC">
    <w:pPr>
      <w:pStyle w:val="Header"/>
      <w:rPr>
        <w:rFonts w:ascii="Arial" w:hAnsi="Arial" w:cs="Arial"/>
        <w:b/>
        <w:lang w:val="da-DK"/>
      </w:rPr>
    </w:pPr>
    <w:r>
      <w:rPr>
        <w:rFonts w:ascii="Arial" w:hAnsi="Arial" w:cs="Arial"/>
        <w:b/>
        <w:lang w:val="da-DK"/>
      </w:rPr>
      <w:t>özkaynaklar değişim tabloları</w:t>
    </w:r>
  </w:p>
  <w:p w:rsidR="0082413F" w:rsidRDefault="0082413F" w:rsidP="005321EC">
    <w:pPr>
      <w:pStyle w:val="Header"/>
      <w:rPr>
        <w:rFonts w:ascii="Arial" w:hAnsi="Arial" w:cs="Arial"/>
        <w:bCs/>
        <w:sz w:val="18"/>
      </w:rPr>
    </w:pPr>
    <w:r>
      <w:rPr>
        <w:rFonts w:ascii="Arial" w:hAnsi="Arial" w:cs="Arial"/>
        <w:bCs/>
        <w:sz w:val="18"/>
      </w:rPr>
      <w:t>(Tutarlar aksi belirtilmedikçe Türk Lirası (</w:t>
    </w:r>
    <w:r>
      <w:rPr>
        <w:rFonts w:ascii="Arial" w:hAnsi="Arial" w:cs="Arial"/>
        <w:bCs/>
        <w:sz w:val="18"/>
        <w:lang w:val="tr-TR"/>
      </w:rPr>
      <w:t>“TL”</w:t>
    </w:r>
    <w:r>
      <w:rPr>
        <w:rFonts w:ascii="Arial" w:hAnsi="Arial" w:cs="Arial"/>
        <w:bCs/>
        <w:sz w:val="18"/>
      </w:rPr>
      <w:t>) cinsinden ifade edilmiştir.)</w:t>
    </w:r>
  </w:p>
  <w:p w:rsidR="0082413F" w:rsidRDefault="0082413F">
    <w:pPr>
      <w:pStyle w:val="Header"/>
      <w:rPr>
        <w:rFonts w:ascii="Arial" w:hAnsi="Arial" w:cs="Arial"/>
        <w:b/>
        <w:lang w:val="da-DK"/>
      </w:rPr>
    </w:pPr>
  </w:p>
  <w:p w:rsidR="0082413F" w:rsidRPr="00FC1E16" w:rsidRDefault="0082413F">
    <w:pPr>
      <w:pStyle w:val="Header"/>
      <w:rPr>
        <w:rFonts w:ascii="Arial" w:hAnsi="Arial" w:cs="Arial"/>
        <w:b/>
        <w:lang w:val="da-D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C917DA">
    <w:pPr>
      <w:ind w:right="-211"/>
      <w:rPr>
        <w:rFonts w:ascii="Arial" w:hAnsi="Arial" w:cs="Arial"/>
        <w:b/>
        <w:lang w:val="tr-TR"/>
      </w:rPr>
    </w:pPr>
    <w:r w:rsidRPr="00FC1E16">
      <w:rPr>
        <w:rFonts w:ascii="Arial" w:hAnsi="Arial" w:cs="Arial"/>
        <w:b/>
        <w:lang w:val="tr-TR"/>
      </w:rPr>
      <w:t>A</w:t>
    </w:r>
    <w:r>
      <w:rPr>
        <w:rFonts w:ascii="Arial" w:hAnsi="Arial" w:cs="Arial"/>
        <w:b/>
        <w:lang w:val="tr-TR"/>
      </w:rPr>
      <w:t>ta Portföy Yönetimi Anonim Şirketi</w:t>
    </w:r>
  </w:p>
  <w:p w:rsidR="0082413F" w:rsidRDefault="0082413F" w:rsidP="00C917DA">
    <w:pPr>
      <w:ind w:right="22"/>
      <w:rPr>
        <w:rFonts w:ascii="Arial" w:hAnsi="Arial" w:cs="Arial"/>
        <w:b/>
        <w:lang w:val="de-DE"/>
      </w:rPr>
    </w:pPr>
  </w:p>
  <w:p w:rsidR="0082413F" w:rsidRDefault="0082413F" w:rsidP="005321EC">
    <w:pPr>
      <w:pStyle w:val="Header"/>
      <w:rPr>
        <w:rFonts w:ascii="Arial" w:hAnsi="Arial" w:cs="Arial"/>
        <w:b/>
        <w:lang w:val="da-DK"/>
      </w:rPr>
    </w:pPr>
    <w:r>
      <w:rPr>
        <w:rFonts w:ascii="Arial" w:hAnsi="Arial" w:cs="Arial"/>
        <w:b/>
        <w:lang w:val="da-DK"/>
      </w:rPr>
      <w:t>31 Aralık 2014 ve 2013 tarihleri itibariyle sona eren yıllara ait</w:t>
    </w:r>
  </w:p>
  <w:p w:rsidR="0082413F" w:rsidRDefault="0082413F" w:rsidP="005321EC">
    <w:pPr>
      <w:pStyle w:val="Header"/>
      <w:rPr>
        <w:rFonts w:ascii="Arial" w:hAnsi="Arial" w:cs="Arial"/>
        <w:b/>
        <w:lang w:val="da-DK"/>
      </w:rPr>
    </w:pPr>
    <w:r>
      <w:rPr>
        <w:rFonts w:ascii="Arial" w:hAnsi="Arial" w:cs="Arial"/>
        <w:b/>
        <w:lang w:val="da-DK"/>
      </w:rPr>
      <w:t>nakit akış tablosu</w:t>
    </w:r>
  </w:p>
  <w:p w:rsidR="0082413F" w:rsidRDefault="0082413F" w:rsidP="005321EC">
    <w:pPr>
      <w:pStyle w:val="Header"/>
      <w:rPr>
        <w:rFonts w:ascii="Arial" w:hAnsi="Arial" w:cs="Arial"/>
        <w:sz w:val="18"/>
        <w:lang w:val="da-DK"/>
      </w:rPr>
    </w:pPr>
    <w:r>
      <w:rPr>
        <w:rFonts w:ascii="Arial" w:hAnsi="Arial" w:cs="Arial"/>
        <w:bCs/>
        <w:sz w:val="18"/>
        <w:lang w:val="da-DK"/>
      </w:rPr>
      <w:t>(Tutarlar aksi belirtilmedikçe Türk Lirası (</w:t>
    </w:r>
    <w:r>
      <w:rPr>
        <w:rFonts w:ascii="Arial" w:hAnsi="Arial" w:cs="Arial"/>
        <w:bCs/>
        <w:sz w:val="18"/>
        <w:lang w:val="tr-TR"/>
      </w:rPr>
      <w:t>“TL”</w:t>
    </w:r>
    <w:r>
      <w:rPr>
        <w:rFonts w:ascii="Arial" w:hAnsi="Arial" w:cs="Arial"/>
        <w:bCs/>
        <w:sz w:val="18"/>
        <w:lang w:val="da-DK"/>
      </w:rPr>
      <w:t>) cinsinden ifade edilmiştir.)</w:t>
    </w:r>
  </w:p>
  <w:p w:rsidR="0082413F" w:rsidRDefault="0082413F">
    <w:pPr>
      <w:pStyle w:val="Header"/>
      <w:rPr>
        <w:rFonts w:ascii="Arial" w:hAnsi="Arial" w:cs="Arial"/>
        <w:b/>
        <w:lang w:val="da-DK"/>
      </w:rPr>
    </w:pPr>
  </w:p>
  <w:p w:rsidR="0082413F" w:rsidRPr="00FC1E16" w:rsidRDefault="0082413F">
    <w:pPr>
      <w:pStyle w:val="Header"/>
      <w:rPr>
        <w:rFonts w:ascii="Arial" w:hAnsi="Arial" w:cs="Arial"/>
        <w:b/>
        <w:lang w:val="da-D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F11C4C">
    <w:pPr>
      <w:ind w:right="-211"/>
      <w:rPr>
        <w:rFonts w:ascii="Arial" w:hAnsi="Arial" w:cs="Arial"/>
        <w:b/>
        <w:lang w:val="sv-SE"/>
      </w:rPr>
    </w:pPr>
    <w:r>
      <w:rPr>
        <w:rFonts w:ascii="Arial" w:hAnsi="Arial" w:cs="Arial"/>
        <w:b/>
        <w:lang w:val="sv-SE"/>
      </w:rPr>
      <w:t>Ata Portföy Yönetimi Anonim Şirketi</w:t>
    </w:r>
  </w:p>
  <w:p w:rsidR="0082413F" w:rsidRPr="00FC1E16" w:rsidRDefault="0082413F" w:rsidP="00F11C4C">
    <w:pPr>
      <w:ind w:right="-211"/>
      <w:rPr>
        <w:rFonts w:ascii="Arial" w:hAnsi="Arial" w:cs="Arial"/>
        <w:b/>
        <w:lang w:val="sv-SE"/>
      </w:rPr>
    </w:pPr>
  </w:p>
  <w:p w:rsidR="0082413F" w:rsidRDefault="0082413F" w:rsidP="005321EC">
    <w:pPr>
      <w:pStyle w:val="Header"/>
      <w:rPr>
        <w:rFonts w:ascii="Arial" w:hAnsi="Arial" w:cs="Arial"/>
        <w:b/>
        <w:lang w:val="da-DK"/>
      </w:rPr>
    </w:pPr>
    <w:r>
      <w:rPr>
        <w:rFonts w:ascii="Arial" w:hAnsi="Arial" w:cs="Arial"/>
        <w:b/>
        <w:lang w:val="da-DK"/>
      </w:rPr>
      <w:t>31 Aralık 2014 tarihinde sona eren yıla ait</w:t>
    </w:r>
  </w:p>
  <w:p w:rsidR="0082413F" w:rsidRDefault="0082413F" w:rsidP="005321EC">
    <w:pPr>
      <w:pStyle w:val="Header"/>
      <w:rPr>
        <w:rFonts w:ascii="Arial" w:hAnsi="Arial" w:cs="Arial"/>
        <w:b/>
        <w:lang w:val="da-DK"/>
      </w:rPr>
    </w:pPr>
    <w:r>
      <w:rPr>
        <w:rFonts w:ascii="Arial" w:hAnsi="Arial" w:cs="Arial"/>
        <w:b/>
        <w:lang w:val="da-DK"/>
      </w:rPr>
      <w:t xml:space="preserve">finansal tablolara ilişkin dipnotlar </w:t>
    </w:r>
  </w:p>
  <w:p w:rsidR="0082413F" w:rsidRDefault="0082413F" w:rsidP="005321EC">
    <w:pPr>
      <w:pStyle w:val="Header"/>
      <w:rPr>
        <w:rFonts w:ascii="Arial" w:hAnsi="Arial" w:cs="Arial"/>
        <w:bCs/>
        <w:sz w:val="18"/>
      </w:rPr>
    </w:pPr>
    <w:r>
      <w:rPr>
        <w:rFonts w:ascii="Arial" w:hAnsi="Arial" w:cs="Arial"/>
        <w:bCs/>
        <w:sz w:val="18"/>
      </w:rPr>
      <w:t>(Tutarlar aksi belirtilmedikçe Türk Lirası (“TL”) cinsinden ifade edilmiştir.)</w:t>
    </w:r>
  </w:p>
  <w:p w:rsidR="0082413F" w:rsidRDefault="0082413F" w:rsidP="005321EC">
    <w:pPr>
      <w:pStyle w:val="Header"/>
      <w:rPr>
        <w:rFonts w:ascii="Arial" w:hAnsi="Arial" w:cs="Arial"/>
        <w:bCs/>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F11C4C">
    <w:pPr>
      <w:ind w:right="-211"/>
      <w:rPr>
        <w:rFonts w:ascii="Arial" w:hAnsi="Arial" w:cs="Arial"/>
        <w:b/>
        <w:lang w:val="sv-SE"/>
      </w:rPr>
    </w:pPr>
    <w:r>
      <w:rPr>
        <w:rFonts w:ascii="Arial" w:hAnsi="Arial" w:cs="Arial"/>
        <w:b/>
        <w:lang w:val="sv-SE"/>
      </w:rPr>
      <w:t>Ata Portföy Yönetimi Anonim Şirketi</w:t>
    </w:r>
  </w:p>
  <w:p w:rsidR="0082413F" w:rsidRPr="00FC1E16" w:rsidRDefault="0082413F" w:rsidP="00F11C4C">
    <w:pPr>
      <w:ind w:right="-211"/>
      <w:rPr>
        <w:rFonts w:ascii="Arial" w:hAnsi="Arial" w:cs="Arial"/>
        <w:b/>
        <w:lang w:val="sv-SE"/>
      </w:rPr>
    </w:pPr>
  </w:p>
  <w:p w:rsidR="0082413F" w:rsidRPr="00F05719" w:rsidRDefault="0082413F" w:rsidP="00F11C4C">
    <w:pPr>
      <w:ind w:right="-306"/>
      <w:rPr>
        <w:rFonts w:ascii="Arial" w:hAnsi="Arial" w:cs="Arial"/>
        <w:b/>
        <w:lang w:val="de-DE"/>
      </w:rPr>
    </w:pPr>
    <w:r>
      <w:rPr>
        <w:rFonts w:ascii="Arial" w:hAnsi="Arial" w:cs="Arial"/>
        <w:b/>
        <w:lang w:val="de-DE"/>
      </w:rPr>
      <w:t>31 Aralık 2014</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82413F" w:rsidRDefault="0082413F" w:rsidP="00F11C4C">
    <w:pPr>
      <w:pStyle w:val="Header"/>
      <w:rPr>
        <w:rFonts w:ascii="Arial" w:hAnsi="Arial" w:cs="Arial"/>
        <w:bCs/>
      </w:rPr>
    </w:pPr>
    <w:r w:rsidRPr="00B45A46">
      <w:rPr>
        <w:rFonts w:ascii="Arial" w:hAnsi="Arial" w:cs="Arial"/>
        <w:bCs/>
      </w:rPr>
      <w:t>(Tüm tutarlar aksi belirtilmedikçe Türk Lirası (“TL”) cinsinden ifade edilmiştir.)</w:t>
    </w:r>
  </w:p>
  <w:p w:rsidR="00831B9A" w:rsidRPr="00B45A46" w:rsidRDefault="00831B9A" w:rsidP="00F11C4C">
    <w:pPr>
      <w:pStyle w:val="Header"/>
      <w:rPr>
        <w:rFonts w:ascii="Arial" w:hAnsi="Arial" w:cs="Arial"/>
        <w:b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3F" w:rsidRPr="00FC1E16" w:rsidRDefault="0082413F" w:rsidP="007E6943">
    <w:pPr>
      <w:ind w:right="-211"/>
      <w:rPr>
        <w:rFonts w:ascii="Arial" w:hAnsi="Arial" w:cs="Arial"/>
        <w:b/>
        <w:lang w:val="sv-SE"/>
      </w:rPr>
    </w:pPr>
    <w:r>
      <w:rPr>
        <w:rFonts w:ascii="Arial" w:hAnsi="Arial" w:cs="Arial"/>
        <w:b/>
        <w:lang w:val="sv-SE"/>
      </w:rPr>
      <w:t>Ata Portföy Yönetimi Anonim Şirketi</w:t>
    </w:r>
  </w:p>
  <w:p w:rsidR="0082413F" w:rsidRPr="00FC1E16" w:rsidRDefault="0082413F" w:rsidP="007E6943">
    <w:pPr>
      <w:ind w:right="-211"/>
      <w:rPr>
        <w:rFonts w:ascii="Arial" w:hAnsi="Arial" w:cs="Arial"/>
        <w:b/>
        <w:lang w:val="sv-SE"/>
      </w:rPr>
    </w:pPr>
  </w:p>
  <w:p w:rsidR="0082413F" w:rsidRPr="00F05719" w:rsidRDefault="0082413F" w:rsidP="000E0F91">
    <w:pPr>
      <w:ind w:right="-306"/>
      <w:rPr>
        <w:rFonts w:ascii="Arial" w:hAnsi="Arial" w:cs="Arial"/>
        <w:b/>
        <w:lang w:val="de-DE"/>
      </w:rPr>
    </w:pPr>
    <w:r>
      <w:rPr>
        <w:rFonts w:ascii="Arial" w:hAnsi="Arial" w:cs="Arial"/>
        <w:b/>
        <w:lang w:val="de-DE"/>
      </w:rPr>
      <w:t>31 Aralık 2014</w:t>
    </w:r>
    <w:r w:rsidRPr="00F05719">
      <w:rPr>
        <w:rFonts w:ascii="Arial" w:hAnsi="Arial" w:cs="Arial"/>
        <w:b/>
        <w:lang w:val="de-DE"/>
      </w:rPr>
      <w:t xml:space="preserve"> </w:t>
    </w:r>
    <w:r>
      <w:rPr>
        <w:rFonts w:ascii="Arial" w:hAnsi="Arial" w:cs="Arial"/>
        <w:b/>
        <w:lang w:val="de-DE"/>
      </w:rPr>
      <w:t xml:space="preserve">tarihli </w:t>
    </w:r>
    <w:r w:rsidRPr="00F05719">
      <w:rPr>
        <w:rFonts w:ascii="Arial" w:hAnsi="Arial" w:cs="Arial"/>
        <w:b/>
        <w:lang w:val="tr-TR"/>
      </w:rPr>
      <w:t>finansal tablolara ilişkin dipnotlar</w:t>
    </w:r>
  </w:p>
  <w:p w:rsidR="0082413F" w:rsidRPr="00B45A46" w:rsidRDefault="0082413F" w:rsidP="00ED100B">
    <w:pPr>
      <w:pStyle w:val="Header"/>
      <w:rPr>
        <w:rFonts w:ascii="Arial" w:hAnsi="Arial" w:cs="Arial"/>
        <w:bCs/>
      </w:rPr>
    </w:pPr>
    <w:r w:rsidRPr="00B45A46">
      <w:rPr>
        <w:rFonts w:ascii="Arial" w:hAnsi="Arial" w:cs="Arial"/>
        <w:bCs/>
      </w:rPr>
      <w:t>(Tüm tutarlar aksi belirtilmedikçe Türk Lirası (“TL”) cinsinden ifade edilmiştir.)</w:t>
    </w:r>
  </w:p>
  <w:p w:rsidR="0082413F" w:rsidRDefault="0082413F">
    <w:pPr>
      <w:pStyle w:val="Header"/>
      <w:rPr>
        <w:rFonts w:ascii="Arial" w:hAnsi="Arial" w:cs="Arial"/>
        <w:lang w:val="tr-TR"/>
      </w:rPr>
    </w:pPr>
  </w:p>
  <w:p w:rsidR="00831B9A" w:rsidRPr="00FC1E16" w:rsidRDefault="00831B9A">
    <w:pPr>
      <w:pStyle w:val="Header"/>
      <w:rPr>
        <w:rFonts w:ascii="Arial" w:hAnsi="Arial" w:cs="Arial"/>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5D"/>
    <w:multiLevelType w:val="hybridMultilevel"/>
    <w:tmpl w:val="3676C4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9B5D7C"/>
    <w:multiLevelType w:val="hybridMultilevel"/>
    <w:tmpl w:val="60841620"/>
    <w:lvl w:ilvl="0" w:tplc="97EA50DC">
      <w:start w:val="81"/>
      <w:numFmt w:val="decimal"/>
      <w:lvlText w:val="%1"/>
      <w:lvlJc w:val="left"/>
      <w:pPr>
        <w:tabs>
          <w:tab w:val="num" w:pos="930"/>
        </w:tabs>
        <w:ind w:left="93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6310EA"/>
    <w:multiLevelType w:val="hybridMultilevel"/>
    <w:tmpl w:val="E4EA7CA0"/>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474FB"/>
    <w:multiLevelType w:val="hybridMultilevel"/>
    <w:tmpl w:val="3FD66BA0"/>
    <w:lvl w:ilvl="0" w:tplc="015C9E32">
      <w:start w:val="1"/>
      <w:numFmt w:val="upperLetter"/>
      <w:lvlText w:val="%1."/>
      <w:lvlJc w:val="left"/>
      <w:pPr>
        <w:tabs>
          <w:tab w:val="num" w:pos="900"/>
        </w:tabs>
        <w:ind w:left="900" w:hanging="360"/>
      </w:pPr>
      <w:rPr>
        <w:rFonts w:cs="Times New Roman" w:hint="default"/>
      </w:rPr>
    </w:lvl>
    <w:lvl w:ilvl="1" w:tplc="0409000F">
      <w:start w:val="1"/>
      <w:numFmt w:val="decimal"/>
      <w:lvlText w:val="%2."/>
      <w:lvlJc w:val="left"/>
      <w:pPr>
        <w:tabs>
          <w:tab w:val="num" w:pos="1980"/>
        </w:tabs>
        <w:ind w:left="1980" w:hanging="360"/>
      </w:pPr>
      <w:rPr>
        <w:rFonts w:cs="Times New Roman" w:hint="default"/>
      </w:rPr>
    </w:lvl>
    <w:lvl w:ilvl="2" w:tplc="69DEF5B6">
      <w:start w:val="1"/>
      <w:numFmt w:val="lowerLetter"/>
      <w:lvlText w:val="(%3)"/>
      <w:lvlJc w:val="left"/>
      <w:pPr>
        <w:tabs>
          <w:tab w:val="num" w:pos="3090"/>
        </w:tabs>
        <w:ind w:left="3090" w:hanging="570"/>
      </w:pPr>
      <w:rPr>
        <w:rFonts w:cs="Times New Roman" w:hint="default"/>
        <w:b/>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4">
    <w:nsid w:val="1B8900D4"/>
    <w:multiLevelType w:val="hybridMultilevel"/>
    <w:tmpl w:val="44721B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72E09"/>
    <w:multiLevelType w:val="hybridMultilevel"/>
    <w:tmpl w:val="8D2687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7C16039"/>
    <w:multiLevelType w:val="hybridMultilevel"/>
    <w:tmpl w:val="5218BA86"/>
    <w:lvl w:ilvl="0" w:tplc="04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2D54B84"/>
    <w:multiLevelType w:val="hybridMultilevel"/>
    <w:tmpl w:val="5F98C9CC"/>
    <w:lvl w:ilvl="0" w:tplc="B8121FD4">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E409CD"/>
    <w:multiLevelType w:val="hybridMultilevel"/>
    <w:tmpl w:val="3BD4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31750E"/>
    <w:multiLevelType w:val="hybridMultilevel"/>
    <w:tmpl w:val="8D383696"/>
    <w:lvl w:ilvl="0" w:tplc="143237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0F079B5"/>
    <w:multiLevelType w:val="hybridMultilevel"/>
    <w:tmpl w:val="41A4B1FE"/>
    <w:lvl w:ilvl="0" w:tplc="3B14FE1E">
      <w:start w:val="1"/>
      <w:numFmt w:val="bullet"/>
      <w:lvlRestart w:val="0"/>
      <w:pStyle w:val="tablebullet"/>
      <w:lvlText w:val=""/>
      <w:lvlJc w:val="left"/>
      <w:pPr>
        <w:tabs>
          <w:tab w:val="num" w:pos="1088"/>
        </w:tabs>
        <w:ind w:left="1088" w:hanging="425"/>
      </w:pPr>
      <w:rPr>
        <w:rFonts w:ascii="Wingdings 3" w:hAnsi="Wingdings 3" w:hint="default"/>
        <w:color w:val="7F7E82"/>
        <w:sz w:val="12"/>
        <w:szCs w:val="22"/>
      </w:rPr>
    </w:lvl>
    <w:lvl w:ilvl="1" w:tplc="04090003" w:tentative="1">
      <w:start w:val="1"/>
      <w:numFmt w:val="bullet"/>
      <w:lvlText w:val="o"/>
      <w:lvlJc w:val="left"/>
      <w:pPr>
        <w:tabs>
          <w:tab w:val="num" w:pos="1440"/>
        </w:tabs>
        <w:ind w:left="1440" w:hanging="360"/>
      </w:pPr>
      <w:rPr>
        <w:rFonts w:ascii="Courier New" w:hAnsi="Courier New" w:cs="EYlog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Ylog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Ylog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DD766A"/>
    <w:multiLevelType w:val="hybridMultilevel"/>
    <w:tmpl w:val="1F82011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4EC23356"/>
    <w:multiLevelType w:val="hybridMultilevel"/>
    <w:tmpl w:val="DE5ACC96"/>
    <w:lvl w:ilvl="0" w:tplc="041F000F">
      <w:start w:val="4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ECE6D5C"/>
    <w:multiLevelType w:val="hybridMultilevel"/>
    <w:tmpl w:val="1F4AD90C"/>
    <w:lvl w:ilvl="0" w:tplc="A5BCAF86">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10B48B4"/>
    <w:multiLevelType w:val="hybridMultilevel"/>
    <w:tmpl w:val="11DA1F9A"/>
    <w:lvl w:ilvl="0" w:tplc="10ACF510">
      <w:start w:val="31"/>
      <w:numFmt w:val="bullet"/>
      <w:lvlText w:val="-"/>
      <w:lvlJc w:val="left"/>
      <w:pPr>
        <w:ind w:left="357" w:hanging="360"/>
      </w:pPr>
      <w:rPr>
        <w:rFonts w:ascii="Arial" w:eastAsia="Times New Roman" w:hAnsi="Arial" w:cs="Arial"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5">
    <w:nsid w:val="537E6280"/>
    <w:multiLevelType w:val="hybridMultilevel"/>
    <w:tmpl w:val="5846E732"/>
    <w:lvl w:ilvl="0" w:tplc="0409000F">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344FE"/>
    <w:multiLevelType w:val="hybridMultilevel"/>
    <w:tmpl w:val="0082D35C"/>
    <w:lvl w:ilvl="0" w:tplc="5308F2A4">
      <w:start w:val="6"/>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54CB2C0F"/>
    <w:multiLevelType w:val="hybridMultilevel"/>
    <w:tmpl w:val="0F860844"/>
    <w:lvl w:ilvl="0" w:tplc="69CE7D2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8F213BC"/>
    <w:multiLevelType w:val="hybridMultilevel"/>
    <w:tmpl w:val="08502990"/>
    <w:lvl w:ilvl="0" w:tplc="AEAA2676">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nsid w:val="5EC57C3D"/>
    <w:multiLevelType w:val="hybridMultilevel"/>
    <w:tmpl w:val="58A4FC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0724DFE"/>
    <w:multiLevelType w:val="hybridMultilevel"/>
    <w:tmpl w:val="82F42B7A"/>
    <w:lvl w:ilvl="0" w:tplc="8E54A482">
      <w:start w:val="1"/>
      <w:numFmt w:val="decimal"/>
      <w:lvlText w:val="%1."/>
      <w:lvlJc w:val="left"/>
      <w:pPr>
        <w:ind w:left="720" w:hanging="360"/>
      </w:pPr>
      <w:rPr>
        <w:rFonts w:ascii="Georgia" w:hAnsi="Georgia"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F291F"/>
    <w:multiLevelType w:val="hybridMultilevel"/>
    <w:tmpl w:val="3402B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7282420"/>
    <w:multiLevelType w:val="hybridMultilevel"/>
    <w:tmpl w:val="2146BF04"/>
    <w:lvl w:ilvl="0" w:tplc="BCEE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A65C4"/>
    <w:multiLevelType w:val="multilevel"/>
    <w:tmpl w:val="C9BCA56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DBD3AF8"/>
    <w:multiLevelType w:val="multilevel"/>
    <w:tmpl w:val="D6481280"/>
    <w:lvl w:ilvl="0">
      <w:start w:val="2"/>
      <w:numFmt w:val="decimal"/>
      <w:lvlText w:val="%1"/>
      <w:lvlJc w:val="left"/>
      <w:pPr>
        <w:ind w:left="360" w:hanging="360"/>
      </w:pPr>
      <w:rPr>
        <w:rFonts w:ascii="Times" w:hAnsi="Times" w:hint="default"/>
      </w:rPr>
    </w:lvl>
    <w:lvl w:ilvl="1">
      <w:start w:val="4"/>
      <w:numFmt w:val="decimal"/>
      <w:lvlText w:val="%1.%2"/>
      <w:lvlJc w:val="left"/>
      <w:pPr>
        <w:ind w:left="930" w:hanging="360"/>
      </w:pPr>
      <w:rPr>
        <w:rFonts w:ascii="Times" w:hAnsi="Times" w:hint="default"/>
      </w:rPr>
    </w:lvl>
    <w:lvl w:ilvl="2">
      <w:start w:val="1"/>
      <w:numFmt w:val="decimal"/>
      <w:lvlText w:val="%1.%2.%3"/>
      <w:lvlJc w:val="left"/>
      <w:pPr>
        <w:ind w:left="1860" w:hanging="720"/>
      </w:pPr>
      <w:rPr>
        <w:rFonts w:ascii="Times" w:hAnsi="Times" w:hint="default"/>
      </w:rPr>
    </w:lvl>
    <w:lvl w:ilvl="3">
      <w:start w:val="1"/>
      <w:numFmt w:val="decimal"/>
      <w:lvlText w:val="%1.%2.%3.%4"/>
      <w:lvlJc w:val="left"/>
      <w:pPr>
        <w:ind w:left="2430" w:hanging="720"/>
      </w:pPr>
      <w:rPr>
        <w:rFonts w:ascii="Times" w:hAnsi="Times" w:hint="default"/>
      </w:rPr>
    </w:lvl>
    <w:lvl w:ilvl="4">
      <w:start w:val="1"/>
      <w:numFmt w:val="decimal"/>
      <w:lvlText w:val="%1.%2.%3.%4.%5"/>
      <w:lvlJc w:val="left"/>
      <w:pPr>
        <w:ind w:left="3360" w:hanging="1080"/>
      </w:pPr>
      <w:rPr>
        <w:rFonts w:ascii="Times" w:hAnsi="Times" w:hint="default"/>
      </w:rPr>
    </w:lvl>
    <w:lvl w:ilvl="5">
      <w:start w:val="1"/>
      <w:numFmt w:val="decimal"/>
      <w:lvlText w:val="%1.%2.%3.%4.%5.%6"/>
      <w:lvlJc w:val="left"/>
      <w:pPr>
        <w:ind w:left="3930" w:hanging="1080"/>
      </w:pPr>
      <w:rPr>
        <w:rFonts w:ascii="Times" w:hAnsi="Times" w:hint="default"/>
      </w:rPr>
    </w:lvl>
    <w:lvl w:ilvl="6">
      <w:start w:val="1"/>
      <w:numFmt w:val="decimal"/>
      <w:lvlText w:val="%1.%2.%3.%4.%5.%6.%7"/>
      <w:lvlJc w:val="left"/>
      <w:pPr>
        <w:ind w:left="4860" w:hanging="1440"/>
      </w:pPr>
      <w:rPr>
        <w:rFonts w:ascii="Times" w:hAnsi="Times" w:hint="default"/>
      </w:rPr>
    </w:lvl>
    <w:lvl w:ilvl="7">
      <w:start w:val="1"/>
      <w:numFmt w:val="decimal"/>
      <w:lvlText w:val="%1.%2.%3.%4.%5.%6.%7.%8"/>
      <w:lvlJc w:val="left"/>
      <w:pPr>
        <w:ind w:left="5430" w:hanging="1440"/>
      </w:pPr>
      <w:rPr>
        <w:rFonts w:ascii="Times" w:hAnsi="Times" w:hint="default"/>
      </w:rPr>
    </w:lvl>
    <w:lvl w:ilvl="8">
      <w:start w:val="1"/>
      <w:numFmt w:val="decimal"/>
      <w:lvlText w:val="%1.%2.%3.%4.%5.%6.%7.%8.%9"/>
      <w:lvlJc w:val="left"/>
      <w:pPr>
        <w:ind w:left="6360" w:hanging="1800"/>
      </w:pPr>
      <w:rPr>
        <w:rFonts w:ascii="Times" w:hAnsi="Times" w:hint="default"/>
      </w:rPr>
    </w:lvl>
  </w:abstractNum>
  <w:abstractNum w:abstractNumId="25">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584099E"/>
    <w:multiLevelType w:val="hybridMultilevel"/>
    <w:tmpl w:val="D138F1A2"/>
    <w:lvl w:ilvl="0" w:tplc="9EA0F930">
      <w:start w:val="1"/>
      <w:numFmt w:val="decimal"/>
      <w:lvlText w:val="%1."/>
      <w:lvlJc w:val="left"/>
      <w:pPr>
        <w:ind w:left="930" w:hanging="5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B14E9"/>
    <w:multiLevelType w:val="hybridMultilevel"/>
    <w:tmpl w:val="6AFEE89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79E22A36"/>
    <w:multiLevelType w:val="hybridMultilevel"/>
    <w:tmpl w:val="A93009DE"/>
    <w:lvl w:ilvl="0" w:tplc="59184FE0">
      <w:start w:val="93"/>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9">
    <w:nsid w:val="7CEB094D"/>
    <w:multiLevelType w:val="hybridMultilevel"/>
    <w:tmpl w:val="B7BA1050"/>
    <w:lvl w:ilvl="0" w:tplc="7632FC2C">
      <w:start w:val="9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5"/>
  </w:num>
  <w:num w:numId="5">
    <w:abstractNumId w:val="12"/>
  </w:num>
  <w:num w:numId="6">
    <w:abstractNumId w:val="1"/>
  </w:num>
  <w:num w:numId="7">
    <w:abstractNumId w:val="15"/>
  </w:num>
  <w:num w:numId="8">
    <w:abstractNumId w:val="2"/>
  </w:num>
  <w:num w:numId="9">
    <w:abstractNumId w:val="21"/>
  </w:num>
  <w:num w:numId="10">
    <w:abstractNumId w:val="7"/>
  </w:num>
  <w:num w:numId="11">
    <w:abstractNumId w:val="6"/>
  </w:num>
  <w:num w:numId="12">
    <w:abstractNumId w:val="25"/>
  </w:num>
  <w:num w:numId="13">
    <w:abstractNumId w:val="25"/>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9"/>
  </w:num>
  <w:num w:numId="19">
    <w:abstractNumId w:val="24"/>
  </w:num>
  <w:num w:numId="20">
    <w:abstractNumId w:val="18"/>
  </w:num>
  <w:num w:numId="21">
    <w:abstractNumId w:val="28"/>
  </w:num>
  <w:num w:numId="22">
    <w:abstractNumId w:val="29"/>
  </w:num>
  <w:num w:numId="23">
    <w:abstractNumId w:val="16"/>
  </w:num>
  <w:num w:numId="24">
    <w:abstractNumId w:val="19"/>
  </w:num>
  <w:num w:numId="25">
    <w:abstractNumId w:val="4"/>
  </w:num>
  <w:num w:numId="26">
    <w:abstractNumId w:val="22"/>
  </w:num>
  <w:num w:numId="27">
    <w:abstractNumId w:val="13"/>
  </w:num>
  <w:num w:numId="28">
    <w:abstractNumId w:val="3"/>
  </w:num>
  <w:num w:numId="29">
    <w:abstractNumId w:val="26"/>
  </w:num>
  <w:num w:numId="30">
    <w:abstractNumId w:val="20"/>
  </w:num>
  <w:num w:numId="31">
    <w:abstractNumId w:val="10"/>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EB654D"/>
    <w:rsid w:val="00000419"/>
    <w:rsid w:val="000004E2"/>
    <w:rsid w:val="00000785"/>
    <w:rsid w:val="0000094A"/>
    <w:rsid w:val="00000E64"/>
    <w:rsid w:val="0000120C"/>
    <w:rsid w:val="000017CF"/>
    <w:rsid w:val="00001992"/>
    <w:rsid w:val="0000200F"/>
    <w:rsid w:val="00002232"/>
    <w:rsid w:val="000028DA"/>
    <w:rsid w:val="00002922"/>
    <w:rsid w:val="00002B2C"/>
    <w:rsid w:val="00002D97"/>
    <w:rsid w:val="000034C4"/>
    <w:rsid w:val="00003D1D"/>
    <w:rsid w:val="00003DC0"/>
    <w:rsid w:val="00004615"/>
    <w:rsid w:val="00004869"/>
    <w:rsid w:val="000049A1"/>
    <w:rsid w:val="00004B6E"/>
    <w:rsid w:val="00004C23"/>
    <w:rsid w:val="00004D90"/>
    <w:rsid w:val="00004DBF"/>
    <w:rsid w:val="00004F70"/>
    <w:rsid w:val="00005786"/>
    <w:rsid w:val="00005F03"/>
    <w:rsid w:val="00006186"/>
    <w:rsid w:val="0000624C"/>
    <w:rsid w:val="00006492"/>
    <w:rsid w:val="00006947"/>
    <w:rsid w:val="00006AAB"/>
    <w:rsid w:val="00006B9F"/>
    <w:rsid w:val="00006EC3"/>
    <w:rsid w:val="0000732A"/>
    <w:rsid w:val="000073D2"/>
    <w:rsid w:val="000074B3"/>
    <w:rsid w:val="00007EF5"/>
    <w:rsid w:val="00007FF9"/>
    <w:rsid w:val="0001009B"/>
    <w:rsid w:val="00010300"/>
    <w:rsid w:val="00010580"/>
    <w:rsid w:val="000105EC"/>
    <w:rsid w:val="00010655"/>
    <w:rsid w:val="000107B4"/>
    <w:rsid w:val="00010EB7"/>
    <w:rsid w:val="00010F02"/>
    <w:rsid w:val="00011074"/>
    <w:rsid w:val="000118C8"/>
    <w:rsid w:val="00011CFD"/>
    <w:rsid w:val="00011F36"/>
    <w:rsid w:val="000122C7"/>
    <w:rsid w:val="00012400"/>
    <w:rsid w:val="00012650"/>
    <w:rsid w:val="00012E2F"/>
    <w:rsid w:val="00012F66"/>
    <w:rsid w:val="00013786"/>
    <w:rsid w:val="000137A3"/>
    <w:rsid w:val="000137C0"/>
    <w:rsid w:val="00013AAC"/>
    <w:rsid w:val="00013EC4"/>
    <w:rsid w:val="00014858"/>
    <w:rsid w:val="00014B0E"/>
    <w:rsid w:val="00015027"/>
    <w:rsid w:val="00015076"/>
    <w:rsid w:val="00015152"/>
    <w:rsid w:val="000151A2"/>
    <w:rsid w:val="00015B02"/>
    <w:rsid w:val="00015B94"/>
    <w:rsid w:val="00016286"/>
    <w:rsid w:val="00016589"/>
    <w:rsid w:val="0001670B"/>
    <w:rsid w:val="00016AFC"/>
    <w:rsid w:val="00016E5A"/>
    <w:rsid w:val="00016FDA"/>
    <w:rsid w:val="000174FE"/>
    <w:rsid w:val="000175B3"/>
    <w:rsid w:val="000177DB"/>
    <w:rsid w:val="00017DB4"/>
    <w:rsid w:val="00020399"/>
    <w:rsid w:val="00020594"/>
    <w:rsid w:val="0002101D"/>
    <w:rsid w:val="000212C4"/>
    <w:rsid w:val="0002132A"/>
    <w:rsid w:val="0002184F"/>
    <w:rsid w:val="00021B99"/>
    <w:rsid w:val="00021EF6"/>
    <w:rsid w:val="00022368"/>
    <w:rsid w:val="0002266A"/>
    <w:rsid w:val="00023066"/>
    <w:rsid w:val="00023431"/>
    <w:rsid w:val="000234A5"/>
    <w:rsid w:val="0002350D"/>
    <w:rsid w:val="00023789"/>
    <w:rsid w:val="00023B07"/>
    <w:rsid w:val="000247A5"/>
    <w:rsid w:val="0002499C"/>
    <w:rsid w:val="00024B10"/>
    <w:rsid w:val="00024C1A"/>
    <w:rsid w:val="00024F57"/>
    <w:rsid w:val="0002514D"/>
    <w:rsid w:val="00025279"/>
    <w:rsid w:val="00025788"/>
    <w:rsid w:val="00025910"/>
    <w:rsid w:val="00025BDF"/>
    <w:rsid w:val="00025F87"/>
    <w:rsid w:val="000262AF"/>
    <w:rsid w:val="00026405"/>
    <w:rsid w:val="000266E5"/>
    <w:rsid w:val="00026CD9"/>
    <w:rsid w:val="00026E71"/>
    <w:rsid w:val="0002725E"/>
    <w:rsid w:val="000272A0"/>
    <w:rsid w:val="00027D32"/>
    <w:rsid w:val="00027F54"/>
    <w:rsid w:val="000305A3"/>
    <w:rsid w:val="00030C96"/>
    <w:rsid w:val="0003104A"/>
    <w:rsid w:val="000312DA"/>
    <w:rsid w:val="0003138D"/>
    <w:rsid w:val="000318F7"/>
    <w:rsid w:val="00032225"/>
    <w:rsid w:val="0003263A"/>
    <w:rsid w:val="000327C5"/>
    <w:rsid w:val="00032F3B"/>
    <w:rsid w:val="00033262"/>
    <w:rsid w:val="00033601"/>
    <w:rsid w:val="00033E51"/>
    <w:rsid w:val="00034015"/>
    <w:rsid w:val="0003406D"/>
    <w:rsid w:val="0003423F"/>
    <w:rsid w:val="000343E7"/>
    <w:rsid w:val="00034499"/>
    <w:rsid w:val="000344FF"/>
    <w:rsid w:val="00034927"/>
    <w:rsid w:val="00034A8C"/>
    <w:rsid w:val="00035220"/>
    <w:rsid w:val="00035471"/>
    <w:rsid w:val="000357CA"/>
    <w:rsid w:val="000359CC"/>
    <w:rsid w:val="00036177"/>
    <w:rsid w:val="0003650D"/>
    <w:rsid w:val="0003670C"/>
    <w:rsid w:val="00037354"/>
    <w:rsid w:val="00037E6D"/>
    <w:rsid w:val="00037E7E"/>
    <w:rsid w:val="00037F84"/>
    <w:rsid w:val="00040207"/>
    <w:rsid w:val="000409E7"/>
    <w:rsid w:val="00040E11"/>
    <w:rsid w:val="00040EE4"/>
    <w:rsid w:val="0004158E"/>
    <w:rsid w:val="0004170A"/>
    <w:rsid w:val="00041CB3"/>
    <w:rsid w:val="00042AAF"/>
    <w:rsid w:val="00042E6F"/>
    <w:rsid w:val="00042F14"/>
    <w:rsid w:val="00043819"/>
    <w:rsid w:val="00043C36"/>
    <w:rsid w:val="00043DE2"/>
    <w:rsid w:val="00044022"/>
    <w:rsid w:val="00044515"/>
    <w:rsid w:val="00044A7B"/>
    <w:rsid w:val="00044D09"/>
    <w:rsid w:val="00044E02"/>
    <w:rsid w:val="000453B8"/>
    <w:rsid w:val="00045654"/>
    <w:rsid w:val="00045788"/>
    <w:rsid w:val="00045A7F"/>
    <w:rsid w:val="000461D2"/>
    <w:rsid w:val="000463C5"/>
    <w:rsid w:val="00046403"/>
    <w:rsid w:val="00046E74"/>
    <w:rsid w:val="000478FB"/>
    <w:rsid w:val="00047E50"/>
    <w:rsid w:val="00047EA1"/>
    <w:rsid w:val="00050357"/>
    <w:rsid w:val="00050759"/>
    <w:rsid w:val="000508D9"/>
    <w:rsid w:val="000512D7"/>
    <w:rsid w:val="00051725"/>
    <w:rsid w:val="0005195E"/>
    <w:rsid w:val="00051B3C"/>
    <w:rsid w:val="00051F78"/>
    <w:rsid w:val="000525B7"/>
    <w:rsid w:val="00052CBA"/>
    <w:rsid w:val="00052D5C"/>
    <w:rsid w:val="00052D63"/>
    <w:rsid w:val="00052DF5"/>
    <w:rsid w:val="000530E4"/>
    <w:rsid w:val="000534B4"/>
    <w:rsid w:val="0005354A"/>
    <w:rsid w:val="00053647"/>
    <w:rsid w:val="00053C0A"/>
    <w:rsid w:val="00054714"/>
    <w:rsid w:val="00054E93"/>
    <w:rsid w:val="00054F23"/>
    <w:rsid w:val="000550B8"/>
    <w:rsid w:val="0005522D"/>
    <w:rsid w:val="0005530A"/>
    <w:rsid w:val="000555CC"/>
    <w:rsid w:val="000559EB"/>
    <w:rsid w:val="00055A55"/>
    <w:rsid w:val="00055ACB"/>
    <w:rsid w:val="00055FD6"/>
    <w:rsid w:val="00056089"/>
    <w:rsid w:val="0005699F"/>
    <w:rsid w:val="00056BA2"/>
    <w:rsid w:val="00056DC7"/>
    <w:rsid w:val="00057475"/>
    <w:rsid w:val="00057779"/>
    <w:rsid w:val="000578BD"/>
    <w:rsid w:val="00057DFA"/>
    <w:rsid w:val="00057E56"/>
    <w:rsid w:val="00060108"/>
    <w:rsid w:val="000601C4"/>
    <w:rsid w:val="0006024B"/>
    <w:rsid w:val="00060490"/>
    <w:rsid w:val="00060CDB"/>
    <w:rsid w:val="00060E33"/>
    <w:rsid w:val="00060E40"/>
    <w:rsid w:val="00061150"/>
    <w:rsid w:val="0006141E"/>
    <w:rsid w:val="000615D5"/>
    <w:rsid w:val="00061942"/>
    <w:rsid w:val="00061B03"/>
    <w:rsid w:val="00061EBC"/>
    <w:rsid w:val="000621DC"/>
    <w:rsid w:val="00062775"/>
    <w:rsid w:val="00062DE5"/>
    <w:rsid w:val="00063E38"/>
    <w:rsid w:val="00064369"/>
    <w:rsid w:val="000645EA"/>
    <w:rsid w:val="00064D04"/>
    <w:rsid w:val="0006577B"/>
    <w:rsid w:val="00065886"/>
    <w:rsid w:val="00065AF6"/>
    <w:rsid w:val="00065E70"/>
    <w:rsid w:val="00066289"/>
    <w:rsid w:val="000668E2"/>
    <w:rsid w:val="00066CC0"/>
    <w:rsid w:val="00066DEA"/>
    <w:rsid w:val="00067046"/>
    <w:rsid w:val="000670AA"/>
    <w:rsid w:val="000673F8"/>
    <w:rsid w:val="00067593"/>
    <w:rsid w:val="0006763B"/>
    <w:rsid w:val="0006785D"/>
    <w:rsid w:val="0006791D"/>
    <w:rsid w:val="000702A1"/>
    <w:rsid w:val="00070468"/>
    <w:rsid w:val="0007062D"/>
    <w:rsid w:val="000706FB"/>
    <w:rsid w:val="000709EB"/>
    <w:rsid w:val="00070A9A"/>
    <w:rsid w:val="00071B53"/>
    <w:rsid w:val="00071EB0"/>
    <w:rsid w:val="00072B3D"/>
    <w:rsid w:val="00072FAF"/>
    <w:rsid w:val="000738A2"/>
    <w:rsid w:val="000738A5"/>
    <w:rsid w:val="000738D0"/>
    <w:rsid w:val="00073EF0"/>
    <w:rsid w:val="0007404A"/>
    <w:rsid w:val="00074243"/>
    <w:rsid w:val="000746E2"/>
    <w:rsid w:val="00075233"/>
    <w:rsid w:val="0007527F"/>
    <w:rsid w:val="000757BF"/>
    <w:rsid w:val="00075B9B"/>
    <w:rsid w:val="00075C54"/>
    <w:rsid w:val="00075E7E"/>
    <w:rsid w:val="00075EE7"/>
    <w:rsid w:val="00075EEB"/>
    <w:rsid w:val="000760EF"/>
    <w:rsid w:val="00076207"/>
    <w:rsid w:val="00076448"/>
    <w:rsid w:val="00076811"/>
    <w:rsid w:val="000768A7"/>
    <w:rsid w:val="00076C64"/>
    <w:rsid w:val="00076FDA"/>
    <w:rsid w:val="00077605"/>
    <w:rsid w:val="00077694"/>
    <w:rsid w:val="00077AE8"/>
    <w:rsid w:val="000807AC"/>
    <w:rsid w:val="0008082E"/>
    <w:rsid w:val="0008091E"/>
    <w:rsid w:val="00080A53"/>
    <w:rsid w:val="00080C88"/>
    <w:rsid w:val="00080DB5"/>
    <w:rsid w:val="00080E02"/>
    <w:rsid w:val="00080F58"/>
    <w:rsid w:val="0008177F"/>
    <w:rsid w:val="0008199D"/>
    <w:rsid w:val="000819C9"/>
    <w:rsid w:val="00082173"/>
    <w:rsid w:val="0008232E"/>
    <w:rsid w:val="0008267A"/>
    <w:rsid w:val="00082AC8"/>
    <w:rsid w:val="000836C3"/>
    <w:rsid w:val="0008398D"/>
    <w:rsid w:val="00083A22"/>
    <w:rsid w:val="00083E3A"/>
    <w:rsid w:val="0008460D"/>
    <w:rsid w:val="0008472C"/>
    <w:rsid w:val="00084AA7"/>
    <w:rsid w:val="00084E65"/>
    <w:rsid w:val="0008530D"/>
    <w:rsid w:val="00085414"/>
    <w:rsid w:val="000857F5"/>
    <w:rsid w:val="00085D02"/>
    <w:rsid w:val="00086125"/>
    <w:rsid w:val="00086309"/>
    <w:rsid w:val="0008635B"/>
    <w:rsid w:val="0008639B"/>
    <w:rsid w:val="00086413"/>
    <w:rsid w:val="0008641C"/>
    <w:rsid w:val="0008646F"/>
    <w:rsid w:val="000865F6"/>
    <w:rsid w:val="000868B5"/>
    <w:rsid w:val="00086AAE"/>
    <w:rsid w:val="00087113"/>
    <w:rsid w:val="00087480"/>
    <w:rsid w:val="0009099F"/>
    <w:rsid w:val="00090ABF"/>
    <w:rsid w:val="00090BA3"/>
    <w:rsid w:val="00090E9D"/>
    <w:rsid w:val="000912AF"/>
    <w:rsid w:val="0009138F"/>
    <w:rsid w:val="000914AD"/>
    <w:rsid w:val="000915AB"/>
    <w:rsid w:val="0009160C"/>
    <w:rsid w:val="000917E8"/>
    <w:rsid w:val="00091854"/>
    <w:rsid w:val="00091F3C"/>
    <w:rsid w:val="00092764"/>
    <w:rsid w:val="00092DED"/>
    <w:rsid w:val="0009307B"/>
    <w:rsid w:val="00093164"/>
    <w:rsid w:val="00093262"/>
    <w:rsid w:val="000940A0"/>
    <w:rsid w:val="00094C35"/>
    <w:rsid w:val="00095013"/>
    <w:rsid w:val="00095600"/>
    <w:rsid w:val="0009596A"/>
    <w:rsid w:val="000965F5"/>
    <w:rsid w:val="0009683C"/>
    <w:rsid w:val="00096C32"/>
    <w:rsid w:val="00097407"/>
    <w:rsid w:val="0009766D"/>
    <w:rsid w:val="00097910"/>
    <w:rsid w:val="00097912"/>
    <w:rsid w:val="000A012D"/>
    <w:rsid w:val="000A01FC"/>
    <w:rsid w:val="000A06BF"/>
    <w:rsid w:val="000A06CC"/>
    <w:rsid w:val="000A0F5F"/>
    <w:rsid w:val="000A1446"/>
    <w:rsid w:val="000A15BD"/>
    <w:rsid w:val="000A15CA"/>
    <w:rsid w:val="000A1701"/>
    <w:rsid w:val="000A1E6A"/>
    <w:rsid w:val="000A1EBE"/>
    <w:rsid w:val="000A22D2"/>
    <w:rsid w:val="000A24E1"/>
    <w:rsid w:val="000A2ADF"/>
    <w:rsid w:val="000A2CCE"/>
    <w:rsid w:val="000A4705"/>
    <w:rsid w:val="000A48F1"/>
    <w:rsid w:val="000A4C05"/>
    <w:rsid w:val="000A4F6E"/>
    <w:rsid w:val="000A51B5"/>
    <w:rsid w:val="000A5B46"/>
    <w:rsid w:val="000A6123"/>
    <w:rsid w:val="000A670B"/>
    <w:rsid w:val="000A6A04"/>
    <w:rsid w:val="000A6A1B"/>
    <w:rsid w:val="000A6D87"/>
    <w:rsid w:val="000A7027"/>
    <w:rsid w:val="000A744F"/>
    <w:rsid w:val="000A756B"/>
    <w:rsid w:val="000B0213"/>
    <w:rsid w:val="000B0432"/>
    <w:rsid w:val="000B05FC"/>
    <w:rsid w:val="000B0CCA"/>
    <w:rsid w:val="000B0EF6"/>
    <w:rsid w:val="000B0F82"/>
    <w:rsid w:val="000B1AD2"/>
    <w:rsid w:val="000B1CD8"/>
    <w:rsid w:val="000B1EAA"/>
    <w:rsid w:val="000B1F12"/>
    <w:rsid w:val="000B1F1F"/>
    <w:rsid w:val="000B1F4F"/>
    <w:rsid w:val="000B2194"/>
    <w:rsid w:val="000B23D6"/>
    <w:rsid w:val="000B2757"/>
    <w:rsid w:val="000B2ED5"/>
    <w:rsid w:val="000B2F97"/>
    <w:rsid w:val="000B3634"/>
    <w:rsid w:val="000B367F"/>
    <w:rsid w:val="000B370F"/>
    <w:rsid w:val="000B38D3"/>
    <w:rsid w:val="000B3D4A"/>
    <w:rsid w:val="000B4244"/>
    <w:rsid w:val="000B453C"/>
    <w:rsid w:val="000B47A9"/>
    <w:rsid w:val="000B4B17"/>
    <w:rsid w:val="000B4C56"/>
    <w:rsid w:val="000B4D3F"/>
    <w:rsid w:val="000B52EB"/>
    <w:rsid w:val="000B53E9"/>
    <w:rsid w:val="000B56C6"/>
    <w:rsid w:val="000B5A81"/>
    <w:rsid w:val="000B5B51"/>
    <w:rsid w:val="000B5C3E"/>
    <w:rsid w:val="000B60E4"/>
    <w:rsid w:val="000B64F3"/>
    <w:rsid w:val="000B669A"/>
    <w:rsid w:val="000B69D9"/>
    <w:rsid w:val="000B6AEB"/>
    <w:rsid w:val="000B6D9A"/>
    <w:rsid w:val="000C0019"/>
    <w:rsid w:val="000C015C"/>
    <w:rsid w:val="000C03C9"/>
    <w:rsid w:val="000C0A2E"/>
    <w:rsid w:val="000C0AF5"/>
    <w:rsid w:val="000C0F26"/>
    <w:rsid w:val="000C0FD0"/>
    <w:rsid w:val="000C169A"/>
    <w:rsid w:val="000C16FA"/>
    <w:rsid w:val="000C1C75"/>
    <w:rsid w:val="000C1CAB"/>
    <w:rsid w:val="000C1CC3"/>
    <w:rsid w:val="000C2080"/>
    <w:rsid w:val="000C285A"/>
    <w:rsid w:val="000C2C3F"/>
    <w:rsid w:val="000C2C91"/>
    <w:rsid w:val="000C2DD3"/>
    <w:rsid w:val="000C2DFB"/>
    <w:rsid w:val="000C2E05"/>
    <w:rsid w:val="000C2FBE"/>
    <w:rsid w:val="000C303F"/>
    <w:rsid w:val="000C3057"/>
    <w:rsid w:val="000C360F"/>
    <w:rsid w:val="000C3C12"/>
    <w:rsid w:val="000C3C88"/>
    <w:rsid w:val="000C3CF9"/>
    <w:rsid w:val="000C3F27"/>
    <w:rsid w:val="000C41B1"/>
    <w:rsid w:val="000C4200"/>
    <w:rsid w:val="000C4580"/>
    <w:rsid w:val="000C4629"/>
    <w:rsid w:val="000C48AD"/>
    <w:rsid w:val="000C4CA8"/>
    <w:rsid w:val="000C538B"/>
    <w:rsid w:val="000C5400"/>
    <w:rsid w:val="000C5440"/>
    <w:rsid w:val="000C5487"/>
    <w:rsid w:val="000C56BE"/>
    <w:rsid w:val="000C5AB3"/>
    <w:rsid w:val="000C5BBB"/>
    <w:rsid w:val="000C6125"/>
    <w:rsid w:val="000C64DC"/>
    <w:rsid w:val="000C6B0A"/>
    <w:rsid w:val="000C6CAB"/>
    <w:rsid w:val="000C759C"/>
    <w:rsid w:val="000C77AF"/>
    <w:rsid w:val="000C7884"/>
    <w:rsid w:val="000C7B48"/>
    <w:rsid w:val="000C7F27"/>
    <w:rsid w:val="000D0008"/>
    <w:rsid w:val="000D0115"/>
    <w:rsid w:val="000D0209"/>
    <w:rsid w:val="000D03AD"/>
    <w:rsid w:val="000D06C7"/>
    <w:rsid w:val="000D06D2"/>
    <w:rsid w:val="000D0BE2"/>
    <w:rsid w:val="000D0C26"/>
    <w:rsid w:val="000D146C"/>
    <w:rsid w:val="000D161A"/>
    <w:rsid w:val="000D1E39"/>
    <w:rsid w:val="000D1EAA"/>
    <w:rsid w:val="000D1FBB"/>
    <w:rsid w:val="000D23F7"/>
    <w:rsid w:val="000D2669"/>
    <w:rsid w:val="000D2A9F"/>
    <w:rsid w:val="000D2C7A"/>
    <w:rsid w:val="000D2D76"/>
    <w:rsid w:val="000D2DF9"/>
    <w:rsid w:val="000D2F06"/>
    <w:rsid w:val="000D33A7"/>
    <w:rsid w:val="000D35F2"/>
    <w:rsid w:val="000D369B"/>
    <w:rsid w:val="000D3713"/>
    <w:rsid w:val="000D3770"/>
    <w:rsid w:val="000D3C2F"/>
    <w:rsid w:val="000D3F27"/>
    <w:rsid w:val="000D40A4"/>
    <w:rsid w:val="000D4671"/>
    <w:rsid w:val="000D4780"/>
    <w:rsid w:val="000D49E7"/>
    <w:rsid w:val="000D4B1A"/>
    <w:rsid w:val="000D4F80"/>
    <w:rsid w:val="000D507D"/>
    <w:rsid w:val="000D51EB"/>
    <w:rsid w:val="000D55B0"/>
    <w:rsid w:val="000D5634"/>
    <w:rsid w:val="000D594D"/>
    <w:rsid w:val="000D640F"/>
    <w:rsid w:val="000D68DA"/>
    <w:rsid w:val="000D70A3"/>
    <w:rsid w:val="000D7167"/>
    <w:rsid w:val="000D7478"/>
    <w:rsid w:val="000D7F4C"/>
    <w:rsid w:val="000D7F8E"/>
    <w:rsid w:val="000E0599"/>
    <w:rsid w:val="000E080E"/>
    <w:rsid w:val="000E09A1"/>
    <w:rsid w:val="000E0D72"/>
    <w:rsid w:val="000E0F91"/>
    <w:rsid w:val="000E18CC"/>
    <w:rsid w:val="000E1DCB"/>
    <w:rsid w:val="000E1EAC"/>
    <w:rsid w:val="000E279B"/>
    <w:rsid w:val="000E299C"/>
    <w:rsid w:val="000E2E57"/>
    <w:rsid w:val="000E2EED"/>
    <w:rsid w:val="000E3499"/>
    <w:rsid w:val="000E4307"/>
    <w:rsid w:val="000E453E"/>
    <w:rsid w:val="000E4CA7"/>
    <w:rsid w:val="000E4F9F"/>
    <w:rsid w:val="000E515F"/>
    <w:rsid w:val="000E5E2D"/>
    <w:rsid w:val="000E5E54"/>
    <w:rsid w:val="000E62CC"/>
    <w:rsid w:val="000E66DF"/>
    <w:rsid w:val="000E6C47"/>
    <w:rsid w:val="000E73AC"/>
    <w:rsid w:val="000E79FE"/>
    <w:rsid w:val="000E7F16"/>
    <w:rsid w:val="000F0797"/>
    <w:rsid w:val="000F086C"/>
    <w:rsid w:val="000F08CC"/>
    <w:rsid w:val="000F1132"/>
    <w:rsid w:val="000F136E"/>
    <w:rsid w:val="000F1BB9"/>
    <w:rsid w:val="000F1BC4"/>
    <w:rsid w:val="000F1BDF"/>
    <w:rsid w:val="000F1EF8"/>
    <w:rsid w:val="000F1FA8"/>
    <w:rsid w:val="000F2712"/>
    <w:rsid w:val="000F2877"/>
    <w:rsid w:val="000F2E58"/>
    <w:rsid w:val="000F2F06"/>
    <w:rsid w:val="000F3710"/>
    <w:rsid w:val="000F3811"/>
    <w:rsid w:val="000F3D08"/>
    <w:rsid w:val="000F3FBD"/>
    <w:rsid w:val="000F45C8"/>
    <w:rsid w:val="000F5A1C"/>
    <w:rsid w:val="000F5A58"/>
    <w:rsid w:val="000F5A68"/>
    <w:rsid w:val="000F5B37"/>
    <w:rsid w:val="000F5B41"/>
    <w:rsid w:val="000F5F62"/>
    <w:rsid w:val="000F622C"/>
    <w:rsid w:val="000F62C2"/>
    <w:rsid w:val="000F67A3"/>
    <w:rsid w:val="000F6836"/>
    <w:rsid w:val="000F693E"/>
    <w:rsid w:val="000F6C7A"/>
    <w:rsid w:val="000F6CA6"/>
    <w:rsid w:val="000F7AFE"/>
    <w:rsid w:val="000F7EED"/>
    <w:rsid w:val="001001AC"/>
    <w:rsid w:val="001004A7"/>
    <w:rsid w:val="00100682"/>
    <w:rsid w:val="00100C02"/>
    <w:rsid w:val="00100C70"/>
    <w:rsid w:val="00100C82"/>
    <w:rsid w:val="00100ECB"/>
    <w:rsid w:val="001010B7"/>
    <w:rsid w:val="00101585"/>
    <w:rsid w:val="001015D0"/>
    <w:rsid w:val="001017D1"/>
    <w:rsid w:val="00101A60"/>
    <w:rsid w:val="00101A71"/>
    <w:rsid w:val="00101BB4"/>
    <w:rsid w:val="00101BFC"/>
    <w:rsid w:val="00101C8B"/>
    <w:rsid w:val="00101D6F"/>
    <w:rsid w:val="00102038"/>
    <w:rsid w:val="0010218B"/>
    <w:rsid w:val="00102818"/>
    <w:rsid w:val="00102ACF"/>
    <w:rsid w:val="00102AF0"/>
    <w:rsid w:val="0010352F"/>
    <w:rsid w:val="001038A2"/>
    <w:rsid w:val="001042C2"/>
    <w:rsid w:val="001045F1"/>
    <w:rsid w:val="001046DB"/>
    <w:rsid w:val="00104BDB"/>
    <w:rsid w:val="001052E9"/>
    <w:rsid w:val="00105930"/>
    <w:rsid w:val="00105BB3"/>
    <w:rsid w:val="00105CD7"/>
    <w:rsid w:val="00105FA1"/>
    <w:rsid w:val="00106611"/>
    <w:rsid w:val="001066F6"/>
    <w:rsid w:val="00107145"/>
    <w:rsid w:val="00107307"/>
    <w:rsid w:val="00110002"/>
    <w:rsid w:val="00110385"/>
    <w:rsid w:val="00110709"/>
    <w:rsid w:val="0011078A"/>
    <w:rsid w:val="00110883"/>
    <w:rsid w:val="00110A27"/>
    <w:rsid w:val="00110B39"/>
    <w:rsid w:val="00110D2C"/>
    <w:rsid w:val="00110E06"/>
    <w:rsid w:val="001112A2"/>
    <w:rsid w:val="00111F56"/>
    <w:rsid w:val="0011252E"/>
    <w:rsid w:val="00112654"/>
    <w:rsid w:val="00112A61"/>
    <w:rsid w:val="00112DE1"/>
    <w:rsid w:val="00112E67"/>
    <w:rsid w:val="00112E99"/>
    <w:rsid w:val="00112F9B"/>
    <w:rsid w:val="001132FF"/>
    <w:rsid w:val="00114825"/>
    <w:rsid w:val="00114A9B"/>
    <w:rsid w:val="00114BD5"/>
    <w:rsid w:val="00114C45"/>
    <w:rsid w:val="0011521D"/>
    <w:rsid w:val="001154D6"/>
    <w:rsid w:val="00115E58"/>
    <w:rsid w:val="00115FA4"/>
    <w:rsid w:val="001166E9"/>
    <w:rsid w:val="001169D2"/>
    <w:rsid w:val="00116B0B"/>
    <w:rsid w:val="00116D09"/>
    <w:rsid w:val="00116EC1"/>
    <w:rsid w:val="00116F4A"/>
    <w:rsid w:val="00116F4F"/>
    <w:rsid w:val="001177C6"/>
    <w:rsid w:val="00117BCC"/>
    <w:rsid w:val="00117E66"/>
    <w:rsid w:val="001200BA"/>
    <w:rsid w:val="00120176"/>
    <w:rsid w:val="001201E6"/>
    <w:rsid w:val="001205F5"/>
    <w:rsid w:val="0012071F"/>
    <w:rsid w:val="00120980"/>
    <w:rsid w:val="00120BB4"/>
    <w:rsid w:val="00120D58"/>
    <w:rsid w:val="00120F2E"/>
    <w:rsid w:val="001210CB"/>
    <w:rsid w:val="0012111C"/>
    <w:rsid w:val="00121208"/>
    <w:rsid w:val="00121347"/>
    <w:rsid w:val="001213F5"/>
    <w:rsid w:val="001214FC"/>
    <w:rsid w:val="001216B6"/>
    <w:rsid w:val="00121873"/>
    <w:rsid w:val="0012190B"/>
    <w:rsid w:val="00121AF9"/>
    <w:rsid w:val="00122183"/>
    <w:rsid w:val="001224E1"/>
    <w:rsid w:val="00122AE8"/>
    <w:rsid w:val="00122B0E"/>
    <w:rsid w:val="00123797"/>
    <w:rsid w:val="0012379C"/>
    <w:rsid w:val="00123A50"/>
    <w:rsid w:val="00123A53"/>
    <w:rsid w:val="00123D77"/>
    <w:rsid w:val="00124060"/>
    <w:rsid w:val="00124385"/>
    <w:rsid w:val="001246D8"/>
    <w:rsid w:val="00124869"/>
    <w:rsid w:val="00124A0D"/>
    <w:rsid w:val="00124CFE"/>
    <w:rsid w:val="00124D21"/>
    <w:rsid w:val="00124EA1"/>
    <w:rsid w:val="001252B4"/>
    <w:rsid w:val="001255E4"/>
    <w:rsid w:val="0012597D"/>
    <w:rsid w:val="00125A96"/>
    <w:rsid w:val="00125BA7"/>
    <w:rsid w:val="00125F8A"/>
    <w:rsid w:val="001264D6"/>
    <w:rsid w:val="0012658C"/>
    <w:rsid w:val="00126E84"/>
    <w:rsid w:val="001275D3"/>
    <w:rsid w:val="00127770"/>
    <w:rsid w:val="00127D02"/>
    <w:rsid w:val="00130104"/>
    <w:rsid w:val="001308D3"/>
    <w:rsid w:val="00130BB9"/>
    <w:rsid w:val="00131346"/>
    <w:rsid w:val="00131444"/>
    <w:rsid w:val="001317C7"/>
    <w:rsid w:val="00131F42"/>
    <w:rsid w:val="00132667"/>
    <w:rsid w:val="00132DDF"/>
    <w:rsid w:val="00133058"/>
    <w:rsid w:val="0013310F"/>
    <w:rsid w:val="00133186"/>
    <w:rsid w:val="00133779"/>
    <w:rsid w:val="001337A5"/>
    <w:rsid w:val="00133EBC"/>
    <w:rsid w:val="00134CE3"/>
    <w:rsid w:val="0013559A"/>
    <w:rsid w:val="001355D0"/>
    <w:rsid w:val="001358E6"/>
    <w:rsid w:val="00136430"/>
    <w:rsid w:val="00136EEB"/>
    <w:rsid w:val="00136FB7"/>
    <w:rsid w:val="001370D3"/>
    <w:rsid w:val="00137617"/>
    <w:rsid w:val="00137A8D"/>
    <w:rsid w:val="001400E0"/>
    <w:rsid w:val="00140189"/>
    <w:rsid w:val="0014023C"/>
    <w:rsid w:val="0014043F"/>
    <w:rsid w:val="00140BEF"/>
    <w:rsid w:val="00140CFE"/>
    <w:rsid w:val="0014126E"/>
    <w:rsid w:val="001415F4"/>
    <w:rsid w:val="00141B82"/>
    <w:rsid w:val="00141CC1"/>
    <w:rsid w:val="00141DC8"/>
    <w:rsid w:val="001421EF"/>
    <w:rsid w:val="00142758"/>
    <w:rsid w:val="00142D8B"/>
    <w:rsid w:val="00142F2E"/>
    <w:rsid w:val="00142F32"/>
    <w:rsid w:val="001430A7"/>
    <w:rsid w:val="001436E3"/>
    <w:rsid w:val="0014374D"/>
    <w:rsid w:val="001439B5"/>
    <w:rsid w:val="00143B4B"/>
    <w:rsid w:val="00143B82"/>
    <w:rsid w:val="00143E4F"/>
    <w:rsid w:val="00143F07"/>
    <w:rsid w:val="00143F2F"/>
    <w:rsid w:val="00144E3F"/>
    <w:rsid w:val="00145053"/>
    <w:rsid w:val="001457D8"/>
    <w:rsid w:val="00145892"/>
    <w:rsid w:val="00145EC9"/>
    <w:rsid w:val="00145ECF"/>
    <w:rsid w:val="00145F5F"/>
    <w:rsid w:val="00146157"/>
    <w:rsid w:val="00146170"/>
    <w:rsid w:val="001464B5"/>
    <w:rsid w:val="001466C2"/>
    <w:rsid w:val="00146BA9"/>
    <w:rsid w:val="001478B9"/>
    <w:rsid w:val="00147935"/>
    <w:rsid w:val="00150196"/>
    <w:rsid w:val="001502EB"/>
    <w:rsid w:val="0015140A"/>
    <w:rsid w:val="001515C2"/>
    <w:rsid w:val="00151709"/>
    <w:rsid w:val="00151742"/>
    <w:rsid w:val="00151AB7"/>
    <w:rsid w:val="00151C95"/>
    <w:rsid w:val="00151CCE"/>
    <w:rsid w:val="00151D0B"/>
    <w:rsid w:val="00151F75"/>
    <w:rsid w:val="00152012"/>
    <w:rsid w:val="00152163"/>
    <w:rsid w:val="0015240A"/>
    <w:rsid w:val="00152448"/>
    <w:rsid w:val="00152497"/>
    <w:rsid w:val="0015259B"/>
    <w:rsid w:val="00152A89"/>
    <w:rsid w:val="001532C2"/>
    <w:rsid w:val="0015336C"/>
    <w:rsid w:val="001534F3"/>
    <w:rsid w:val="00153642"/>
    <w:rsid w:val="001536F8"/>
    <w:rsid w:val="001538F4"/>
    <w:rsid w:val="00153A68"/>
    <w:rsid w:val="00153F0C"/>
    <w:rsid w:val="00154213"/>
    <w:rsid w:val="0015440B"/>
    <w:rsid w:val="0015474E"/>
    <w:rsid w:val="00154A5D"/>
    <w:rsid w:val="00155081"/>
    <w:rsid w:val="0015583D"/>
    <w:rsid w:val="00155DDE"/>
    <w:rsid w:val="00155F70"/>
    <w:rsid w:val="00156150"/>
    <w:rsid w:val="00156223"/>
    <w:rsid w:val="00156749"/>
    <w:rsid w:val="001567F4"/>
    <w:rsid w:val="00157007"/>
    <w:rsid w:val="0015715B"/>
    <w:rsid w:val="001576F6"/>
    <w:rsid w:val="001577EC"/>
    <w:rsid w:val="00160424"/>
    <w:rsid w:val="00160AC4"/>
    <w:rsid w:val="00160DBE"/>
    <w:rsid w:val="00160DFE"/>
    <w:rsid w:val="00161C03"/>
    <w:rsid w:val="001620B2"/>
    <w:rsid w:val="001623CA"/>
    <w:rsid w:val="0016280F"/>
    <w:rsid w:val="001628EE"/>
    <w:rsid w:val="00162AE4"/>
    <w:rsid w:val="00162CA2"/>
    <w:rsid w:val="001631CD"/>
    <w:rsid w:val="00163692"/>
    <w:rsid w:val="001636EE"/>
    <w:rsid w:val="001638A7"/>
    <w:rsid w:val="00163A8F"/>
    <w:rsid w:val="00163CD1"/>
    <w:rsid w:val="00164188"/>
    <w:rsid w:val="0016426D"/>
    <w:rsid w:val="0016440B"/>
    <w:rsid w:val="00164626"/>
    <w:rsid w:val="0016486D"/>
    <w:rsid w:val="0016496B"/>
    <w:rsid w:val="00164DB5"/>
    <w:rsid w:val="00164E8C"/>
    <w:rsid w:val="0016596B"/>
    <w:rsid w:val="00165B19"/>
    <w:rsid w:val="00166365"/>
    <w:rsid w:val="0016637E"/>
    <w:rsid w:val="001665C9"/>
    <w:rsid w:val="00166F04"/>
    <w:rsid w:val="0016700B"/>
    <w:rsid w:val="0016767B"/>
    <w:rsid w:val="00167836"/>
    <w:rsid w:val="001702BC"/>
    <w:rsid w:val="001702E2"/>
    <w:rsid w:val="00170781"/>
    <w:rsid w:val="0017095E"/>
    <w:rsid w:val="00170BE0"/>
    <w:rsid w:val="00170E57"/>
    <w:rsid w:val="00170E5F"/>
    <w:rsid w:val="00170F39"/>
    <w:rsid w:val="00170F87"/>
    <w:rsid w:val="00171118"/>
    <w:rsid w:val="00171223"/>
    <w:rsid w:val="001715CD"/>
    <w:rsid w:val="0017192A"/>
    <w:rsid w:val="00171BEE"/>
    <w:rsid w:val="00171E9A"/>
    <w:rsid w:val="0017328F"/>
    <w:rsid w:val="001732DA"/>
    <w:rsid w:val="00173487"/>
    <w:rsid w:val="0017370D"/>
    <w:rsid w:val="00173830"/>
    <w:rsid w:val="00173907"/>
    <w:rsid w:val="00173ADC"/>
    <w:rsid w:val="00173CD3"/>
    <w:rsid w:val="001746E6"/>
    <w:rsid w:val="00174F86"/>
    <w:rsid w:val="00175293"/>
    <w:rsid w:val="00175B3C"/>
    <w:rsid w:val="00175CAC"/>
    <w:rsid w:val="00175E04"/>
    <w:rsid w:val="001763BB"/>
    <w:rsid w:val="00176AF6"/>
    <w:rsid w:val="00176C00"/>
    <w:rsid w:val="00176F3F"/>
    <w:rsid w:val="001772AF"/>
    <w:rsid w:val="001773B5"/>
    <w:rsid w:val="00177415"/>
    <w:rsid w:val="0017767F"/>
    <w:rsid w:val="001779F2"/>
    <w:rsid w:val="00177CCD"/>
    <w:rsid w:val="00177D23"/>
    <w:rsid w:val="00180521"/>
    <w:rsid w:val="00180997"/>
    <w:rsid w:val="00180D11"/>
    <w:rsid w:val="00180E2C"/>
    <w:rsid w:val="00181327"/>
    <w:rsid w:val="001814D1"/>
    <w:rsid w:val="00181633"/>
    <w:rsid w:val="001816B4"/>
    <w:rsid w:val="001817EF"/>
    <w:rsid w:val="00182196"/>
    <w:rsid w:val="00182210"/>
    <w:rsid w:val="0018259B"/>
    <w:rsid w:val="00182778"/>
    <w:rsid w:val="001827BE"/>
    <w:rsid w:val="00182919"/>
    <w:rsid w:val="00182A4B"/>
    <w:rsid w:val="00182CD1"/>
    <w:rsid w:val="00182D49"/>
    <w:rsid w:val="0018325E"/>
    <w:rsid w:val="001834B5"/>
    <w:rsid w:val="001837F0"/>
    <w:rsid w:val="00183ADE"/>
    <w:rsid w:val="00183B06"/>
    <w:rsid w:val="00183B28"/>
    <w:rsid w:val="00183FE0"/>
    <w:rsid w:val="0018444E"/>
    <w:rsid w:val="0018451F"/>
    <w:rsid w:val="001847DC"/>
    <w:rsid w:val="00184CEE"/>
    <w:rsid w:val="00184E66"/>
    <w:rsid w:val="001859C0"/>
    <w:rsid w:val="00185A16"/>
    <w:rsid w:val="00185EAB"/>
    <w:rsid w:val="00185F32"/>
    <w:rsid w:val="00186134"/>
    <w:rsid w:val="00186203"/>
    <w:rsid w:val="001864D7"/>
    <w:rsid w:val="001864ED"/>
    <w:rsid w:val="001866DA"/>
    <w:rsid w:val="00186BC3"/>
    <w:rsid w:val="00186C72"/>
    <w:rsid w:val="00186E24"/>
    <w:rsid w:val="00186FE1"/>
    <w:rsid w:val="00187210"/>
    <w:rsid w:val="001875DB"/>
    <w:rsid w:val="001900F4"/>
    <w:rsid w:val="00190A3A"/>
    <w:rsid w:val="00190AFC"/>
    <w:rsid w:val="00190EC7"/>
    <w:rsid w:val="00190F7D"/>
    <w:rsid w:val="001910A1"/>
    <w:rsid w:val="00191482"/>
    <w:rsid w:val="001915BF"/>
    <w:rsid w:val="00191E6F"/>
    <w:rsid w:val="0019229F"/>
    <w:rsid w:val="001922B8"/>
    <w:rsid w:val="00192443"/>
    <w:rsid w:val="00192736"/>
    <w:rsid w:val="00192978"/>
    <w:rsid w:val="001929DE"/>
    <w:rsid w:val="001929F0"/>
    <w:rsid w:val="00192FD6"/>
    <w:rsid w:val="001934F7"/>
    <w:rsid w:val="001935E3"/>
    <w:rsid w:val="00193B77"/>
    <w:rsid w:val="00193CDB"/>
    <w:rsid w:val="00193DDB"/>
    <w:rsid w:val="00194762"/>
    <w:rsid w:val="001948F3"/>
    <w:rsid w:val="001949AF"/>
    <w:rsid w:val="00194D07"/>
    <w:rsid w:val="0019565E"/>
    <w:rsid w:val="0019574E"/>
    <w:rsid w:val="001959BE"/>
    <w:rsid w:val="00195CBB"/>
    <w:rsid w:val="001968BB"/>
    <w:rsid w:val="00196A48"/>
    <w:rsid w:val="00196B26"/>
    <w:rsid w:val="00196D54"/>
    <w:rsid w:val="0019756F"/>
    <w:rsid w:val="001976FE"/>
    <w:rsid w:val="001977A6"/>
    <w:rsid w:val="00197A4A"/>
    <w:rsid w:val="00197F80"/>
    <w:rsid w:val="001A0161"/>
    <w:rsid w:val="001A022C"/>
    <w:rsid w:val="001A09BC"/>
    <w:rsid w:val="001A0A59"/>
    <w:rsid w:val="001A0C2E"/>
    <w:rsid w:val="001A0C62"/>
    <w:rsid w:val="001A13A1"/>
    <w:rsid w:val="001A1633"/>
    <w:rsid w:val="001A18A9"/>
    <w:rsid w:val="001A1BC5"/>
    <w:rsid w:val="001A1BDD"/>
    <w:rsid w:val="001A1D72"/>
    <w:rsid w:val="001A1EA3"/>
    <w:rsid w:val="001A2268"/>
    <w:rsid w:val="001A2312"/>
    <w:rsid w:val="001A2951"/>
    <w:rsid w:val="001A2A28"/>
    <w:rsid w:val="001A2C70"/>
    <w:rsid w:val="001A2DE4"/>
    <w:rsid w:val="001A3CF5"/>
    <w:rsid w:val="001A40B4"/>
    <w:rsid w:val="001A40C7"/>
    <w:rsid w:val="001A40D8"/>
    <w:rsid w:val="001A4293"/>
    <w:rsid w:val="001A440A"/>
    <w:rsid w:val="001A4572"/>
    <w:rsid w:val="001A4BCB"/>
    <w:rsid w:val="001A58A4"/>
    <w:rsid w:val="001A5BCC"/>
    <w:rsid w:val="001A6483"/>
    <w:rsid w:val="001A6790"/>
    <w:rsid w:val="001A6ACB"/>
    <w:rsid w:val="001A6B83"/>
    <w:rsid w:val="001A70E6"/>
    <w:rsid w:val="001A73CE"/>
    <w:rsid w:val="001A74AE"/>
    <w:rsid w:val="001A7718"/>
    <w:rsid w:val="001A7AA7"/>
    <w:rsid w:val="001B0104"/>
    <w:rsid w:val="001B0A58"/>
    <w:rsid w:val="001B0C36"/>
    <w:rsid w:val="001B0F49"/>
    <w:rsid w:val="001B0F58"/>
    <w:rsid w:val="001B0FCF"/>
    <w:rsid w:val="001B134C"/>
    <w:rsid w:val="001B14C1"/>
    <w:rsid w:val="001B27A7"/>
    <w:rsid w:val="001B2829"/>
    <w:rsid w:val="001B28C3"/>
    <w:rsid w:val="001B2C68"/>
    <w:rsid w:val="001B2E53"/>
    <w:rsid w:val="001B38C8"/>
    <w:rsid w:val="001B3FB6"/>
    <w:rsid w:val="001B41FF"/>
    <w:rsid w:val="001B442B"/>
    <w:rsid w:val="001B44FE"/>
    <w:rsid w:val="001B4785"/>
    <w:rsid w:val="001B49B8"/>
    <w:rsid w:val="001B4B92"/>
    <w:rsid w:val="001B4D21"/>
    <w:rsid w:val="001B5009"/>
    <w:rsid w:val="001B551D"/>
    <w:rsid w:val="001B55F1"/>
    <w:rsid w:val="001B58C1"/>
    <w:rsid w:val="001B603D"/>
    <w:rsid w:val="001B6080"/>
    <w:rsid w:val="001B6365"/>
    <w:rsid w:val="001B6370"/>
    <w:rsid w:val="001B6380"/>
    <w:rsid w:val="001B6A78"/>
    <w:rsid w:val="001B6E91"/>
    <w:rsid w:val="001B6EB1"/>
    <w:rsid w:val="001B71A8"/>
    <w:rsid w:val="001C0169"/>
    <w:rsid w:val="001C02A2"/>
    <w:rsid w:val="001C0751"/>
    <w:rsid w:val="001C0F81"/>
    <w:rsid w:val="001C188F"/>
    <w:rsid w:val="001C19FE"/>
    <w:rsid w:val="001C1A64"/>
    <w:rsid w:val="001C1BB2"/>
    <w:rsid w:val="001C2408"/>
    <w:rsid w:val="001C2491"/>
    <w:rsid w:val="001C24CF"/>
    <w:rsid w:val="001C25E3"/>
    <w:rsid w:val="001C2851"/>
    <w:rsid w:val="001C3402"/>
    <w:rsid w:val="001C39E2"/>
    <w:rsid w:val="001C3AD4"/>
    <w:rsid w:val="001C3C1C"/>
    <w:rsid w:val="001C416C"/>
    <w:rsid w:val="001C437D"/>
    <w:rsid w:val="001C4817"/>
    <w:rsid w:val="001C4F42"/>
    <w:rsid w:val="001C53DF"/>
    <w:rsid w:val="001C5441"/>
    <w:rsid w:val="001C59C7"/>
    <w:rsid w:val="001C5A34"/>
    <w:rsid w:val="001C5AB5"/>
    <w:rsid w:val="001C5D1A"/>
    <w:rsid w:val="001C5F63"/>
    <w:rsid w:val="001C63AD"/>
    <w:rsid w:val="001C6667"/>
    <w:rsid w:val="001C6790"/>
    <w:rsid w:val="001C67FD"/>
    <w:rsid w:val="001C76BB"/>
    <w:rsid w:val="001C772A"/>
    <w:rsid w:val="001C79C8"/>
    <w:rsid w:val="001D0341"/>
    <w:rsid w:val="001D0540"/>
    <w:rsid w:val="001D0883"/>
    <w:rsid w:val="001D136B"/>
    <w:rsid w:val="001D1675"/>
    <w:rsid w:val="001D1684"/>
    <w:rsid w:val="001D1997"/>
    <w:rsid w:val="001D1CA5"/>
    <w:rsid w:val="001D21EE"/>
    <w:rsid w:val="001D2A13"/>
    <w:rsid w:val="001D2B67"/>
    <w:rsid w:val="001D2CD9"/>
    <w:rsid w:val="001D332C"/>
    <w:rsid w:val="001D341D"/>
    <w:rsid w:val="001D3528"/>
    <w:rsid w:val="001D3C6A"/>
    <w:rsid w:val="001D3DA4"/>
    <w:rsid w:val="001D4557"/>
    <w:rsid w:val="001D470F"/>
    <w:rsid w:val="001D4972"/>
    <w:rsid w:val="001D4B69"/>
    <w:rsid w:val="001D4D7D"/>
    <w:rsid w:val="001D4FA1"/>
    <w:rsid w:val="001D5080"/>
    <w:rsid w:val="001D5217"/>
    <w:rsid w:val="001D5372"/>
    <w:rsid w:val="001D55E5"/>
    <w:rsid w:val="001D5CD7"/>
    <w:rsid w:val="001D5DED"/>
    <w:rsid w:val="001D5DF9"/>
    <w:rsid w:val="001D6225"/>
    <w:rsid w:val="001D632E"/>
    <w:rsid w:val="001D657E"/>
    <w:rsid w:val="001D6CBF"/>
    <w:rsid w:val="001D6FC9"/>
    <w:rsid w:val="001D7158"/>
    <w:rsid w:val="001D7502"/>
    <w:rsid w:val="001D7AC6"/>
    <w:rsid w:val="001E00BF"/>
    <w:rsid w:val="001E0110"/>
    <w:rsid w:val="001E01C4"/>
    <w:rsid w:val="001E0419"/>
    <w:rsid w:val="001E0611"/>
    <w:rsid w:val="001E10B2"/>
    <w:rsid w:val="001E1486"/>
    <w:rsid w:val="001E14C6"/>
    <w:rsid w:val="001E182B"/>
    <w:rsid w:val="001E1C62"/>
    <w:rsid w:val="001E21C0"/>
    <w:rsid w:val="001E2218"/>
    <w:rsid w:val="001E2C13"/>
    <w:rsid w:val="001E2F98"/>
    <w:rsid w:val="001E36AD"/>
    <w:rsid w:val="001E4549"/>
    <w:rsid w:val="001E47F9"/>
    <w:rsid w:val="001E4805"/>
    <w:rsid w:val="001E4842"/>
    <w:rsid w:val="001E4A04"/>
    <w:rsid w:val="001E4A6C"/>
    <w:rsid w:val="001E4E17"/>
    <w:rsid w:val="001E5144"/>
    <w:rsid w:val="001E5267"/>
    <w:rsid w:val="001E5450"/>
    <w:rsid w:val="001E56FA"/>
    <w:rsid w:val="001E5DED"/>
    <w:rsid w:val="001E5EA6"/>
    <w:rsid w:val="001E5FA0"/>
    <w:rsid w:val="001E60CD"/>
    <w:rsid w:val="001E6284"/>
    <w:rsid w:val="001E64A8"/>
    <w:rsid w:val="001E65ED"/>
    <w:rsid w:val="001E6782"/>
    <w:rsid w:val="001E6B59"/>
    <w:rsid w:val="001E6E63"/>
    <w:rsid w:val="001E7987"/>
    <w:rsid w:val="001E7AE9"/>
    <w:rsid w:val="001E7E3D"/>
    <w:rsid w:val="001E7EC3"/>
    <w:rsid w:val="001E7F3D"/>
    <w:rsid w:val="001F0026"/>
    <w:rsid w:val="001F0075"/>
    <w:rsid w:val="001F07FF"/>
    <w:rsid w:val="001F0D1B"/>
    <w:rsid w:val="001F0D37"/>
    <w:rsid w:val="001F11CA"/>
    <w:rsid w:val="001F151C"/>
    <w:rsid w:val="001F16FC"/>
    <w:rsid w:val="001F18E1"/>
    <w:rsid w:val="001F2099"/>
    <w:rsid w:val="001F2202"/>
    <w:rsid w:val="001F24B2"/>
    <w:rsid w:val="001F24DC"/>
    <w:rsid w:val="001F259D"/>
    <w:rsid w:val="001F28BA"/>
    <w:rsid w:val="001F2A94"/>
    <w:rsid w:val="001F307C"/>
    <w:rsid w:val="001F3370"/>
    <w:rsid w:val="001F3E04"/>
    <w:rsid w:val="001F3FAE"/>
    <w:rsid w:val="001F4040"/>
    <w:rsid w:val="001F4342"/>
    <w:rsid w:val="001F443C"/>
    <w:rsid w:val="001F486D"/>
    <w:rsid w:val="001F4CA6"/>
    <w:rsid w:val="001F4E41"/>
    <w:rsid w:val="001F4F58"/>
    <w:rsid w:val="001F4F7C"/>
    <w:rsid w:val="001F5133"/>
    <w:rsid w:val="001F54E6"/>
    <w:rsid w:val="001F5673"/>
    <w:rsid w:val="001F5A54"/>
    <w:rsid w:val="001F5A61"/>
    <w:rsid w:val="001F6084"/>
    <w:rsid w:val="001F66D3"/>
    <w:rsid w:val="001F69FE"/>
    <w:rsid w:val="001F6E50"/>
    <w:rsid w:val="001F6F07"/>
    <w:rsid w:val="001F7A7A"/>
    <w:rsid w:val="001F7CD0"/>
    <w:rsid w:val="001F7FCA"/>
    <w:rsid w:val="00200144"/>
    <w:rsid w:val="0020047B"/>
    <w:rsid w:val="0020063D"/>
    <w:rsid w:val="002006F1"/>
    <w:rsid w:val="00200814"/>
    <w:rsid w:val="0020085F"/>
    <w:rsid w:val="002009E8"/>
    <w:rsid w:val="00200AA8"/>
    <w:rsid w:val="00200E9A"/>
    <w:rsid w:val="00201208"/>
    <w:rsid w:val="00201306"/>
    <w:rsid w:val="002017AE"/>
    <w:rsid w:val="00201ACD"/>
    <w:rsid w:val="00201AD0"/>
    <w:rsid w:val="00201DCC"/>
    <w:rsid w:val="00201E18"/>
    <w:rsid w:val="00201E4B"/>
    <w:rsid w:val="002020A1"/>
    <w:rsid w:val="00202227"/>
    <w:rsid w:val="00202827"/>
    <w:rsid w:val="00202B7E"/>
    <w:rsid w:val="00202D9E"/>
    <w:rsid w:val="00202FC7"/>
    <w:rsid w:val="0020334F"/>
    <w:rsid w:val="0020337E"/>
    <w:rsid w:val="00203440"/>
    <w:rsid w:val="00203724"/>
    <w:rsid w:val="0020384D"/>
    <w:rsid w:val="002039CF"/>
    <w:rsid w:val="00203A8B"/>
    <w:rsid w:val="00203B51"/>
    <w:rsid w:val="00204843"/>
    <w:rsid w:val="002048EB"/>
    <w:rsid w:val="00205034"/>
    <w:rsid w:val="00205A4D"/>
    <w:rsid w:val="00205B34"/>
    <w:rsid w:val="00205DF4"/>
    <w:rsid w:val="00205E88"/>
    <w:rsid w:val="00205E98"/>
    <w:rsid w:val="00205FDB"/>
    <w:rsid w:val="002069B6"/>
    <w:rsid w:val="00206BD1"/>
    <w:rsid w:val="00206F47"/>
    <w:rsid w:val="00207768"/>
    <w:rsid w:val="00207D9C"/>
    <w:rsid w:val="0021026B"/>
    <w:rsid w:val="002103F5"/>
    <w:rsid w:val="00210764"/>
    <w:rsid w:val="00210BF8"/>
    <w:rsid w:val="00210D58"/>
    <w:rsid w:val="00211548"/>
    <w:rsid w:val="00211833"/>
    <w:rsid w:val="002119C6"/>
    <w:rsid w:val="00211E91"/>
    <w:rsid w:val="002120BA"/>
    <w:rsid w:val="00212148"/>
    <w:rsid w:val="00212781"/>
    <w:rsid w:val="00212EAA"/>
    <w:rsid w:val="00212F25"/>
    <w:rsid w:val="002130D4"/>
    <w:rsid w:val="0021358A"/>
    <w:rsid w:val="00213656"/>
    <w:rsid w:val="002136B6"/>
    <w:rsid w:val="00213970"/>
    <w:rsid w:val="002145C5"/>
    <w:rsid w:val="00214F59"/>
    <w:rsid w:val="0021529C"/>
    <w:rsid w:val="00215557"/>
    <w:rsid w:val="00215EE7"/>
    <w:rsid w:val="002160D8"/>
    <w:rsid w:val="00216114"/>
    <w:rsid w:val="00216128"/>
    <w:rsid w:val="00216BED"/>
    <w:rsid w:val="00216D9A"/>
    <w:rsid w:val="00216E71"/>
    <w:rsid w:val="00216EDD"/>
    <w:rsid w:val="00217541"/>
    <w:rsid w:val="00217752"/>
    <w:rsid w:val="00217A73"/>
    <w:rsid w:val="00217E4F"/>
    <w:rsid w:val="00217F0B"/>
    <w:rsid w:val="002201B4"/>
    <w:rsid w:val="00220603"/>
    <w:rsid w:val="00220620"/>
    <w:rsid w:val="00221473"/>
    <w:rsid w:val="00221715"/>
    <w:rsid w:val="002219E2"/>
    <w:rsid w:val="00221D7A"/>
    <w:rsid w:val="00221DC5"/>
    <w:rsid w:val="0022233B"/>
    <w:rsid w:val="002227FA"/>
    <w:rsid w:val="00223516"/>
    <w:rsid w:val="00223661"/>
    <w:rsid w:val="00223975"/>
    <w:rsid w:val="00223B60"/>
    <w:rsid w:val="002241AC"/>
    <w:rsid w:val="00224294"/>
    <w:rsid w:val="0022447E"/>
    <w:rsid w:val="00224795"/>
    <w:rsid w:val="0022492B"/>
    <w:rsid w:val="00225277"/>
    <w:rsid w:val="002253D9"/>
    <w:rsid w:val="00225CD6"/>
    <w:rsid w:val="00225DBC"/>
    <w:rsid w:val="00225DCC"/>
    <w:rsid w:val="00225E2F"/>
    <w:rsid w:val="0022605F"/>
    <w:rsid w:val="00226339"/>
    <w:rsid w:val="00226DA3"/>
    <w:rsid w:val="002274E1"/>
    <w:rsid w:val="00227725"/>
    <w:rsid w:val="00227E0A"/>
    <w:rsid w:val="00227E6A"/>
    <w:rsid w:val="002300F9"/>
    <w:rsid w:val="00230137"/>
    <w:rsid w:val="0023025A"/>
    <w:rsid w:val="00230DEA"/>
    <w:rsid w:val="00230F8E"/>
    <w:rsid w:val="0023127D"/>
    <w:rsid w:val="002325E2"/>
    <w:rsid w:val="0023261C"/>
    <w:rsid w:val="0023262F"/>
    <w:rsid w:val="002326CF"/>
    <w:rsid w:val="00232832"/>
    <w:rsid w:val="00232ADC"/>
    <w:rsid w:val="00232C96"/>
    <w:rsid w:val="00232D52"/>
    <w:rsid w:val="00232F58"/>
    <w:rsid w:val="00233192"/>
    <w:rsid w:val="002331B2"/>
    <w:rsid w:val="002331D2"/>
    <w:rsid w:val="002331DC"/>
    <w:rsid w:val="002334EB"/>
    <w:rsid w:val="00233C5B"/>
    <w:rsid w:val="002340F7"/>
    <w:rsid w:val="0023436D"/>
    <w:rsid w:val="00234536"/>
    <w:rsid w:val="00234D98"/>
    <w:rsid w:val="002355D8"/>
    <w:rsid w:val="0023566E"/>
    <w:rsid w:val="00236375"/>
    <w:rsid w:val="0023687C"/>
    <w:rsid w:val="0023688D"/>
    <w:rsid w:val="00236E9F"/>
    <w:rsid w:val="00236EA0"/>
    <w:rsid w:val="00237340"/>
    <w:rsid w:val="00237C0E"/>
    <w:rsid w:val="00237C52"/>
    <w:rsid w:val="00237DCB"/>
    <w:rsid w:val="00240177"/>
    <w:rsid w:val="00240268"/>
    <w:rsid w:val="00240307"/>
    <w:rsid w:val="0024039C"/>
    <w:rsid w:val="002409BF"/>
    <w:rsid w:val="00240BEC"/>
    <w:rsid w:val="00240C75"/>
    <w:rsid w:val="002410E1"/>
    <w:rsid w:val="00241111"/>
    <w:rsid w:val="00241E39"/>
    <w:rsid w:val="00242676"/>
    <w:rsid w:val="00243287"/>
    <w:rsid w:val="0024390C"/>
    <w:rsid w:val="00243F52"/>
    <w:rsid w:val="00243FA4"/>
    <w:rsid w:val="002446F3"/>
    <w:rsid w:val="002448D4"/>
    <w:rsid w:val="00244A4A"/>
    <w:rsid w:val="00244AF1"/>
    <w:rsid w:val="00244B6F"/>
    <w:rsid w:val="00244BB6"/>
    <w:rsid w:val="00244ED4"/>
    <w:rsid w:val="00245BD3"/>
    <w:rsid w:val="00246A73"/>
    <w:rsid w:val="00246DEA"/>
    <w:rsid w:val="00246EB4"/>
    <w:rsid w:val="00246EB9"/>
    <w:rsid w:val="00246F83"/>
    <w:rsid w:val="002471B7"/>
    <w:rsid w:val="002475AF"/>
    <w:rsid w:val="00247B18"/>
    <w:rsid w:val="00247E0A"/>
    <w:rsid w:val="00247E7A"/>
    <w:rsid w:val="002500C7"/>
    <w:rsid w:val="0025034F"/>
    <w:rsid w:val="0025040A"/>
    <w:rsid w:val="00251315"/>
    <w:rsid w:val="00251951"/>
    <w:rsid w:val="00251BB7"/>
    <w:rsid w:val="00252441"/>
    <w:rsid w:val="00252C1F"/>
    <w:rsid w:val="00253003"/>
    <w:rsid w:val="00253194"/>
    <w:rsid w:val="00253229"/>
    <w:rsid w:val="00253519"/>
    <w:rsid w:val="00253B74"/>
    <w:rsid w:val="00253EA1"/>
    <w:rsid w:val="002549B2"/>
    <w:rsid w:val="00254B07"/>
    <w:rsid w:val="00254FBF"/>
    <w:rsid w:val="00255636"/>
    <w:rsid w:val="002559E9"/>
    <w:rsid w:val="00256071"/>
    <w:rsid w:val="00256AE4"/>
    <w:rsid w:val="00256F5D"/>
    <w:rsid w:val="00257513"/>
    <w:rsid w:val="00257710"/>
    <w:rsid w:val="00257796"/>
    <w:rsid w:val="00257A2D"/>
    <w:rsid w:val="00257C84"/>
    <w:rsid w:val="0026060A"/>
    <w:rsid w:val="0026192E"/>
    <w:rsid w:val="00262FC5"/>
    <w:rsid w:val="0026315C"/>
    <w:rsid w:val="00263A19"/>
    <w:rsid w:val="00264424"/>
    <w:rsid w:val="002644CC"/>
    <w:rsid w:val="002644F5"/>
    <w:rsid w:val="00264843"/>
    <w:rsid w:val="00264EBD"/>
    <w:rsid w:val="0026515F"/>
    <w:rsid w:val="00265677"/>
    <w:rsid w:val="00265AD8"/>
    <w:rsid w:val="00265CCB"/>
    <w:rsid w:val="00266073"/>
    <w:rsid w:val="0026688C"/>
    <w:rsid w:val="002670B2"/>
    <w:rsid w:val="00267400"/>
    <w:rsid w:val="0026751E"/>
    <w:rsid w:val="00267E46"/>
    <w:rsid w:val="00270335"/>
    <w:rsid w:val="00270400"/>
    <w:rsid w:val="002705AE"/>
    <w:rsid w:val="0027062F"/>
    <w:rsid w:val="002713C9"/>
    <w:rsid w:val="00271BEE"/>
    <w:rsid w:val="00271CA2"/>
    <w:rsid w:val="00271CD5"/>
    <w:rsid w:val="00272238"/>
    <w:rsid w:val="002723E5"/>
    <w:rsid w:val="0027279B"/>
    <w:rsid w:val="00272ACF"/>
    <w:rsid w:val="002735C6"/>
    <w:rsid w:val="00273625"/>
    <w:rsid w:val="0027376E"/>
    <w:rsid w:val="002737CC"/>
    <w:rsid w:val="002737E4"/>
    <w:rsid w:val="00273AA4"/>
    <w:rsid w:val="00273F0A"/>
    <w:rsid w:val="00273FEA"/>
    <w:rsid w:val="002742FE"/>
    <w:rsid w:val="002746A6"/>
    <w:rsid w:val="0027481E"/>
    <w:rsid w:val="00274D91"/>
    <w:rsid w:val="00275018"/>
    <w:rsid w:val="002752D1"/>
    <w:rsid w:val="00275636"/>
    <w:rsid w:val="00275B94"/>
    <w:rsid w:val="00276196"/>
    <w:rsid w:val="00276448"/>
    <w:rsid w:val="0027693F"/>
    <w:rsid w:val="00276B51"/>
    <w:rsid w:val="00276EBF"/>
    <w:rsid w:val="0027739B"/>
    <w:rsid w:val="0027741B"/>
    <w:rsid w:val="0027790D"/>
    <w:rsid w:val="002779E1"/>
    <w:rsid w:val="002800A6"/>
    <w:rsid w:val="00280382"/>
    <w:rsid w:val="002803FC"/>
    <w:rsid w:val="0028058F"/>
    <w:rsid w:val="00280867"/>
    <w:rsid w:val="00280893"/>
    <w:rsid w:val="00280E08"/>
    <w:rsid w:val="00280F15"/>
    <w:rsid w:val="0028154F"/>
    <w:rsid w:val="002817DF"/>
    <w:rsid w:val="0028234D"/>
    <w:rsid w:val="0028254A"/>
    <w:rsid w:val="002825B2"/>
    <w:rsid w:val="00282873"/>
    <w:rsid w:val="002829B0"/>
    <w:rsid w:val="00282CAC"/>
    <w:rsid w:val="00283007"/>
    <w:rsid w:val="0028322D"/>
    <w:rsid w:val="00283515"/>
    <w:rsid w:val="00283595"/>
    <w:rsid w:val="002837F3"/>
    <w:rsid w:val="00283ABC"/>
    <w:rsid w:val="00283DA9"/>
    <w:rsid w:val="00283E21"/>
    <w:rsid w:val="00284495"/>
    <w:rsid w:val="0028495D"/>
    <w:rsid w:val="00284CF7"/>
    <w:rsid w:val="00284F91"/>
    <w:rsid w:val="00284FD1"/>
    <w:rsid w:val="00285205"/>
    <w:rsid w:val="002854B6"/>
    <w:rsid w:val="00285588"/>
    <w:rsid w:val="00285758"/>
    <w:rsid w:val="00285C5D"/>
    <w:rsid w:val="00285F4F"/>
    <w:rsid w:val="00285FB6"/>
    <w:rsid w:val="00285FCA"/>
    <w:rsid w:val="00286108"/>
    <w:rsid w:val="00286659"/>
    <w:rsid w:val="00286DAB"/>
    <w:rsid w:val="00287275"/>
    <w:rsid w:val="00287493"/>
    <w:rsid w:val="00287589"/>
    <w:rsid w:val="0028764C"/>
    <w:rsid w:val="00287A90"/>
    <w:rsid w:val="00287DA1"/>
    <w:rsid w:val="00287E2E"/>
    <w:rsid w:val="00287F7C"/>
    <w:rsid w:val="00290023"/>
    <w:rsid w:val="00290040"/>
    <w:rsid w:val="002901DA"/>
    <w:rsid w:val="002903DF"/>
    <w:rsid w:val="0029059E"/>
    <w:rsid w:val="002906AC"/>
    <w:rsid w:val="00290744"/>
    <w:rsid w:val="00290D37"/>
    <w:rsid w:val="00290D3B"/>
    <w:rsid w:val="00290E00"/>
    <w:rsid w:val="00290E65"/>
    <w:rsid w:val="00291657"/>
    <w:rsid w:val="0029183B"/>
    <w:rsid w:val="00291906"/>
    <w:rsid w:val="00291FD0"/>
    <w:rsid w:val="002921F8"/>
    <w:rsid w:val="002922BD"/>
    <w:rsid w:val="002929C5"/>
    <w:rsid w:val="00292A08"/>
    <w:rsid w:val="00292D93"/>
    <w:rsid w:val="002930D1"/>
    <w:rsid w:val="00293202"/>
    <w:rsid w:val="00293461"/>
    <w:rsid w:val="00293527"/>
    <w:rsid w:val="002941B8"/>
    <w:rsid w:val="00294A8B"/>
    <w:rsid w:val="00294DEF"/>
    <w:rsid w:val="00294EA7"/>
    <w:rsid w:val="00294FF7"/>
    <w:rsid w:val="00295746"/>
    <w:rsid w:val="00295D09"/>
    <w:rsid w:val="002963E4"/>
    <w:rsid w:val="00296880"/>
    <w:rsid w:val="00296A6B"/>
    <w:rsid w:val="00296F9E"/>
    <w:rsid w:val="0029706E"/>
    <w:rsid w:val="00297128"/>
    <w:rsid w:val="002972D6"/>
    <w:rsid w:val="00297F34"/>
    <w:rsid w:val="002A0011"/>
    <w:rsid w:val="002A003D"/>
    <w:rsid w:val="002A02EE"/>
    <w:rsid w:val="002A0388"/>
    <w:rsid w:val="002A0735"/>
    <w:rsid w:val="002A078A"/>
    <w:rsid w:val="002A096A"/>
    <w:rsid w:val="002A135B"/>
    <w:rsid w:val="002A17DE"/>
    <w:rsid w:val="002A1896"/>
    <w:rsid w:val="002A25A9"/>
    <w:rsid w:val="002A2682"/>
    <w:rsid w:val="002A294F"/>
    <w:rsid w:val="002A31E7"/>
    <w:rsid w:val="002A355A"/>
    <w:rsid w:val="002A38F1"/>
    <w:rsid w:val="002A3A20"/>
    <w:rsid w:val="002A3C81"/>
    <w:rsid w:val="002A3E8E"/>
    <w:rsid w:val="002A4B5C"/>
    <w:rsid w:val="002A4B67"/>
    <w:rsid w:val="002A4BAC"/>
    <w:rsid w:val="002A4E5D"/>
    <w:rsid w:val="002A500A"/>
    <w:rsid w:val="002A52C3"/>
    <w:rsid w:val="002A5E4C"/>
    <w:rsid w:val="002A5F7D"/>
    <w:rsid w:val="002A5FEB"/>
    <w:rsid w:val="002A602E"/>
    <w:rsid w:val="002A60E8"/>
    <w:rsid w:val="002A61FC"/>
    <w:rsid w:val="002A6573"/>
    <w:rsid w:val="002A6720"/>
    <w:rsid w:val="002A67A9"/>
    <w:rsid w:val="002A6A34"/>
    <w:rsid w:val="002A6E56"/>
    <w:rsid w:val="002A7083"/>
    <w:rsid w:val="002A7350"/>
    <w:rsid w:val="002A74B5"/>
    <w:rsid w:val="002A75D1"/>
    <w:rsid w:val="002A7D19"/>
    <w:rsid w:val="002A7E4E"/>
    <w:rsid w:val="002B00B2"/>
    <w:rsid w:val="002B02E0"/>
    <w:rsid w:val="002B0425"/>
    <w:rsid w:val="002B07E2"/>
    <w:rsid w:val="002B08F4"/>
    <w:rsid w:val="002B0A09"/>
    <w:rsid w:val="002B0E86"/>
    <w:rsid w:val="002B0E8F"/>
    <w:rsid w:val="002B134D"/>
    <w:rsid w:val="002B1BA6"/>
    <w:rsid w:val="002B204A"/>
    <w:rsid w:val="002B2145"/>
    <w:rsid w:val="002B24F2"/>
    <w:rsid w:val="002B2BB7"/>
    <w:rsid w:val="002B2D74"/>
    <w:rsid w:val="002B2F2A"/>
    <w:rsid w:val="002B34C6"/>
    <w:rsid w:val="002B352D"/>
    <w:rsid w:val="002B358A"/>
    <w:rsid w:val="002B39D9"/>
    <w:rsid w:val="002B3C43"/>
    <w:rsid w:val="002B3C8F"/>
    <w:rsid w:val="002B4187"/>
    <w:rsid w:val="002B431F"/>
    <w:rsid w:val="002B4338"/>
    <w:rsid w:val="002B492A"/>
    <w:rsid w:val="002B49CC"/>
    <w:rsid w:val="002B4E89"/>
    <w:rsid w:val="002B5180"/>
    <w:rsid w:val="002B5624"/>
    <w:rsid w:val="002B56B1"/>
    <w:rsid w:val="002B56C0"/>
    <w:rsid w:val="002B6373"/>
    <w:rsid w:val="002B6398"/>
    <w:rsid w:val="002B6624"/>
    <w:rsid w:val="002B67A7"/>
    <w:rsid w:val="002B6DCE"/>
    <w:rsid w:val="002B705C"/>
    <w:rsid w:val="002B7290"/>
    <w:rsid w:val="002B7527"/>
    <w:rsid w:val="002B7B78"/>
    <w:rsid w:val="002B7F1E"/>
    <w:rsid w:val="002B7FAA"/>
    <w:rsid w:val="002C0C67"/>
    <w:rsid w:val="002C1146"/>
    <w:rsid w:val="002C139F"/>
    <w:rsid w:val="002C13AA"/>
    <w:rsid w:val="002C17F0"/>
    <w:rsid w:val="002C187D"/>
    <w:rsid w:val="002C1F27"/>
    <w:rsid w:val="002C23D3"/>
    <w:rsid w:val="002C2550"/>
    <w:rsid w:val="002C2B61"/>
    <w:rsid w:val="002C2FBA"/>
    <w:rsid w:val="002C3A02"/>
    <w:rsid w:val="002C3AF5"/>
    <w:rsid w:val="002C3D19"/>
    <w:rsid w:val="002C4318"/>
    <w:rsid w:val="002C4491"/>
    <w:rsid w:val="002C45E5"/>
    <w:rsid w:val="002C4612"/>
    <w:rsid w:val="002C46E9"/>
    <w:rsid w:val="002C481A"/>
    <w:rsid w:val="002C4B41"/>
    <w:rsid w:val="002C4B9E"/>
    <w:rsid w:val="002C50CC"/>
    <w:rsid w:val="002C5B2E"/>
    <w:rsid w:val="002C6154"/>
    <w:rsid w:val="002C656D"/>
    <w:rsid w:val="002C68A4"/>
    <w:rsid w:val="002C7329"/>
    <w:rsid w:val="002C73E0"/>
    <w:rsid w:val="002C74D8"/>
    <w:rsid w:val="002C7772"/>
    <w:rsid w:val="002C79A2"/>
    <w:rsid w:val="002C7A50"/>
    <w:rsid w:val="002D0171"/>
    <w:rsid w:val="002D0407"/>
    <w:rsid w:val="002D090B"/>
    <w:rsid w:val="002D0A13"/>
    <w:rsid w:val="002D0D49"/>
    <w:rsid w:val="002D0D50"/>
    <w:rsid w:val="002D0D66"/>
    <w:rsid w:val="002D0FF1"/>
    <w:rsid w:val="002D1DAE"/>
    <w:rsid w:val="002D2030"/>
    <w:rsid w:val="002D2113"/>
    <w:rsid w:val="002D25A8"/>
    <w:rsid w:val="002D2977"/>
    <w:rsid w:val="002D29F6"/>
    <w:rsid w:val="002D2B4A"/>
    <w:rsid w:val="002D2C43"/>
    <w:rsid w:val="002D317E"/>
    <w:rsid w:val="002D372F"/>
    <w:rsid w:val="002D38B3"/>
    <w:rsid w:val="002D39E2"/>
    <w:rsid w:val="002D3A02"/>
    <w:rsid w:val="002D4418"/>
    <w:rsid w:val="002D4B83"/>
    <w:rsid w:val="002D4D9E"/>
    <w:rsid w:val="002D4DAF"/>
    <w:rsid w:val="002D4FF3"/>
    <w:rsid w:val="002D50CA"/>
    <w:rsid w:val="002D5412"/>
    <w:rsid w:val="002D55FB"/>
    <w:rsid w:val="002D58C0"/>
    <w:rsid w:val="002D5AB4"/>
    <w:rsid w:val="002D5F7A"/>
    <w:rsid w:val="002D61D2"/>
    <w:rsid w:val="002D6B28"/>
    <w:rsid w:val="002D6D67"/>
    <w:rsid w:val="002D6D77"/>
    <w:rsid w:val="002D6DFB"/>
    <w:rsid w:val="002D74CC"/>
    <w:rsid w:val="002D7B3A"/>
    <w:rsid w:val="002D7E0B"/>
    <w:rsid w:val="002D7E81"/>
    <w:rsid w:val="002E0549"/>
    <w:rsid w:val="002E05BE"/>
    <w:rsid w:val="002E0C0B"/>
    <w:rsid w:val="002E0D2F"/>
    <w:rsid w:val="002E0D65"/>
    <w:rsid w:val="002E0EC3"/>
    <w:rsid w:val="002E0EFA"/>
    <w:rsid w:val="002E14B9"/>
    <w:rsid w:val="002E14BE"/>
    <w:rsid w:val="002E14EF"/>
    <w:rsid w:val="002E16A1"/>
    <w:rsid w:val="002E2492"/>
    <w:rsid w:val="002E27C3"/>
    <w:rsid w:val="002E291B"/>
    <w:rsid w:val="002E29C4"/>
    <w:rsid w:val="002E319C"/>
    <w:rsid w:val="002E3623"/>
    <w:rsid w:val="002E3848"/>
    <w:rsid w:val="002E3B6F"/>
    <w:rsid w:val="002E4B96"/>
    <w:rsid w:val="002E51D3"/>
    <w:rsid w:val="002E5226"/>
    <w:rsid w:val="002E52CE"/>
    <w:rsid w:val="002E5472"/>
    <w:rsid w:val="002E5AE5"/>
    <w:rsid w:val="002E5E6E"/>
    <w:rsid w:val="002E5F6D"/>
    <w:rsid w:val="002E63B3"/>
    <w:rsid w:val="002E6F5F"/>
    <w:rsid w:val="002E7CCA"/>
    <w:rsid w:val="002E7F1D"/>
    <w:rsid w:val="002E7F5A"/>
    <w:rsid w:val="002F01D6"/>
    <w:rsid w:val="002F103C"/>
    <w:rsid w:val="002F129E"/>
    <w:rsid w:val="002F152E"/>
    <w:rsid w:val="002F17FA"/>
    <w:rsid w:val="002F1F2D"/>
    <w:rsid w:val="002F207D"/>
    <w:rsid w:val="002F214A"/>
    <w:rsid w:val="002F2192"/>
    <w:rsid w:val="002F268B"/>
    <w:rsid w:val="002F26A4"/>
    <w:rsid w:val="002F325E"/>
    <w:rsid w:val="002F3319"/>
    <w:rsid w:val="002F408A"/>
    <w:rsid w:val="002F44B6"/>
    <w:rsid w:val="002F50BD"/>
    <w:rsid w:val="002F539C"/>
    <w:rsid w:val="002F541A"/>
    <w:rsid w:val="002F5584"/>
    <w:rsid w:val="002F55AA"/>
    <w:rsid w:val="002F5781"/>
    <w:rsid w:val="002F59D4"/>
    <w:rsid w:val="002F5A15"/>
    <w:rsid w:val="002F5A6A"/>
    <w:rsid w:val="002F5ACC"/>
    <w:rsid w:val="002F5AD1"/>
    <w:rsid w:val="002F5C4A"/>
    <w:rsid w:val="002F5FB3"/>
    <w:rsid w:val="002F62EC"/>
    <w:rsid w:val="002F62FD"/>
    <w:rsid w:val="002F63C5"/>
    <w:rsid w:val="002F6405"/>
    <w:rsid w:val="002F66FE"/>
    <w:rsid w:val="002F693C"/>
    <w:rsid w:val="002F69F2"/>
    <w:rsid w:val="002F707B"/>
    <w:rsid w:val="002F72A9"/>
    <w:rsid w:val="002F7375"/>
    <w:rsid w:val="002F7757"/>
    <w:rsid w:val="002F7C39"/>
    <w:rsid w:val="002F7F6F"/>
    <w:rsid w:val="0030032D"/>
    <w:rsid w:val="00300743"/>
    <w:rsid w:val="00300979"/>
    <w:rsid w:val="00300EBC"/>
    <w:rsid w:val="003016A9"/>
    <w:rsid w:val="00301936"/>
    <w:rsid w:val="00301E56"/>
    <w:rsid w:val="00301FD2"/>
    <w:rsid w:val="003021C5"/>
    <w:rsid w:val="003029B3"/>
    <w:rsid w:val="00302A87"/>
    <w:rsid w:val="00302C24"/>
    <w:rsid w:val="00302CB5"/>
    <w:rsid w:val="00302F03"/>
    <w:rsid w:val="00303709"/>
    <w:rsid w:val="003038FD"/>
    <w:rsid w:val="00303900"/>
    <w:rsid w:val="00303B57"/>
    <w:rsid w:val="00303F74"/>
    <w:rsid w:val="00303FA7"/>
    <w:rsid w:val="003040C0"/>
    <w:rsid w:val="00304538"/>
    <w:rsid w:val="00304648"/>
    <w:rsid w:val="00304825"/>
    <w:rsid w:val="003049D9"/>
    <w:rsid w:val="00304B00"/>
    <w:rsid w:val="00304C69"/>
    <w:rsid w:val="00305B56"/>
    <w:rsid w:val="00305C00"/>
    <w:rsid w:val="00305DC9"/>
    <w:rsid w:val="00305DF9"/>
    <w:rsid w:val="00305E0F"/>
    <w:rsid w:val="003062E3"/>
    <w:rsid w:val="00306591"/>
    <w:rsid w:val="0030699F"/>
    <w:rsid w:val="003072DF"/>
    <w:rsid w:val="00307430"/>
    <w:rsid w:val="0030786C"/>
    <w:rsid w:val="00310652"/>
    <w:rsid w:val="003108FF"/>
    <w:rsid w:val="00310AE7"/>
    <w:rsid w:val="00310FC6"/>
    <w:rsid w:val="00311CD6"/>
    <w:rsid w:val="00311D95"/>
    <w:rsid w:val="00311F57"/>
    <w:rsid w:val="003123DA"/>
    <w:rsid w:val="0031289E"/>
    <w:rsid w:val="00313130"/>
    <w:rsid w:val="00313172"/>
    <w:rsid w:val="00313CC7"/>
    <w:rsid w:val="00314011"/>
    <w:rsid w:val="003142BF"/>
    <w:rsid w:val="00314469"/>
    <w:rsid w:val="00314541"/>
    <w:rsid w:val="003149EE"/>
    <w:rsid w:val="00314DE6"/>
    <w:rsid w:val="00314FDB"/>
    <w:rsid w:val="00315178"/>
    <w:rsid w:val="00315248"/>
    <w:rsid w:val="0031553F"/>
    <w:rsid w:val="003159DE"/>
    <w:rsid w:val="00315C15"/>
    <w:rsid w:val="003164BB"/>
    <w:rsid w:val="00316622"/>
    <w:rsid w:val="003166B6"/>
    <w:rsid w:val="0031680F"/>
    <w:rsid w:val="0031681D"/>
    <w:rsid w:val="0031687D"/>
    <w:rsid w:val="00316BA5"/>
    <w:rsid w:val="003171EE"/>
    <w:rsid w:val="003176FC"/>
    <w:rsid w:val="003219E7"/>
    <w:rsid w:val="00321CFB"/>
    <w:rsid w:val="003220CF"/>
    <w:rsid w:val="00322194"/>
    <w:rsid w:val="003221A0"/>
    <w:rsid w:val="0032246B"/>
    <w:rsid w:val="00322545"/>
    <w:rsid w:val="00322645"/>
    <w:rsid w:val="00322EA6"/>
    <w:rsid w:val="00322FEB"/>
    <w:rsid w:val="00323555"/>
    <w:rsid w:val="00323C3C"/>
    <w:rsid w:val="00323D24"/>
    <w:rsid w:val="0032407E"/>
    <w:rsid w:val="0032422F"/>
    <w:rsid w:val="0032442B"/>
    <w:rsid w:val="003252F2"/>
    <w:rsid w:val="0032544F"/>
    <w:rsid w:val="00325C0B"/>
    <w:rsid w:val="00325CC8"/>
    <w:rsid w:val="00326B5F"/>
    <w:rsid w:val="003270CB"/>
    <w:rsid w:val="0032713B"/>
    <w:rsid w:val="003271BE"/>
    <w:rsid w:val="0032785A"/>
    <w:rsid w:val="00327AEC"/>
    <w:rsid w:val="00327CC3"/>
    <w:rsid w:val="00327F77"/>
    <w:rsid w:val="00330AA8"/>
    <w:rsid w:val="00330BEB"/>
    <w:rsid w:val="00331000"/>
    <w:rsid w:val="003310D7"/>
    <w:rsid w:val="00331379"/>
    <w:rsid w:val="003315D6"/>
    <w:rsid w:val="0033183D"/>
    <w:rsid w:val="00331E7A"/>
    <w:rsid w:val="00331EF4"/>
    <w:rsid w:val="00332127"/>
    <w:rsid w:val="00332682"/>
    <w:rsid w:val="00332AE4"/>
    <w:rsid w:val="00332B95"/>
    <w:rsid w:val="003330C2"/>
    <w:rsid w:val="0033333B"/>
    <w:rsid w:val="00333570"/>
    <w:rsid w:val="00333931"/>
    <w:rsid w:val="003342B9"/>
    <w:rsid w:val="00334605"/>
    <w:rsid w:val="00334826"/>
    <w:rsid w:val="00334837"/>
    <w:rsid w:val="00334E78"/>
    <w:rsid w:val="0033525E"/>
    <w:rsid w:val="0033579D"/>
    <w:rsid w:val="00335A10"/>
    <w:rsid w:val="00335C4F"/>
    <w:rsid w:val="00335D6C"/>
    <w:rsid w:val="00335D73"/>
    <w:rsid w:val="00335F3A"/>
    <w:rsid w:val="00336127"/>
    <w:rsid w:val="0033625E"/>
    <w:rsid w:val="003362FA"/>
    <w:rsid w:val="0033656B"/>
    <w:rsid w:val="003365A7"/>
    <w:rsid w:val="00336769"/>
    <w:rsid w:val="003368BD"/>
    <w:rsid w:val="00336B28"/>
    <w:rsid w:val="00336EE8"/>
    <w:rsid w:val="00336F7B"/>
    <w:rsid w:val="003372ED"/>
    <w:rsid w:val="0033746D"/>
    <w:rsid w:val="00337AB0"/>
    <w:rsid w:val="00337D25"/>
    <w:rsid w:val="00337E3D"/>
    <w:rsid w:val="003406AA"/>
    <w:rsid w:val="0034078B"/>
    <w:rsid w:val="00340868"/>
    <w:rsid w:val="00340C5C"/>
    <w:rsid w:val="00340FFE"/>
    <w:rsid w:val="00341108"/>
    <w:rsid w:val="00341227"/>
    <w:rsid w:val="00341372"/>
    <w:rsid w:val="00341478"/>
    <w:rsid w:val="003423C4"/>
    <w:rsid w:val="00342450"/>
    <w:rsid w:val="003428B0"/>
    <w:rsid w:val="00342901"/>
    <w:rsid w:val="00342A95"/>
    <w:rsid w:val="00342C2B"/>
    <w:rsid w:val="00342EA1"/>
    <w:rsid w:val="00343559"/>
    <w:rsid w:val="00344786"/>
    <w:rsid w:val="0034520A"/>
    <w:rsid w:val="00345CED"/>
    <w:rsid w:val="00345CFF"/>
    <w:rsid w:val="00345D83"/>
    <w:rsid w:val="0034704A"/>
    <w:rsid w:val="0034708F"/>
    <w:rsid w:val="00347094"/>
    <w:rsid w:val="0034738E"/>
    <w:rsid w:val="00347534"/>
    <w:rsid w:val="0034776B"/>
    <w:rsid w:val="00347CBE"/>
    <w:rsid w:val="00350303"/>
    <w:rsid w:val="0035033F"/>
    <w:rsid w:val="003503CD"/>
    <w:rsid w:val="00350436"/>
    <w:rsid w:val="00350447"/>
    <w:rsid w:val="00350F5E"/>
    <w:rsid w:val="00350F68"/>
    <w:rsid w:val="0035163C"/>
    <w:rsid w:val="00351A08"/>
    <w:rsid w:val="00351F6C"/>
    <w:rsid w:val="003521E0"/>
    <w:rsid w:val="0035280A"/>
    <w:rsid w:val="00353535"/>
    <w:rsid w:val="00353DBB"/>
    <w:rsid w:val="0035400E"/>
    <w:rsid w:val="00354082"/>
    <w:rsid w:val="00354274"/>
    <w:rsid w:val="00354F92"/>
    <w:rsid w:val="003554D8"/>
    <w:rsid w:val="003557B5"/>
    <w:rsid w:val="0035598F"/>
    <w:rsid w:val="003559E4"/>
    <w:rsid w:val="00355B08"/>
    <w:rsid w:val="00355C1B"/>
    <w:rsid w:val="00356507"/>
    <w:rsid w:val="00356709"/>
    <w:rsid w:val="00356E48"/>
    <w:rsid w:val="00356ECB"/>
    <w:rsid w:val="0035700B"/>
    <w:rsid w:val="003576F6"/>
    <w:rsid w:val="0035786A"/>
    <w:rsid w:val="0036004C"/>
    <w:rsid w:val="00360444"/>
    <w:rsid w:val="00360BC0"/>
    <w:rsid w:val="00360EFA"/>
    <w:rsid w:val="00361973"/>
    <w:rsid w:val="003620BE"/>
    <w:rsid w:val="003623B3"/>
    <w:rsid w:val="003624CE"/>
    <w:rsid w:val="00362A62"/>
    <w:rsid w:val="00362ACC"/>
    <w:rsid w:val="00362E38"/>
    <w:rsid w:val="003632E7"/>
    <w:rsid w:val="00363384"/>
    <w:rsid w:val="00363CC2"/>
    <w:rsid w:val="00363DD8"/>
    <w:rsid w:val="003642C5"/>
    <w:rsid w:val="00364342"/>
    <w:rsid w:val="0036441A"/>
    <w:rsid w:val="0036499C"/>
    <w:rsid w:val="00364CD3"/>
    <w:rsid w:val="00365936"/>
    <w:rsid w:val="00365ADF"/>
    <w:rsid w:val="00365D75"/>
    <w:rsid w:val="00365D83"/>
    <w:rsid w:val="0036638E"/>
    <w:rsid w:val="003664F4"/>
    <w:rsid w:val="00366F5B"/>
    <w:rsid w:val="00367AF6"/>
    <w:rsid w:val="00367C2E"/>
    <w:rsid w:val="0037079A"/>
    <w:rsid w:val="00370D5A"/>
    <w:rsid w:val="00370EFA"/>
    <w:rsid w:val="00371266"/>
    <w:rsid w:val="00371EE1"/>
    <w:rsid w:val="003721AC"/>
    <w:rsid w:val="0037233D"/>
    <w:rsid w:val="003723CF"/>
    <w:rsid w:val="00372756"/>
    <w:rsid w:val="00372D9C"/>
    <w:rsid w:val="003732B9"/>
    <w:rsid w:val="00373318"/>
    <w:rsid w:val="003734F7"/>
    <w:rsid w:val="00373C36"/>
    <w:rsid w:val="00373CD8"/>
    <w:rsid w:val="003740B8"/>
    <w:rsid w:val="003745B6"/>
    <w:rsid w:val="003749DF"/>
    <w:rsid w:val="003758C1"/>
    <w:rsid w:val="00375E30"/>
    <w:rsid w:val="00376764"/>
    <w:rsid w:val="00376878"/>
    <w:rsid w:val="00376915"/>
    <w:rsid w:val="0037717B"/>
    <w:rsid w:val="003774E4"/>
    <w:rsid w:val="003779D8"/>
    <w:rsid w:val="00377AB9"/>
    <w:rsid w:val="00377C19"/>
    <w:rsid w:val="00377F7B"/>
    <w:rsid w:val="00380661"/>
    <w:rsid w:val="00380682"/>
    <w:rsid w:val="00380B79"/>
    <w:rsid w:val="003818A7"/>
    <w:rsid w:val="00381A54"/>
    <w:rsid w:val="003820C9"/>
    <w:rsid w:val="00382595"/>
    <w:rsid w:val="00382DF1"/>
    <w:rsid w:val="00383135"/>
    <w:rsid w:val="00383370"/>
    <w:rsid w:val="003837B1"/>
    <w:rsid w:val="00383B52"/>
    <w:rsid w:val="00383D54"/>
    <w:rsid w:val="00383EA7"/>
    <w:rsid w:val="003845C9"/>
    <w:rsid w:val="00384848"/>
    <w:rsid w:val="00384D12"/>
    <w:rsid w:val="00384D83"/>
    <w:rsid w:val="00384EF5"/>
    <w:rsid w:val="003859B1"/>
    <w:rsid w:val="003859B8"/>
    <w:rsid w:val="00385B9A"/>
    <w:rsid w:val="00385DEA"/>
    <w:rsid w:val="00386295"/>
    <w:rsid w:val="003864F5"/>
    <w:rsid w:val="003866E4"/>
    <w:rsid w:val="003868F9"/>
    <w:rsid w:val="00386CF4"/>
    <w:rsid w:val="003875F6"/>
    <w:rsid w:val="00390068"/>
    <w:rsid w:val="00390403"/>
    <w:rsid w:val="00390525"/>
    <w:rsid w:val="0039072F"/>
    <w:rsid w:val="003908D5"/>
    <w:rsid w:val="00390AE3"/>
    <w:rsid w:val="00390C82"/>
    <w:rsid w:val="00390E93"/>
    <w:rsid w:val="00390F2B"/>
    <w:rsid w:val="00391A06"/>
    <w:rsid w:val="00391E64"/>
    <w:rsid w:val="00391E74"/>
    <w:rsid w:val="0039242A"/>
    <w:rsid w:val="00392918"/>
    <w:rsid w:val="00392A7E"/>
    <w:rsid w:val="00392E79"/>
    <w:rsid w:val="00393429"/>
    <w:rsid w:val="00393453"/>
    <w:rsid w:val="003936D1"/>
    <w:rsid w:val="00394302"/>
    <w:rsid w:val="0039467F"/>
    <w:rsid w:val="00394D73"/>
    <w:rsid w:val="00395526"/>
    <w:rsid w:val="00395581"/>
    <w:rsid w:val="00395C82"/>
    <w:rsid w:val="00395CE6"/>
    <w:rsid w:val="00395D6D"/>
    <w:rsid w:val="00396048"/>
    <w:rsid w:val="0039622A"/>
    <w:rsid w:val="0039622E"/>
    <w:rsid w:val="0039631F"/>
    <w:rsid w:val="00396421"/>
    <w:rsid w:val="00396A11"/>
    <w:rsid w:val="00397165"/>
    <w:rsid w:val="003972A7"/>
    <w:rsid w:val="0039757F"/>
    <w:rsid w:val="00397C76"/>
    <w:rsid w:val="00397D94"/>
    <w:rsid w:val="003A0711"/>
    <w:rsid w:val="003A0770"/>
    <w:rsid w:val="003A0AFE"/>
    <w:rsid w:val="003A152E"/>
    <w:rsid w:val="003A19E0"/>
    <w:rsid w:val="003A1B65"/>
    <w:rsid w:val="003A1EFF"/>
    <w:rsid w:val="003A2029"/>
    <w:rsid w:val="003A222B"/>
    <w:rsid w:val="003A287D"/>
    <w:rsid w:val="003A3114"/>
    <w:rsid w:val="003A3611"/>
    <w:rsid w:val="003A368B"/>
    <w:rsid w:val="003A36D1"/>
    <w:rsid w:val="003A3726"/>
    <w:rsid w:val="003A39CB"/>
    <w:rsid w:val="003A4347"/>
    <w:rsid w:val="003A4856"/>
    <w:rsid w:val="003A4897"/>
    <w:rsid w:val="003A5D93"/>
    <w:rsid w:val="003A5DBF"/>
    <w:rsid w:val="003A62AE"/>
    <w:rsid w:val="003A62B2"/>
    <w:rsid w:val="003A6373"/>
    <w:rsid w:val="003A6CB6"/>
    <w:rsid w:val="003A6D0C"/>
    <w:rsid w:val="003A6EC9"/>
    <w:rsid w:val="003A759E"/>
    <w:rsid w:val="003A7FCA"/>
    <w:rsid w:val="003B030E"/>
    <w:rsid w:val="003B0471"/>
    <w:rsid w:val="003B0923"/>
    <w:rsid w:val="003B0A12"/>
    <w:rsid w:val="003B0AEF"/>
    <w:rsid w:val="003B15CB"/>
    <w:rsid w:val="003B16DD"/>
    <w:rsid w:val="003B1C9C"/>
    <w:rsid w:val="003B1CF2"/>
    <w:rsid w:val="003B1DB6"/>
    <w:rsid w:val="003B1E33"/>
    <w:rsid w:val="003B2963"/>
    <w:rsid w:val="003B2EEB"/>
    <w:rsid w:val="003B323B"/>
    <w:rsid w:val="003B3456"/>
    <w:rsid w:val="003B3A41"/>
    <w:rsid w:val="003B3C20"/>
    <w:rsid w:val="003B3C82"/>
    <w:rsid w:val="003B4151"/>
    <w:rsid w:val="003B42C2"/>
    <w:rsid w:val="003B46C2"/>
    <w:rsid w:val="003B46CF"/>
    <w:rsid w:val="003B4857"/>
    <w:rsid w:val="003B5414"/>
    <w:rsid w:val="003B5494"/>
    <w:rsid w:val="003B5530"/>
    <w:rsid w:val="003B559E"/>
    <w:rsid w:val="003B5765"/>
    <w:rsid w:val="003B5A94"/>
    <w:rsid w:val="003B5B3B"/>
    <w:rsid w:val="003B5B87"/>
    <w:rsid w:val="003B6014"/>
    <w:rsid w:val="003B6AD5"/>
    <w:rsid w:val="003B6EF6"/>
    <w:rsid w:val="003B757D"/>
    <w:rsid w:val="003B75BF"/>
    <w:rsid w:val="003B7741"/>
    <w:rsid w:val="003B7774"/>
    <w:rsid w:val="003B7864"/>
    <w:rsid w:val="003B79E0"/>
    <w:rsid w:val="003C0653"/>
    <w:rsid w:val="003C0715"/>
    <w:rsid w:val="003C0967"/>
    <w:rsid w:val="003C0F01"/>
    <w:rsid w:val="003C11D4"/>
    <w:rsid w:val="003C1548"/>
    <w:rsid w:val="003C157D"/>
    <w:rsid w:val="003C1B0F"/>
    <w:rsid w:val="003C1C0B"/>
    <w:rsid w:val="003C1C68"/>
    <w:rsid w:val="003C1C94"/>
    <w:rsid w:val="003C1D03"/>
    <w:rsid w:val="003C1D3E"/>
    <w:rsid w:val="003C1F0B"/>
    <w:rsid w:val="003C20DD"/>
    <w:rsid w:val="003C21BA"/>
    <w:rsid w:val="003C21C9"/>
    <w:rsid w:val="003C2695"/>
    <w:rsid w:val="003C2D21"/>
    <w:rsid w:val="003C2EB8"/>
    <w:rsid w:val="003C3289"/>
    <w:rsid w:val="003C359E"/>
    <w:rsid w:val="003C397D"/>
    <w:rsid w:val="003C39A8"/>
    <w:rsid w:val="003C3AAC"/>
    <w:rsid w:val="003C3C32"/>
    <w:rsid w:val="003C3EFA"/>
    <w:rsid w:val="003C426C"/>
    <w:rsid w:val="003C43C6"/>
    <w:rsid w:val="003C4664"/>
    <w:rsid w:val="003C46F0"/>
    <w:rsid w:val="003C4C9F"/>
    <w:rsid w:val="003C505B"/>
    <w:rsid w:val="003C5211"/>
    <w:rsid w:val="003C5415"/>
    <w:rsid w:val="003C5A20"/>
    <w:rsid w:val="003C5B00"/>
    <w:rsid w:val="003C5E6F"/>
    <w:rsid w:val="003C5F89"/>
    <w:rsid w:val="003C6490"/>
    <w:rsid w:val="003C66D3"/>
    <w:rsid w:val="003C6CF4"/>
    <w:rsid w:val="003C77CF"/>
    <w:rsid w:val="003C77DB"/>
    <w:rsid w:val="003D0989"/>
    <w:rsid w:val="003D0B5B"/>
    <w:rsid w:val="003D0D20"/>
    <w:rsid w:val="003D108A"/>
    <w:rsid w:val="003D14E7"/>
    <w:rsid w:val="003D1E27"/>
    <w:rsid w:val="003D1F0D"/>
    <w:rsid w:val="003D20E0"/>
    <w:rsid w:val="003D2BCA"/>
    <w:rsid w:val="003D30E1"/>
    <w:rsid w:val="003D3EDA"/>
    <w:rsid w:val="003D4783"/>
    <w:rsid w:val="003D478E"/>
    <w:rsid w:val="003D4A5C"/>
    <w:rsid w:val="003D4C09"/>
    <w:rsid w:val="003D5711"/>
    <w:rsid w:val="003D5FF7"/>
    <w:rsid w:val="003D6399"/>
    <w:rsid w:val="003D68A4"/>
    <w:rsid w:val="003D6966"/>
    <w:rsid w:val="003D7132"/>
    <w:rsid w:val="003D7159"/>
    <w:rsid w:val="003D7F01"/>
    <w:rsid w:val="003E014C"/>
    <w:rsid w:val="003E02AC"/>
    <w:rsid w:val="003E0540"/>
    <w:rsid w:val="003E054C"/>
    <w:rsid w:val="003E0B2A"/>
    <w:rsid w:val="003E0D86"/>
    <w:rsid w:val="003E1124"/>
    <w:rsid w:val="003E1442"/>
    <w:rsid w:val="003E1497"/>
    <w:rsid w:val="003E1B13"/>
    <w:rsid w:val="003E1CBE"/>
    <w:rsid w:val="003E2806"/>
    <w:rsid w:val="003E2893"/>
    <w:rsid w:val="003E2987"/>
    <w:rsid w:val="003E2B56"/>
    <w:rsid w:val="003E2ECF"/>
    <w:rsid w:val="003E301D"/>
    <w:rsid w:val="003E305E"/>
    <w:rsid w:val="003E3220"/>
    <w:rsid w:val="003E372A"/>
    <w:rsid w:val="003E37EE"/>
    <w:rsid w:val="003E3914"/>
    <w:rsid w:val="003E3DF1"/>
    <w:rsid w:val="003E4003"/>
    <w:rsid w:val="003E44D7"/>
    <w:rsid w:val="003E44E6"/>
    <w:rsid w:val="003E4BBB"/>
    <w:rsid w:val="003E4C29"/>
    <w:rsid w:val="003E4FF2"/>
    <w:rsid w:val="003E5134"/>
    <w:rsid w:val="003E5551"/>
    <w:rsid w:val="003E57E6"/>
    <w:rsid w:val="003E5EF4"/>
    <w:rsid w:val="003E6108"/>
    <w:rsid w:val="003E6427"/>
    <w:rsid w:val="003E6C68"/>
    <w:rsid w:val="003E6FBC"/>
    <w:rsid w:val="003E70B8"/>
    <w:rsid w:val="003E75D6"/>
    <w:rsid w:val="003E7667"/>
    <w:rsid w:val="003F0DD2"/>
    <w:rsid w:val="003F0EA3"/>
    <w:rsid w:val="003F0FA1"/>
    <w:rsid w:val="003F1229"/>
    <w:rsid w:val="003F18AF"/>
    <w:rsid w:val="003F2001"/>
    <w:rsid w:val="003F201B"/>
    <w:rsid w:val="003F2082"/>
    <w:rsid w:val="003F26BD"/>
    <w:rsid w:val="003F2893"/>
    <w:rsid w:val="003F2B3E"/>
    <w:rsid w:val="003F2D85"/>
    <w:rsid w:val="003F30CF"/>
    <w:rsid w:val="003F30D3"/>
    <w:rsid w:val="003F3527"/>
    <w:rsid w:val="003F37A6"/>
    <w:rsid w:val="003F3B34"/>
    <w:rsid w:val="003F3CD6"/>
    <w:rsid w:val="003F3D4C"/>
    <w:rsid w:val="003F3E42"/>
    <w:rsid w:val="003F4075"/>
    <w:rsid w:val="003F40FE"/>
    <w:rsid w:val="003F4499"/>
    <w:rsid w:val="003F477B"/>
    <w:rsid w:val="003F4857"/>
    <w:rsid w:val="003F4F27"/>
    <w:rsid w:val="003F5484"/>
    <w:rsid w:val="003F56D9"/>
    <w:rsid w:val="003F5B30"/>
    <w:rsid w:val="003F5E6C"/>
    <w:rsid w:val="003F5FF1"/>
    <w:rsid w:val="003F616E"/>
    <w:rsid w:val="003F647E"/>
    <w:rsid w:val="003F6C06"/>
    <w:rsid w:val="003F6CCE"/>
    <w:rsid w:val="003F6D90"/>
    <w:rsid w:val="003F7726"/>
    <w:rsid w:val="003F7898"/>
    <w:rsid w:val="003F7AC5"/>
    <w:rsid w:val="003F7B63"/>
    <w:rsid w:val="00400648"/>
    <w:rsid w:val="004006B6"/>
    <w:rsid w:val="004006BD"/>
    <w:rsid w:val="004008FC"/>
    <w:rsid w:val="00400F94"/>
    <w:rsid w:val="00401093"/>
    <w:rsid w:val="00401446"/>
    <w:rsid w:val="00401A2E"/>
    <w:rsid w:val="00401FA7"/>
    <w:rsid w:val="004023DC"/>
    <w:rsid w:val="004024A9"/>
    <w:rsid w:val="004024AD"/>
    <w:rsid w:val="004026EB"/>
    <w:rsid w:val="00402986"/>
    <w:rsid w:val="00402988"/>
    <w:rsid w:val="00402C45"/>
    <w:rsid w:val="00402DB0"/>
    <w:rsid w:val="004032D8"/>
    <w:rsid w:val="004032DF"/>
    <w:rsid w:val="00403740"/>
    <w:rsid w:val="00403DB5"/>
    <w:rsid w:val="0040423A"/>
    <w:rsid w:val="004044F3"/>
    <w:rsid w:val="00404632"/>
    <w:rsid w:val="004048EA"/>
    <w:rsid w:val="00404A09"/>
    <w:rsid w:val="00404C0E"/>
    <w:rsid w:val="00404D1A"/>
    <w:rsid w:val="00405B88"/>
    <w:rsid w:val="00406118"/>
    <w:rsid w:val="00406C41"/>
    <w:rsid w:val="00406F75"/>
    <w:rsid w:val="0040708D"/>
    <w:rsid w:val="00407ADC"/>
    <w:rsid w:val="00407E67"/>
    <w:rsid w:val="0041053F"/>
    <w:rsid w:val="00410D7C"/>
    <w:rsid w:val="00410E38"/>
    <w:rsid w:val="00411865"/>
    <w:rsid w:val="00411C3C"/>
    <w:rsid w:val="00412D4A"/>
    <w:rsid w:val="00412E7E"/>
    <w:rsid w:val="004138DD"/>
    <w:rsid w:val="00413902"/>
    <w:rsid w:val="00413B09"/>
    <w:rsid w:val="00413F3F"/>
    <w:rsid w:val="004157F4"/>
    <w:rsid w:val="00415BD1"/>
    <w:rsid w:val="00415C60"/>
    <w:rsid w:val="00415CC3"/>
    <w:rsid w:val="00415F6A"/>
    <w:rsid w:val="004161B2"/>
    <w:rsid w:val="00416898"/>
    <w:rsid w:val="00416ADA"/>
    <w:rsid w:val="00416D12"/>
    <w:rsid w:val="00416DAB"/>
    <w:rsid w:val="00417137"/>
    <w:rsid w:val="004172FA"/>
    <w:rsid w:val="00417737"/>
    <w:rsid w:val="00417874"/>
    <w:rsid w:val="004201EA"/>
    <w:rsid w:val="0042059B"/>
    <w:rsid w:val="00420622"/>
    <w:rsid w:val="00420D46"/>
    <w:rsid w:val="00420E59"/>
    <w:rsid w:val="00420F2D"/>
    <w:rsid w:val="0042137D"/>
    <w:rsid w:val="00421478"/>
    <w:rsid w:val="0042188E"/>
    <w:rsid w:val="004218CB"/>
    <w:rsid w:val="004219A7"/>
    <w:rsid w:val="00421DE2"/>
    <w:rsid w:val="0042250F"/>
    <w:rsid w:val="00422971"/>
    <w:rsid w:val="00422FBC"/>
    <w:rsid w:val="00423907"/>
    <w:rsid w:val="00423A3D"/>
    <w:rsid w:val="00423AB0"/>
    <w:rsid w:val="00423BD9"/>
    <w:rsid w:val="00423C09"/>
    <w:rsid w:val="00423D1E"/>
    <w:rsid w:val="00424286"/>
    <w:rsid w:val="00424945"/>
    <w:rsid w:val="00424C6C"/>
    <w:rsid w:val="00424D43"/>
    <w:rsid w:val="00424DCE"/>
    <w:rsid w:val="00424E87"/>
    <w:rsid w:val="004250FB"/>
    <w:rsid w:val="004254CD"/>
    <w:rsid w:val="00425C13"/>
    <w:rsid w:val="00425E1A"/>
    <w:rsid w:val="00426061"/>
    <w:rsid w:val="00426064"/>
    <w:rsid w:val="00426342"/>
    <w:rsid w:val="00426385"/>
    <w:rsid w:val="0042656E"/>
    <w:rsid w:val="004269FC"/>
    <w:rsid w:val="00426E9B"/>
    <w:rsid w:val="00426EDA"/>
    <w:rsid w:val="00426F44"/>
    <w:rsid w:val="00427841"/>
    <w:rsid w:val="00427889"/>
    <w:rsid w:val="00427D0E"/>
    <w:rsid w:val="00427EBE"/>
    <w:rsid w:val="004301F7"/>
    <w:rsid w:val="0043053D"/>
    <w:rsid w:val="004307D3"/>
    <w:rsid w:val="00430CE2"/>
    <w:rsid w:val="00431881"/>
    <w:rsid w:val="004319FD"/>
    <w:rsid w:val="00431B8B"/>
    <w:rsid w:val="00431D99"/>
    <w:rsid w:val="00432140"/>
    <w:rsid w:val="004328F5"/>
    <w:rsid w:val="00432A2E"/>
    <w:rsid w:val="004336B4"/>
    <w:rsid w:val="004336C5"/>
    <w:rsid w:val="00433CDF"/>
    <w:rsid w:val="00433D0B"/>
    <w:rsid w:val="00433E0F"/>
    <w:rsid w:val="00433EC2"/>
    <w:rsid w:val="004340EA"/>
    <w:rsid w:val="00434346"/>
    <w:rsid w:val="004343D6"/>
    <w:rsid w:val="004346E3"/>
    <w:rsid w:val="00434AB3"/>
    <w:rsid w:val="00434CE9"/>
    <w:rsid w:val="00434E57"/>
    <w:rsid w:val="00434F71"/>
    <w:rsid w:val="0043516D"/>
    <w:rsid w:val="0043578D"/>
    <w:rsid w:val="00435E91"/>
    <w:rsid w:val="00436181"/>
    <w:rsid w:val="0043619E"/>
    <w:rsid w:val="00436EBA"/>
    <w:rsid w:val="004374D9"/>
    <w:rsid w:val="0043751B"/>
    <w:rsid w:val="00437714"/>
    <w:rsid w:val="004378C0"/>
    <w:rsid w:val="00440167"/>
    <w:rsid w:val="00440181"/>
    <w:rsid w:val="00440860"/>
    <w:rsid w:val="00440E71"/>
    <w:rsid w:val="00441134"/>
    <w:rsid w:val="00441323"/>
    <w:rsid w:val="004413F8"/>
    <w:rsid w:val="0044156F"/>
    <w:rsid w:val="004421FF"/>
    <w:rsid w:val="004423FC"/>
    <w:rsid w:val="00442DF6"/>
    <w:rsid w:val="00442F5E"/>
    <w:rsid w:val="0044322B"/>
    <w:rsid w:val="0044368D"/>
    <w:rsid w:val="0044384E"/>
    <w:rsid w:val="00443CCB"/>
    <w:rsid w:val="00443F27"/>
    <w:rsid w:val="00444243"/>
    <w:rsid w:val="00444FE8"/>
    <w:rsid w:val="00445487"/>
    <w:rsid w:val="00445EAC"/>
    <w:rsid w:val="00445FA1"/>
    <w:rsid w:val="00446066"/>
    <w:rsid w:val="00447C6E"/>
    <w:rsid w:val="00450791"/>
    <w:rsid w:val="00450885"/>
    <w:rsid w:val="004508BC"/>
    <w:rsid w:val="00450A4A"/>
    <w:rsid w:val="004513B7"/>
    <w:rsid w:val="004517CE"/>
    <w:rsid w:val="00451826"/>
    <w:rsid w:val="004518F8"/>
    <w:rsid w:val="00451EEA"/>
    <w:rsid w:val="00452132"/>
    <w:rsid w:val="004525AF"/>
    <w:rsid w:val="004526C3"/>
    <w:rsid w:val="00452A83"/>
    <w:rsid w:val="00452A8F"/>
    <w:rsid w:val="00452BD7"/>
    <w:rsid w:val="00452FD9"/>
    <w:rsid w:val="00453168"/>
    <w:rsid w:val="004532FF"/>
    <w:rsid w:val="0045352A"/>
    <w:rsid w:val="00453AF8"/>
    <w:rsid w:val="00453B6A"/>
    <w:rsid w:val="0045432E"/>
    <w:rsid w:val="004543B5"/>
    <w:rsid w:val="00454750"/>
    <w:rsid w:val="00454AD2"/>
    <w:rsid w:val="00454C7D"/>
    <w:rsid w:val="00454E3B"/>
    <w:rsid w:val="00454FD1"/>
    <w:rsid w:val="0045505A"/>
    <w:rsid w:val="00455B3D"/>
    <w:rsid w:val="00455CD7"/>
    <w:rsid w:val="00455F02"/>
    <w:rsid w:val="00456133"/>
    <w:rsid w:val="00456B03"/>
    <w:rsid w:val="004570BF"/>
    <w:rsid w:val="00457247"/>
    <w:rsid w:val="004573B7"/>
    <w:rsid w:val="0045760E"/>
    <w:rsid w:val="00460793"/>
    <w:rsid w:val="00460A87"/>
    <w:rsid w:val="00460BA1"/>
    <w:rsid w:val="00460CEC"/>
    <w:rsid w:val="00461705"/>
    <w:rsid w:val="00461AE6"/>
    <w:rsid w:val="00461B31"/>
    <w:rsid w:val="00462603"/>
    <w:rsid w:val="004633F3"/>
    <w:rsid w:val="00463595"/>
    <w:rsid w:val="00463833"/>
    <w:rsid w:val="004638A9"/>
    <w:rsid w:val="004648C4"/>
    <w:rsid w:val="004648E0"/>
    <w:rsid w:val="00464DE1"/>
    <w:rsid w:val="00464FDA"/>
    <w:rsid w:val="00465727"/>
    <w:rsid w:val="00465914"/>
    <w:rsid w:val="00465C89"/>
    <w:rsid w:val="00465EBE"/>
    <w:rsid w:val="00465FF8"/>
    <w:rsid w:val="004660AD"/>
    <w:rsid w:val="00466178"/>
    <w:rsid w:val="004662CA"/>
    <w:rsid w:val="00466B3C"/>
    <w:rsid w:val="00466B6E"/>
    <w:rsid w:val="00467BE6"/>
    <w:rsid w:val="00467CA9"/>
    <w:rsid w:val="00467DD2"/>
    <w:rsid w:val="00467EA2"/>
    <w:rsid w:val="00470435"/>
    <w:rsid w:val="0047049C"/>
    <w:rsid w:val="004711B7"/>
    <w:rsid w:val="00471330"/>
    <w:rsid w:val="004713B2"/>
    <w:rsid w:val="00471A27"/>
    <w:rsid w:val="00471B5C"/>
    <w:rsid w:val="00471C49"/>
    <w:rsid w:val="00472376"/>
    <w:rsid w:val="004726BF"/>
    <w:rsid w:val="00472E1C"/>
    <w:rsid w:val="0047349B"/>
    <w:rsid w:val="00473CD7"/>
    <w:rsid w:val="00473FD2"/>
    <w:rsid w:val="004740E0"/>
    <w:rsid w:val="004745EA"/>
    <w:rsid w:val="0047497E"/>
    <w:rsid w:val="00475D15"/>
    <w:rsid w:val="00475EEC"/>
    <w:rsid w:val="00476151"/>
    <w:rsid w:val="004766B1"/>
    <w:rsid w:val="0047750B"/>
    <w:rsid w:val="0047779D"/>
    <w:rsid w:val="00477D29"/>
    <w:rsid w:val="00477EBA"/>
    <w:rsid w:val="00480206"/>
    <w:rsid w:val="004804E6"/>
    <w:rsid w:val="00480B13"/>
    <w:rsid w:val="00480FFB"/>
    <w:rsid w:val="00481240"/>
    <w:rsid w:val="00481C38"/>
    <w:rsid w:val="004823F2"/>
    <w:rsid w:val="00482A0C"/>
    <w:rsid w:val="004833B8"/>
    <w:rsid w:val="0048350A"/>
    <w:rsid w:val="004837FA"/>
    <w:rsid w:val="00483B63"/>
    <w:rsid w:val="00483D5F"/>
    <w:rsid w:val="00483F4A"/>
    <w:rsid w:val="0048429B"/>
    <w:rsid w:val="004848CA"/>
    <w:rsid w:val="00484942"/>
    <w:rsid w:val="004849E2"/>
    <w:rsid w:val="00485372"/>
    <w:rsid w:val="00486179"/>
    <w:rsid w:val="0048624F"/>
    <w:rsid w:val="00486731"/>
    <w:rsid w:val="00486D12"/>
    <w:rsid w:val="00486DED"/>
    <w:rsid w:val="00486DFE"/>
    <w:rsid w:val="0048784C"/>
    <w:rsid w:val="00487966"/>
    <w:rsid w:val="00487AB0"/>
    <w:rsid w:val="00487BDD"/>
    <w:rsid w:val="00490459"/>
    <w:rsid w:val="00490596"/>
    <w:rsid w:val="00490708"/>
    <w:rsid w:val="0049108E"/>
    <w:rsid w:val="004912DE"/>
    <w:rsid w:val="00491E53"/>
    <w:rsid w:val="004920CC"/>
    <w:rsid w:val="00492141"/>
    <w:rsid w:val="004922C5"/>
    <w:rsid w:val="004929D0"/>
    <w:rsid w:val="00493264"/>
    <w:rsid w:val="00493382"/>
    <w:rsid w:val="004935F3"/>
    <w:rsid w:val="004938B6"/>
    <w:rsid w:val="00493A27"/>
    <w:rsid w:val="00493A47"/>
    <w:rsid w:val="00493D81"/>
    <w:rsid w:val="00493DCD"/>
    <w:rsid w:val="004941C0"/>
    <w:rsid w:val="0049449A"/>
    <w:rsid w:val="004946A7"/>
    <w:rsid w:val="00494706"/>
    <w:rsid w:val="00494D43"/>
    <w:rsid w:val="00494FE1"/>
    <w:rsid w:val="00495239"/>
    <w:rsid w:val="00495810"/>
    <w:rsid w:val="00495ACB"/>
    <w:rsid w:val="00495BF2"/>
    <w:rsid w:val="00495D08"/>
    <w:rsid w:val="00496195"/>
    <w:rsid w:val="004962DB"/>
    <w:rsid w:val="0049653A"/>
    <w:rsid w:val="004966DA"/>
    <w:rsid w:val="00496D08"/>
    <w:rsid w:val="00496D95"/>
    <w:rsid w:val="00497016"/>
    <w:rsid w:val="004976A5"/>
    <w:rsid w:val="0049771B"/>
    <w:rsid w:val="004A013D"/>
    <w:rsid w:val="004A08DC"/>
    <w:rsid w:val="004A0917"/>
    <w:rsid w:val="004A12E1"/>
    <w:rsid w:val="004A13FB"/>
    <w:rsid w:val="004A1643"/>
    <w:rsid w:val="004A16CD"/>
    <w:rsid w:val="004A18B4"/>
    <w:rsid w:val="004A1BD5"/>
    <w:rsid w:val="004A22AC"/>
    <w:rsid w:val="004A23A7"/>
    <w:rsid w:val="004A2512"/>
    <w:rsid w:val="004A257E"/>
    <w:rsid w:val="004A26DE"/>
    <w:rsid w:val="004A2873"/>
    <w:rsid w:val="004A30B7"/>
    <w:rsid w:val="004A35D5"/>
    <w:rsid w:val="004A35F8"/>
    <w:rsid w:val="004A37CC"/>
    <w:rsid w:val="004A4124"/>
    <w:rsid w:val="004A45C6"/>
    <w:rsid w:val="004A62C2"/>
    <w:rsid w:val="004A664C"/>
    <w:rsid w:val="004A68E2"/>
    <w:rsid w:val="004A6B3A"/>
    <w:rsid w:val="004A7119"/>
    <w:rsid w:val="004A718C"/>
    <w:rsid w:val="004A7376"/>
    <w:rsid w:val="004A7747"/>
    <w:rsid w:val="004A78BD"/>
    <w:rsid w:val="004A7B29"/>
    <w:rsid w:val="004B00EC"/>
    <w:rsid w:val="004B0576"/>
    <w:rsid w:val="004B05DC"/>
    <w:rsid w:val="004B0A0F"/>
    <w:rsid w:val="004B0A13"/>
    <w:rsid w:val="004B133F"/>
    <w:rsid w:val="004B1402"/>
    <w:rsid w:val="004B15B4"/>
    <w:rsid w:val="004B166E"/>
    <w:rsid w:val="004B211A"/>
    <w:rsid w:val="004B3C14"/>
    <w:rsid w:val="004B3CE3"/>
    <w:rsid w:val="004B3D1E"/>
    <w:rsid w:val="004B4130"/>
    <w:rsid w:val="004B41C6"/>
    <w:rsid w:val="004B4304"/>
    <w:rsid w:val="004B4F45"/>
    <w:rsid w:val="004B52B0"/>
    <w:rsid w:val="004B5888"/>
    <w:rsid w:val="004B58C4"/>
    <w:rsid w:val="004B5AED"/>
    <w:rsid w:val="004B5B62"/>
    <w:rsid w:val="004B5C4C"/>
    <w:rsid w:val="004B5CF5"/>
    <w:rsid w:val="004B5E4E"/>
    <w:rsid w:val="004B641C"/>
    <w:rsid w:val="004B64DD"/>
    <w:rsid w:val="004B6B59"/>
    <w:rsid w:val="004B6B9B"/>
    <w:rsid w:val="004B6D91"/>
    <w:rsid w:val="004B701A"/>
    <w:rsid w:val="004B75AE"/>
    <w:rsid w:val="004C0201"/>
    <w:rsid w:val="004C08E1"/>
    <w:rsid w:val="004C10CA"/>
    <w:rsid w:val="004C1198"/>
    <w:rsid w:val="004C1A54"/>
    <w:rsid w:val="004C216F"/>
    <w:rsid w:val="004C22F0"/>
    <w:rsid w:val="004C24D2"/>
    <w:rsid w:val="004C2DAA"/>
    <w:rsid w:val="004C3759"/>
    <w:rsid w:val="004C3789"/>
    <w:rsid w:val="004C3B62"/>
    <w:rsid w:val="004C3E06"/>
    <w:rsid w:val="004C425D"/>
    <w:rsid w:val="004C43AB"/>
    <w:rsid w:val="004C50DD"/>
    <w:rsid w:val="004C5254"/>
    <w:rsid w:val="004C528F"/>
    <w:rsid w:val="004C531B"/>
    <w:rsid w:val="004C5417"/>
    <w:rsid w:val="004C581A"/>
    <w:rsid w:val="004C5D9F"/>
    <w:rsid w:val="004C5E94"/>
    <w:rsid w:val="004C5F42"/>
    <w:rsid w:val="004C640F"/>
    <w:rsid w:val="004C64F3"/>
    <w:rsid w:val="004C67C9"/>
    <w:rsid w:val="004C6AA8"/>
    <w:rsid w:val="004C6BF3"/>
    <w:rsid w:val="004C6E90"/>
    <w:rsid w:val="004C7187"/>
    <w:rsid w:val="004C758F"/>
    <w:rsid w:val="004C783B"/>
    <w:rsid w:val="004C78F8"/>
    <w:rsid w:val="004C7B54"/>
    <w:rsid w:val="004C7BEF"/>
    <w:rsid w:val="004D014A"/>
    <w:rsid w:val="004D0577"/>
    <w:rsid w:val="004D0AA4"/>
    <w:rsid w:val="004D0C14"/>
    <w:rsid w:val="004D0D44"/>
    <w:rsid w:val="004D1377"/>
    <w:rsid w:val="004D2B6C"/>
    <w:rsid w:val="004D2B83"/>
    <w:rsid w:val="004D2C3C"/>
    <w:rsid w:val="004D333C"/>
    <w:rsid w:val="004D34C3"/>
    <w:rsid w:val="004D360D"/>
    <w:rsid w:val="004D3813"/>
    <w:rsid w:val="004D3D56"/>
    <w:rsid w:val="004D3EA5"/>
    <w:rsid w:val="004D3FD3"/>
    <w:rsid w:val="004D4004"/>
    <w:rsid w:val="004D4914"/>
    <w:rsid w:val="004D4969"/>
    <w:rsid w:val="004D5322"/>
    <w:rsid w:val="004D56CF"/>
    <w:rsid w:val="004D5AB6"/>
    <w:rsid w:val="004D600B"/>
    <w:rsid w:val="004D6568"/>
    <w:rsid w:val="004D6E3E"/>
    <w:rsid w:val="004D737B"/>
    <w:rsid w:val="004D7BF2"/>
    <w:rsid w:val="004E07C5"/>
    <w:rsid w:val="004E0D44"/>
    <w:rsid w:val="004E0E91"/>
    <w:rsid w:val="004E0FD3"/>
    <w:rsid w:val="004E1366"/>
    <w:rsid w:val="004E2039"/>
    <w:rsid w:val="004E20AE"/>
    <w:rsid w:val="004E2176"/>
    <w:rsid w:val="004E23D1"/>
    <w:rsid w:val="004E2BA3"/>
    <w:rsid w:val="004E318D"/>
    <w:rsid w:val="004E31B9"/>
    <w:rsid w:val="004E34DB"/>
    <w:rsid w:val="004E39EA"/>
    <w:rsid w:val="004E3AB9"/>
    <w:rsid w:val="004E3B77"/>
    <w:rsid w:val="004E3D5F"/>
    <w:rsid w:val="004E3E9D"/>
    <w:rsid w:val="004E4D07"/>
    <w:rsid w:val="004E51FF"/>
    <w:rsid w:val="004E5276"/>
    <w:rsid w:val="004E5376"/>
    <w:rsid w:val="004E538B"/>
    <w:rsid w:val="004E544E"/>
    <w:rsid w:val="004E5AD0"/>
    <w:rsid w:val="004E67B2"/>
    <w:rsid w:val="004E67CA"/>
    <w:rsid w:val="004E6912"/>
    <w:rsid w:val="004E6FA7"/>
    <w:rsid w:val="004E749D"/>
    <w:rsid w:val="004E774B"/>
    <w:rsid w:val="004F01F8"/>
    <w:rsid w:val="004F0495"/>
    <w:rsid w:val="004F08FF"/>
    <w:rsid w:val="004F09D5"/>
    <w:rsid w:val="004F0C5F"/>
    <w:rsid w:val="004F120D"/>
    <w:rsid w:val="004F13EE"/>
    <w:rsid w:val="004F188E"/>
    <w:rsid w:val="004F1C16"/>
    <w:rsid w:val="004F1CA2"/>
    <w:rsid w:val="004F20C7"/>
    <w:rsid w:val="004F2105"/>
    <w:rsid w:val="004F24CC"/>
    <w:rsid w:val="004F28FD"/>
    <w:rsid w:val="004F2BE0"/>
    <w:rsid w:val="004F3014"/>
    <w:rsid w:val="004F32B1"/>
    <w:rsid w:val="004F34AA"/>
    <w:rsid w:val="004F3561"/>
    <w:rsid w:val="004F3778"/>
    <w:rsid w:val="004F397B"/>
    <w:rsid w:val="004F3AE6"/>
    <w:rsid w:val="004F3B20"/>
    <w:rsid w:val="004F3EB0"/>
    <w:rsid w:val="004F4042"/>
    <w:rsid w:val="004F4335"/>
    <w:rsid w:val="004F4E27"/>
    <w:rsid w:val="004F5482"/>
    <w:rsid w:val="004F56E4"/>
    <w:rsid w:val="004F58EA"/>
    <w:rsid w:val="004F5DBE"/>
    <w:rsid w:val="004F6013"/>
    <w:rsid w:val="004F6805"/>
    <w:rsid w:val="004F68F9"/>
    <w:rsid w:val="004F6950"/>
    <w:rsid w:val="004F6BAC"/>
    <w:rsid w:val="004F6DE1"/>
    <w:rsid w:val="004F71FD"/>
    <w:rsid w:val="004F742D"/>
    <w:rsid w:val="004F7D11"/>
    <w:rsid w:val="005005E1"/>
    <w:rsid w:val="00500E17"/>
    <w:rsid w:val="005010BB"/>
    <w:rsid w:val="0050155B"/>
    <w:rsid w:val="00501763"/>
    <w:rsid w:val="00502485"/>
    <w:rsid w:val="00502945"/>
    <w:rsid w:val="00502964"/>
    <w:rsid w:val="00502E29"/>
    <w:rsid w:val="0050340B"/>
    <w:rsid w:val="00503443"/>
    <w:rsid w:val="005035EF"/>
    <w:rsid w:val="00503704"/>
    <w:rsid w:val="00503DEF"/>
    <w:rsid w:val="005040FD"/>
    <w:rsid w:val="005047A3"/>
    <w:rsid w:val="00504D49"/>
    <w:rsid w:val="00504F13"/>
    <w:rsid w:val="005051B1"/>
    <w:rsid w:val="0050536D"/>
    <w:rsid w:val="00505B1F"/>
    <w:rsid w:val="00505EE6"/>
    <w:rsid w:val="005061B4"/>
    <w:rsid w:val="00506339"/>
    <w:rsid w:val="005064CD"/>
    <w:rsid w:val="00506B58"/>
    <w:rsid w:val="00506E66"/>
    <w:rsid w:val="005073C5"/>
    <w:rsid w:val="00507AD5"/>
    <w:rsid w:val="00507B4E"/>
    <w:rsid w:val="00507DF3"/>
    <w:rsid w:val="00507EE2"/>
    <w:rsid w:val="00507FB2"/>
    <w:rsid w:val="00510137"/>
    <w:rsid w:val="00510245"/>
    <w:rsid w:val="00510634"/>
    <w:rsid w:val="00510823"/>
    <w:rsid w:val="00510CC4"/>
    <w:rsid w:val="00510E3D"/>
    <w:rsid w:val="00511199"/>
    <w:rsid w:val="005117E2"/>
    <w:rsid w:val="005119B8"/>
    <w:rsid w:val="00511A57"/>
    <w:rsid w:val="00511FC7"/>
    <w:rsid w:val="005122E4"/>
    <w:rsid w:val="00512529"/>
    <w:rsid w:val="00512680"/>
    <w:rsid w:val="00512E79"/>
    <w:rsid w:val="005133C6"/>
    <w:rsid w:val="0051360C"/>
    <w:rsid w:val="0051385A"/>
    <w:rsid w:val="0051398E"/>
    <w:rsid w:val="00513A5B"/>
    <w:rsid w:val="0051441B"/>
    <w:rsid w:val="0051454A"/>
    <w:rsid w:val="0051504A"/>
    <w:rsid w:val="005153AA"/>
    <w:rsid w:val="00515596"/>
    <w:rsid w:val="00515AAF"/>
    <w:rsid w:val="00515C12"/>
    <w:rsid w:val="00515CD1"/>
    <w:rsid w:val="00516505"/>
    <w:rsid w:val="00516E80"/>
    <w:rsid w:val="005177A2"/>
    <w:rsid w:val="00517865"/>
    <w:rsid w:val="005178C9"/>
    <w:rsid w:val="0052020D"/>
    <w:rsid w:val="0052038F"/>
    <w:rsid w:val="005206D7"/>
    <w:rsid w:val="005209DF"/>
    <w:rsid w:val="00520ACD"/>
    <w:rsid w:val="0052130B"/>
    <w:rsid w:val="00521365"/>
    <w:rsid w:val="005213B6"/>
    <w:rsid w:val="00521429"/>
    <w:rsid w:val="00521757"/>
    <w:rsid w:val="00521C6A"/>
    <w:rsid w:val="00521C8C"/>
    <w:rsid w:val="00522570"/>
    <w:rsid w:val="00522667"/>
    <w:rsid w:val="00522784"/>
    <w:rsid w:val="00522929"/>
    <w:rsid w:val="00523398"/>
    <w:rsid w:val="005240CB"/>
    <w:rsid w:val="00524374"/>
    <w:rsid w:val="00524482"/>
    <w:rsid w:val="00524C05"/>
    <w:rsid w:val="00524CDF"/>
    <w:rsid w:val="00524D82"/>
    <w:rsid w:val="0052512B"/>
    <w:rsid w:val="0052517C"/>
    <w:rsid w:val="005257F9"/>
    <w:rsid w:val="00525AF5"/>
    <w:rsid w:val="00525C03"/>
    <w:rsid w:val="00525C90"/>
    <w:rsid w:val="00525D79"/>
    <w:rsid w:val="005273D8"/>
    <w:rsid w:val="005275BE"/>
    <w:rsid w:val="00527980"/>
    <w:rsid w:val="00527F02"/>
    <w:rsid w:val="0053086F"/>
    <w:rsid w:val="00530AFB"/>
    <w:rsid w:val="00530EC6"/>
    <w:rsid w:val="00530F6A"/>
    <w:rsid w:val="0053150D"/>
    <w:rsid w:val="00531B27"/>
    <w:rsid w:val="00531C6E"/>
    <w:rsid w:val="0053218E"/>
    <w:rsid w:val="005321EC"/>
    <w:rsid w:val="00532372"/>
    <w:rsid w:val="00532684"/>
    <w:rsid w:val="00532E9A"/>
    <w:rsid w:val="005334E3"/>
    <w:rsid w:val="00533DA6"/>
    <w:rsid w:val="00534181"/>
    <w:rsid w:val="0053422F"/>
    <w:rsid w:val="00534301"/>
    <w:rsid w:val="00534798"/>
    <w:rsid w:val="005347B9"/>
    <w:rsid w:val="0053487A"/>
    <w:rsid w:val="0053558C"/>
    <w:rsid w:val="005355EF"/>
    <w:rsid w:val="0053594E"/>
    <w:rsid w:val="00536498"/>
    <w:rsid w:val="005366ED"/>
    <w:rsid w:val="00536AF2"/>
    <w:rsid w:val="00536DA4"/>
    <w:rsid w:val="00536F09"/>
    <w:rsid w:val="00536FD7"/>
    <w:rsid w:val="00537467"/>
    <w:rsid w:val="00540272"/>
    <w:rsid w:val="005404E9"/>
    <w:rsid w:val="00540F61"/>
    <w:rsid w:val="00540FDA"/>
    <w:rsid w:val="00541247"/>
    <w:rsid w:val="00541534"/>
    <w:rsid w:val="00541643"/>
    <w:rsid w:val="00541678"/>
    <w:rsid w:val="00541A7B"/>
    <w:rsid w:val="00541EE8"/>
    <w:rsid w:val="005422BF"/>
    <w:rsid w:val="00542349"/>
    <w:rsid w:val="005427B6"/>
    <w:rsid w:val="00542FC6"/>
    <w:rsid w:val="00543180"/>
    <w:rsid w:val="005439DB"/>
    <w:rsid w:val="00543B6E"/>
    <w:rsid w:val="00543C68"/>
    <w:rsid w:val="005445E2"/>
    <w:rsid w:val="00544650"/>
    <w:rsid w:val="005449BC"/>
    <w:rsid w:val="00544A72"/>
    <w:rsid w:val="00544C99"/>
    <w:rsid w:val="00544F79"/>
    <w:rsid w:val="00545026"/>
    <w:rsid w:val="0054524E"/>
    <w:rsid w:val="005452CB"/>
    <w:rsid w:val="00545456"/>
    <w:rsid w:val="0054579B"/>
    <w:rsid w:val="005463DB"/>
    <w:rsid w:val="00546803"/>
    <w:rsid w:val="00546C09"/>
    <w:rsid w:val="00546D58"/>
    <w:rsid w:val="00546EF6"/>
    <w:rsid w:val="00547129"/>
    <w:rsid w:val="005500A5"/>
    <w:rsid w:val="0055013F"/>
    <w:rsid w:val="005502A7"/>
    <w:rsid w:val="005507CB"/>
    <w:rsid w:val="00550BB1"/>
    <w:rsid w:val="00550DB9"/>
    <w:rsid w:val="00550F58"/>
    <w:rsid w:val="0055105E"/>
    <w:rsid w:val="005514E6"/>
    <w:rsid w:val="00551A40"/>
    <w:rsid w:val="00551DB7"/>
    <w:rsid w:val="00551FB9"/>
    <w:rsid w:val="00552099"/>
    <w:rsid w:val="0055236D"/>
    <w:rsid w:val="005529FC"/>
    <w:rsid w:val="00552D7B"/>
    <w:rsid w:val="00553A96"/>
    <w:rsid w:val="00553AFF"/>
    <w:rsid w:val="00553DB6"/>
    <w:rsid w:val="00553F12"/>
    <w:rsid w:val="00553FFB"/>
    <w:rsid w:val="005548E3"/>
    <w:rsid w:val="00554B44"/>
    <w:rsid w:val="00555101"/>
    <w:rsid w:val="0055577F"/>
    <w:rsid w:val="0055634F"/>
    <w:rsid w:val="0055648F"/>
    <w:rsid w:val="0055694A"/>
    <w:rsid w:val="00557301"/>
    <w:rsid w:val="00557D8B"/>
    <w:rsid w:val="00557FD8"/>
    <w:rsid w:val="00560303"/>
    <w:rsid w:val="005607B8"/>
    <w:rsid w:val="005608A4"/>
    <w:rsid w:val="00561673"/>
    <w:rsid w:val="00562312"/>
    <w:rsid w:val="00562487"/>
    <w:rsid w:val="005629F0"/>
    <w:rsid w:val="00562AF6"/>
    <w:rsid w:val="0056309E"/>
    <w:rsid w:val="00563141"/>
    <w:rsid w:val="005634FD"/>
    <w:rsid w:val="0056387B"/>
    <w:rsid w:val="00563D6D"/>
    <w:rsid w:val="00563E06"/>
    <w:rsid w:val="00563FB0"/>
    <w:rsid w:val="005649F0"/>
    <w:rsid w:val="00564BDD"/>
    <w:rsid w:val="005655DA"/>
    <w:rsid w:val="00565953"/>
    <w:rsid w:val="00565C92"/>
    <w:rsid w:val="00565EDC"/>
    <w:rsid w:val="005663AC"/>
    <w:rsid w:val="00566DED"/>
    <w:rsid w:val="00566E91"/>
    <w:rsid w:val="005670F6"/>
    <w:rsid w:val="0056761A"/>
    <w:rsid w:val="00567F79"/>
    <w:rsid w:val="00570608"/>
    <w:rsid w:val="00570712"/>
    <w:rsid w:val="00570819"/>
    <w:rsid w:val="0057111B"/>
    <w:rsid w:val="005712E9"/>
    <w:rsid w:val="005713F9"/>
    <w:rsid w:val="005716BC"/>
    <w:rsid w:val="005717CA"/>
    <w:rsid w:val="00571E69"/>
    <w:rsid w:val="005722F8"/>
    <w:rsid w:val="0057247C"/>
    <w:rsid w:val="00572B65"/>
    <w:rsid w:val="00573670"/>
    <w:rsid w:val="005736DA"/>
    <w:rsid w:val="00573E98"/>
    <w:rsid w:val="0057469B"/>
    <w:rsid w:val="00574C5E"/>
    <w:rsid w:val="00574FAE"/>
    <w:rsid w:val="00575168"/>
    <w:rsid w:val="0057540F"/>
    <w:rsid w:val="00575740"/>
    <w:rsid w:val="00575AF4"/>
    <w:rsid w:val="00575B2D"/>
    <w:rsid w:val="00575B64"/>
    <w:rsid w:val="00575BDF"/>
    <w:rsid w:val="00575DFB"/>
    <w:rsid w:val="00575EA0"/>
    <w:rsid w:val="005762AD"/>
    <w:rsid w:val="0057678C"/>
    <w:rsid w:val="00576803"/>
    <w:rsid w:val="00576E5F"/>
    <w:rsid w:val="005779AD"/>
    <w:rsid w:val="0058017A"/>
    <w:rsid w:val="00580322"/>
    <w:rsid w:val="00580E38"/>
    <w:rsid w:val="0058122B"/>
    <w:rsid w:val="005816A9"/>
    <w:rsid w:val="0058199F"/>
    <w:rsid w:val="00581AB8"/>
    <w:rsid w:val="00581E14"/>
    <w:rsid w:val="00581E6B"/>
    <w:rsid w:val="00582110"/>
    <w:rsid w:val="00582D17"/>
    <w:rsid w:val="00583600"/>
    <w:rsid w:val="00583CF6"/>
    <w:rsid w:val="00584B75"/>
    <w:rsid w:val="00585321"/>
    <w:rsid w:val="0058546F"/>
    <w:rsid w:val="0058574C"/>
    <w:rsid w:val="00585925"/>
    <w:rsid w:val="00585CB9"/>
    <w:rsid w:val="00585D10"/>
    <w:rsid w:val="00586152"/>
    <w:rsid w:val="00586273"/>
    <w:rsid w:val="00586568"/>
    <w:rsid w:val="00586A41"/>
    <w:rsid w:val="00586E6A"/>
    <w:rsid w:val="0058731A"/>
    <w:rsid w:val="005876C4"/>
    <w:rsid w:val="00587EBD"/>
    <w:rsid w:val="005902DB"/>
    <w:rsid w:val="005902FC"/>
    <w:rsid w:val="00590513"/>
    <w:rsid w:val="00590617"/>
    <w:rsid w:val="00590A66"/>
    <w:rsid w:val="00590B23"/>
    <w:rsid w:val="00590B9F"/>
    <w:rsid w:val="005912AD"/>
    <w:rsid w:val="0059132F"/>
    <w:rsid w:val="00591350"/>
    <w:rsid w:val="0059179E"/>
    <w:rsid w:val="005921E8"/>
    <w:rsid w:val="005922A3"/>
    <w:rsid w:val="00592629"/>
    <w:rsid w:val="0059285A"/>
    <w:rsid w:val="00592CDD"/>
    <w:rsid w:val="0059332E"/>
    <w:rsid w:val="005935C5"/>
    <w:rsid w:val="00593CA1"/>
    <w:rsid w:val="00593F79"/>
    <w:rsid w:val="00594505"/>
    <w:rsid w:val="005948FC"/>
    <w:rsid w:val="0059507F"/>
    <w:rsid w:val="0059579A"/>
    <w:rsid w:val="005959E8"/>
    <w:rsid w:val="00596271"/>
    <w:rsid w:val="005963A2"/>
    <w:rsid w:val="005963BD"/>
    <w:rsid w:val="00596443"/>
    <w:rsid w:val="00596604"/>
    <w:rsid w:val="005969BF"/>
    <w:rsid w:val="00597D74"/>
    <w:rsid w:val="00597DEE"/>
    <w:rsid w:val="005A000A"/>
    <w:rsid w:val="005A038F"/>
    <w:rsid w:val="005A04F2"/>
    <w:rsid w:val="005A0A37"/>
    <w:rsid w:val="005A0BDA"/>
    <w:rsid w:val="005A0CDD"/>
    <w:rsid w:val="005A1013"/>
    <w:rsid w:val="005A153A"/>
    <w:rsid w:val="005A1B0C"/>
    <w:rsid w:val="005A1B42"/>
    <w:rsid w:val="005A1BD6"/>
    <w:rsid w:val="005A1CF0"/>
    <w:rsid w:val="005A1DE2"/>
    <w:rsid w:val="005A1E14"/>
    <w:rsid w:val="005A21C0"/>
    <w:rsid w:val="005A24DD"/>
    <w:rsid w:val="005A2731"/>
    <w:rsid w:val="005A2B43"/>
    <w:rsid w:val="005A2C91"/>
    <w:rsid w:val="005A2D1A"/>
    <w:rsid w:val="005A2DE5"/>
    <w:rsid w:val="005A338B"/>
    <w:rsid w:val="005A33D6"/>
    <w:rsid w:val="005A37FC"/>
    <w:rsid w:val="005A3CA4"/>
    <w:rsid w:val="005A3F0F"/>
    <w:rsid w:val="005A43F7"/>
    <w:rsid w:val="005A4471"/>
    <w:rsid w:val="005A47E7"/>
    <w:rsid w:val="005A4BA3"/>
    <w:rsid w:val="005A4E11"/>
    <w:rsid w:val="005A5472"/>
    <w:rsid w:val="005A588B"/>
    <w:rsid w:val="005A6321"/>
    <w:rsid w:val="005A650D"/>
    <w:rsid w:val="005A653D"/>
    <w:rsid w:val="005A66F1"/>
    <w:rsid w:val="005A6C52"/>
    <w:rsid w:val="005A73C5"/>
    <w:rsid w:val="005A74E6"/>
    <w:rsid w:val="005A7F96"/>
    <w:rsid w:val="005B0287"/>
    <w:rsid w:val="005B0722"/>
    <w:rsid w:val="005B0867"/>
    <w:rsid w:val="005B0EBC"/>
    <w:rsid w:val="005B1440"/>
    <w:rsid w:val="005B1460"/>
    <w:rsid w:val="005B1510"/>
    <w:rsid w:val="005B1696"/>
    <w:rsid w:val="005B1C9D"/>
    <w:rsid w:val="005B1E0D"/>
    <w:rsid w:val="005B1EDF"/>
    <w:rsid w:val="005B24E6"/>
    <w:rsid w:val="005B2651"/>
    <w:rsid w:val="005B2ED7"/>
    <w:rsid w:val="005B309B"/>
    <w:rsid w:val="005B36C2"/>
    <w:rsid w:val="005B373C"/>
    <w:rsid w:val="005B382C"/>
    <w:rsid w:val="005B384D"/>
    <w:rsid w:val="005B3E74"/>
    <w:rsid w:val="005B441C"/>
    <w:rsid w:val="005B491C"/>
    <w:rsid w:val="005B5A38"/>
    <w:rsid w:val="005B5CE5"/>
    <w:rsid w:val="005B5E48"/>
    <w:rsid w:val="005B5E9E"/>
    <w:rsid w:val="005B693F"/>
    <w:rsid w:val="005B6C8B"/>
    <w:rsid w:val="005B6F7D"/>
    <w:rsid w:val="005B7493"/>
    <w:rsid w:val="005C1AAC"/>
    <w:rsid w:val="005C1F59"/>
    <w:rsid w:val="005C21C5"/>
    <w:rsid w:val="005C2227"/>
    <w:rsid w:val="005C2245"/>
    <w:rsid w:val="005C266F"/>
    <w:rsid w:val="005C28CE"/>
    <w:rsid w:val="005C2D3F"/>
    <w:rsid w:val="005C3750"/>
    <w:rsid w:val="005C3C88"/>
    <w:rsid w:val="005C3DB8"/>
    <w:rsid w:val="005C3EEB"/>
    <w:rsid w:val="005C3F8D"/>
    <w:rsid w:val="005C438C"/>
    <w:rsid w:val="005C4AA2"/>
    <w:rsid w:val="005C4CC1"/>
    <w:rsid w:val="005C4EAD"/>
    <w:rsid w:val="005C4FC3"/>
    <w:rsid w:val="005C50C0"/>
    <w:rsid w:val="005C541F"/>
    <w:rsid w:val="005C5583"/>
    <w:rsid w:val="005C5A4A"/>
    <w:rsid w:val="005C61FB"/>
    <w:rsid w:val="005C6462"/>
    <w:rsid w:val="005C6844"/>
    <w:rsid w:val="005C6B53"/>
    <w:rsid w:val="005C6F6D"/>
    <w:rsid w:val="005C701B"/>
    <w:rsid w:val="005C702B"/>
    <w:rsid w:val="005C70A4"/>
    <w:rsid w:val="005C72DC"/>
    <w:rsid w:val="005C73B6"/>
    <w:rsid w:val="005C7526"/>
    <w:rsid w:val="005C7A99"/>
    <w:rsid w:val="005C7ADD"/>
    <w:rsid w:val="005C7B5F"/>
    <w:rsid w:val="005C7BA3"/>
    <w:rsid w:val="005D0268"/>
    <w:rsid w:val="005D0459"/>
    <w:rsid w:val="005D05F9"/>
    <w:rsid w:val="005D0B00"/>
    <w:rsid w:val="005D0E28"/>
    <w:rsid w:val="005D0F3E"/>
    <w:rsid w:val="005D11BE"/>
    <w:rsid w:val="005D1AC2"/>
    <w:rsid w:val="005D1B06"/>
    <w:rsid w:val="005D1C12"/>
    <w:rsid w:val="005D1D3B"/>
    <w:rsid w:val="005D1E81"/>
    <w:rsid w:val="005D215C"/>
    <w:rsid w:val="005D216D"/>
    <w:rsid w:val="005D2178"/>
    <w:rsid w:val="005D228A"/>
    <w:rsid w:val="005D277B"/>
    <w:rsid w:val="005D3126"/>
    <w:rsid w:val="005D3419"/>
    <w:rsid w:val="005D34B5"/>
    <w:rsid w:val="005D38C4"/>
    <w:rsid w:val="005D406D"/>
    <w:rsid w:val="005D489E"/>
    <w:rsid w:val="005D4B31"/>
    <w:rsid w:val="005D4EE5"/>
    <w:rsid w:val="005D5270"/>
    <w:rsid w:val="005D5ABD"/>
    <w:rsid w:val="005D5F5B"/>
    <w:rsid w:val="005D6D41"/>
    <w:rsid w:val="005D77F1"/>
    <w:rsid w:val="005D793F"/>
    <w:rsid w:val="005D7A38"/>
    <w:rsid w:val="005D7CD3"/>
    <w:rsid w:val="005D7DB9"/>
    <w:rsid w:val="005D7E3A"/>
    <w:rsid w:val="005E0610"/>
    <w:rsid w:val="005E06C4"/>
    <w:rsid w:val="005E0B28"/>
    <w:rsid w:val="005E0DE6"/>
    <w:rsid w:val="005E104A"/>
    <w:rsid w:val="005E10D1"/>
    <w:rsid w:val="005E1A2B"/>
    <w:rsid w:val="005E1B72"/>
    <w:rsid w:val="005E2002"/>
    <w:rsid w:val="005E21CD"/>
    <w:rsid w:val="005E30D8"/>
    <w:rsid w:val="005E3323"/>
    <w:rsid w:val="005E37B9"/>
    <w:rsid w:val="005E38FF"/>
    <w:rsid w:val="005E3C96"/>
    <w:rsid w:val="005E3EC7"/>
    <w:rsid w:val="005E4173"/>
    <w:rsid w:val="005E43FD"/>
    <w:rsid w:val="005E4584"/>
    <w:rsid w:val="005E45D2"/>
    <w:rsid w:val="005E45FE"/>
    <w:rsid w:val="005E463F"/>
    <w:rsid w:val="005E4B19"/>
    <w:rsid w:val="005E4B6F"/>
    <w:rsid w:val="005E4DBF"/>
    <w:rsid w:val="005E50FB"/>
    <w:rsid w:val="005E5B7F"/>
    <w:rsid w:val="005E5E29"/>
    <w:rsid w:val="005E6021"/>
    <w:rsid w:val="005E62CD"/>
    <w:rsid w:val="005E6331"/>
    <w:rsid w:val="005E664E"/>
    <w:rsid w:val="005E6ABC"/>
    <w:rsid w:val="005E7020"/>
    <w:rsid w:val="005E7143"/>
    <w:rsid w:val="005E7692"/>
    <w:rsid w:val="005E789E"/>
    <w:rsid w:val="005E7C47"/>
    <w:rsid w:val="005F0187"/>
    <w:rsid w:val="005F04BB"/>
    <w:rsid w:val="005F0516"/>
    <w:rsid w:val="005F06D0"/>
    <w:rsid w:val="005F071A"/>
    <w:rsid w:val="005F0DA5"/>
    <w:rsid w:val="005F0F39"/>
    <w:rsid w:val="005F1603"/>
    <w:rsid w:val="005F17D2"/>
    <w:rsid w:val="005F2490"/>
    <w:rsid w:val="005F31F2"/>
    <w:rsid w:val="005F3DF6"/>
    <w:rsid w:val="005F4110"/>
    <w:rsid w:val="005F44AB"/>
    <w:rsid w:val="005F4576"/>
    <w:rsid w:val="005F4C4A"/>
    <w:rsid w:val="005F4DDD"/>
    <w:rsid w:val="005F4FC0"/>
    <w:rsid w:val="005F5373"/>
    <w:rsid w:val="005F58EF"/>
    <w:rsid w:val="005F599E"/>
    <w:rsid w:val="005F5BF4"/>
    <w:rsid w:val="005F5D33"/>
    <w:rsid w:val="005F6319"/>
    <w:rsid w:val="005F64B9"/>
    <w:rsid w:val="005F652C"/>
    <w:rsid w:val="005F6592"/>
    <w:rsid w:val="005F661F"/>
    <w:rsid w:val="005F679E"/>
    <w:rsid w:val="005F6853"/>
    <w:rsid w:val="005F70DB"/>
    <w:rsid w:val="005F719E"/>
    <w:rsid w:val="005F744E"/>
    <w:rsid w:val="005F7741"/>
    <w:rsid w:val="005F78F6"/>
    <w:rsid w:val="005F7B0D"/>
    <w:rsid w:val="005F7E00"/>
    <w:rsid w:val="0060017C"/>
    <w:rsid w:val="0060078B"/>
    <w:rsid w:val="006008DA"/>
    <w:rsid w:val="00600932"/>
    <w:rsid w:val="0060099E"/>
    <w:rsid w:val="00600EEB"/>
    <w:rsid w:val="006010C9"/>
    <w:rsid w:val="0060172B"/>
    <w:rsid w:val="00601CFF"/>
    <w:rsid w:val="00602B0C"/>
    <w:rsid w:val="0060318E"/>
    <w:rsid w:val="0060332F"/>
    <w:rsid w:val="00603ACE"/>
    <w:rsid w:val="00603B22"/>
    <w:rsid w:val="00603CEA"/>
    <w:rsid w:val="00604D1C"/>
    <w:rsid w:val="0060516C"/>
    <w:rsid w:val="00605C8E"/>
    <w:rsid w:val="00605C95"/>
    <w:rsid w:val="00605D74"/>
    <w:rsid w:val="006061CF"/>
    <w:rsid w:val="0060645C"/>
    <w:rsid w:val="0060674A"/>
    <w:rsid w:val="00606799"/>
    <w:rsid w:val="0060681B"/>
    <w:rsid w:val="006068D9"/>
    <w:rsid w:val="00606D1C"/>
    <w:rsid w:val="0060700F"/>
    <w:rsid w:val="006072D4"/>
    <w:rsid w:val="00607A60"/>
    <w:rsid w:val="00607AF1"/>
    <w:rsid w:val="00607BCD"/>
    <w:rsid w:val="00607BF2"/>
    <w:rsid w:val="00607C8A"/>
    <w:rsid w:val="006100BA"/>
    <w:rsid w:val="006100EB"/>
    <w:rsid w:val="00611036"/>
    <w:rsid w:val="0061154E"/>
    <w:rsid w:val="00611D2B"/>
    <w:rsid w:val="00611F69"/>
    <w:rsid w:val="00612496"/>
    <w:rsid w:val="00612CF9"/>
    <w:rsid w:val="00612F99"/>
    <w:rsid w:val="006132F1"/>
    <w:rsid w:val="00613315"/>
    <w:rsid w:val="006133E3"/>
    <w:rsid w:val="006133E8"/>
    <w:rsid w:val="00613999"/>
    <w:rsid w:val="00613C4F"/>
    <w:rsid w:val="00613E9E"/>
    <w:rsid w:val="006144FA"/>
    <w:rsid w:val="006149AF"/>
    <w:rsid w:val="006149CF"/>
    <w:rsid w:val="00614F17"/>
    <w:rsid w:val="00614FBA"/>
    <w:rsid w:val="00615984"/>
    <w:rsid w:val="00615A38"/>
    <w:rsid w:val="00615D09"/>
    <w:rsid w:val="006167D0"/>
    <w:rsid w:val="006167DA"/>
    <w:rsid w:val="00616ABA"/>
    <w:rsid w:val="00616CD6"/>
    <w:rsid w:val="00616D44"/>
    <w:rsid w:val="00616EBA"/>
    <w:rsid w:val="00617071"/>
    <w:rsid w:val="00617179"/>
    <w:rsid w:val="00617196"/>
    <w:rsid w:val="006173C8"/>
    <w:rsid w:val="00617639"/>
    <w:rsid w:val="00617782"/>
    <w:rsid w:val="00617F92"/>
    <w:rsid w:val="00620064"/>
    <w:rsid w:val="006200EA"/>
    <w:rsid w:val="00620299"/>
    <w:rsid w:val="00620902"/>
    <w:rsid w:val="00621039"/>
    <w:rsid w:val="00621126"/>
    <w:rsid w:val="006216B2"/>
    <w:rsid w:val="00621A4D"/>
    <w:rsid w:val="00621E9B"/>
    <w:rsid w:val="00622518"/>
    <w:rsid w:val="00622DBE"/>
    <w:rsid w:val="00622E5B"/>
    <w:rsid w:val="00622ECB"/>
    <w:rsid w:val="0062318D"/>
    <w:rsid w:val="006231B2"/>
    <w:rsid w:val="006231B9"/>
    <w:rsid w:val="0062376B"/>
    <w:rsid w:val="00623CEF"/>
    <w:rsid w:val="0062415B"/>
    <w:rsid w:val="00624498"/>
    <w:rsid w:val="006248F5"/>
    <w:rsid w:val="00625160"/>
    <w:rsid w:val="00625350"/>
    <w:rsid w:val="00625616"/>
    <w:rsid w:val="00625ADE"/>
    <w:rsid w:val="00625DE3"/>
    <w:rsid w:val="00626062"/>
    <w:rsid w:val="006260D7"/>
    <w:rsid w:val="006261EC"/>
    <w:rsid w:val="006263A7"/>
    <w:rsid w:val="006265B1"/>
    <w:rsid w:val="00627245"/>
    <w:rsid w:val="006277FB"/>
    <w:rsid w:val="00627D40"/>
    <w:rsid w:val="006305FB"/>
    <w:rsid w:val="00630D48"/>
    <w:rsid w:val="00631115"/>
    <w:rsid w:val="00631545"/>
    <w:rsid w:val="00631722"/>
    <w:rsid w:val="00632089"/>
    <w:rsid w:val="00632B7E"/>
    <w:rsid w:val="00633222"/>
    <w:rsid w:val="006332FA"/>
    <w:rsid w:val="00633B25"/>
    <w:rsid w:val="00634EF8"/>
    <w:rsid w:val="0063506F"/>
    <w:rsid w:val="006357BA"/>
    <w:rsid w:val="00635945"/>
    <w:rsid w:val="00635AFC"/>
    <w:rsid w:val="00635EB9"/>
    <w:rsid w:val="00636175"/>
    <w:rsid w:val="00636328"/>
    <w:rsid w:val="00636BC5"/>
    <w:rsid w:val="00637002"/>
    <w:rsid w:val="006370F0"/>
    <w:rsid w:val="006371E5"/>
    <w:rsid w:val="006375B3"/>
    <w:rsid w:val="006377C3"/>
    <w:rsid w:val="006378DD"/>
    <w:rsid w:val="00640314"/>
    <w:rsid w:val="00640410"/>
    <w:rsid w:val="00640451"/>
    <w:rsid w:val="006406AB"/>
    <w:rsid w:val="00640B55"/>
    <w:rsid w:val="00640F4E"/>
    <w:rsid w:val="0064107F"/>
    <w:rsid w:val="00641106"/>
    <w:rsid w:val="00641AB6"/>
    <w:rsid w:val="00641C48"/>
    <w:rsid w:val="00641D46"/>
    <w:rsid w:val="00642243"/>
    <w:rsid w:val="006427C1"/>
    <w:rsid w:val="00642D32"/>
    <w:rsid w:val="006438C4"/>
    <w:rsid w:val="00643A10"/>
    <w:rsid w:val="00643E41"/>
    <w:rsid w:val="00644911"/>
    <w:rsid w:val="00644AB1"/>
    <w:rsid w:val="006450BD"/>
    <w:rsid w:val="00645B10"/>
    <w:rsid w:val="00645E36"/>
    <w:rsid w:val="00646248"/>
    <w:rsid w:val="0064632B"/>
    <w:rsid w:val="00646B72"/>
    <w:rsid w:val="00646CBC"/>
    <w:rsid w:val="0064737A"/>
    <w:rsid w:val="006474C7"/>
    <w:rsid w:val="00647680"/>
    <w:rsid w:val="00647836"/>
    <w:rsid w:val="006503F3"/>
    <w:rsid w:val="006507CB"/>
    <w:rsid w:val="006512E7"/>
    <w:rsid w:val="006513DC"/>
    <w:rsid w:val="00651A5B"/>
    <w:rsid w:val="00651A65"/>
    <w:rsid w:val="0065223B"/>
    <w:rsid w:val="00652BBD"/>
    <w:rsid w:val="00652E52"/>
    <w:rsid w:val="00652E85"/>
    <w:rsid w:val="00653C72"/>
    <w:rsid w:val="00654014"/>
    <w:rsid w:val="006540D5"/>
    <w:rsid w:val="00654212"/>
    <w:rsid w:val="00654D43"/>
    <w:rsid w:val="00654DAC"/>
    <w:rsid w:val="00654EE1"/>
    <w:rsid w:val="0065510B"/>
    <w:rsid w:val="00655ACC"/>
    <w:rsid w:val="00656503"/>
    <w:rsid w:val="0065673E"/>
    <w:rsid w:val="00656745"/>
    <w:rsid w:val="006568C4"/>
    <w:rsid w:val="00656A4E"/>
    <w:rsid w:val="00656C9D"/>
    <w:rsid w:val="00656D03"/>
    <w:rsid w:val="006574DA"/>
    <w:rsid w:val="006577CF"/>
    <w:rsid w:val="0065785E"/>
    <w:rsid w:val="00657AED"/>
    <w:rsid w:val="00657E22"/>
    <w:rsid w:val="0066045A"/>
    <w:rsid w:val="00660C35"/>
    <w:rsid w:val="00660E27"/>
    <w:rsid w:val="00660E74"/>
    <w:rsid w:val="00661133"/>
    <w:rsid w:val="00661327"/>
    <w:rsid w:val="00661F3A"/>
    <w:rsid w:val="0066201F"/>
    <w:rsid w:val="00662021"/>
    <w:rsid w:val="006623A0"/>
    <w:rsid w:val="006630DB"/>
    <w:rsid w:val="00663890"/>
    <w:rsid w:val="00663FB7"/>
    <w:rsid w:val="0066403A"/>
    <w:rsid w:val="00664172"/>
    <w:rsid w:val="0066469F"/>
    <w:rsid w:val="00664951"/>
    <w:rsid w:val="006649BF"/>
    <w:rsid w:val="0066501E"/>
    <w:rsid w:val="006655FE"/>
    <w:rsid w:val="00665891"/>
    <w:rsid w:val="00665FC9"/>
    <w:rsid w:val="00666311"/>
    <w:rsid w:val="0066642A"/>
    <w:rsid w:val="0066645F"/>
    <w:rsid w:val="00666630"/>
    <w:rsid w:val="00666785"/>
    <w:rsid w:val="00666E1A"/>
    <w:rsid w:val="006670A3"/>
    <w:rsid w:val="00667152"/>
    <w:rsid w:val="0066747B"/>
    <w:rsid w:val="00667616"/>
    <w:rsid w:val="00667EB0"/>
    <w:rsid w:val="00667F25"/>
    <w:rsid w:val="0067096F"/>
    <w:rsid w:val="00670B09"/>
    <w:rsid w:val="00671344"/>
    <w:rsid w:val="00671390"/>
    <w:rsid w:val="00671504"/>
    <w:rsid w:val="0067196F"/>
    <w:rsid w:val="00671A37"/>
    <w:rsid w:val="00671AA9"/>
    <w:rsid w:val="006722BD"/>
    <w:rsid w:val="0067241D"/>
    <w:rsid w:val="00672964"/>
    <w:rsid w:val="006730D7"/>
    <w:rsid w:val="006733F4"/>
    <w:rsid w:val="00673431"/>
    <w:rsid w:val="00673470"/>
    <w:rsid w:val="00673486"/>
    <w:rsid w:val="0067386C"/>
    <w:rsid w:val="00673A28"/>
    <w:rsid w:val="00673A95"/>
    <w:rsid w:val="00673C97"/>
    <w:rsid w:val="00674022"/>
    <w:rsid w:val="00674C8D"/>
    <w:rsid w:val="006753E2"/>
    <w:rsid w:val="006754CF"/>
    <w:rsid w:val="0067562A"/>
    <w:rsid w:val="006757D7"/>
    <w:rsid w:val="0067580E"/>
    <w:rsid w:val="00675FAC"/>
    <w:rsid w:val="00676584"/>
    <w:rsid w:val="00676A04"/>
    <w:rsid w:val="00676DEB"/>
    <w:rsid w:val="0067744A"/>
    <w:rsid w:val="006775B6"/>
    <w:rsid w:val="00677CBD"/>
    <w:rsid w:val="0068004B"/>
    <w:rsid w:val="006806D4"/>
    <w:rsid w:val="00680752"/>
    <w:rsid w:val="006807DE"/>
    <w:rsid w:val="006808C8"/>
    <w:rsid w:val="00680CD9"/>
    <w:rsid w:val="00680D35"/>
    <w:rsid w:val="00680EB3"/>
    <w:rsid w:val="00681590"/>
    <w:rsid w:val="00681C60"/>
    <w:rsid w:val="00681E53"/>
    <w:rsid w:val="00681EF0"/>
    <w:rsid w:val="006821B0"/>
    <w:rsid w:val="0068240F"/>
    <w:rsid w:val="006825FD"/>
    <w:rsid w:val="00682743"/>
    <w:rsid w:val="00682A02"/>
    <w:rsid w:val="00683B72"/>
    <w:rsid w:val="006842A5"/>
    <w:rsid w:val="00684655"/>
    <w:rsid w:val="00684B43"/>
    <w:rsid w:val="00684C52"/>
    <w:rsid w:val="00685139"/>
    <w:rsid w:val="006851AB"/>
    <w:rsid w:val="0068538E"/>
    <w:rsid w:val="00685394"/>
    <w:rsid w:val="0068543C"/>
    <w:rsid w:val="00685C01"/>
    <w:rsid w:val="00685E7D"/>
    <w:rsid w:val="006866F2"/>
    <w:rsid w:val="0068685C"/>
    <w:rsid w:val="00686A05"/>
    <w:rsid w:val="006874FD"/>
    <w:rsid w:val="0068777B"/>
    <w:rsid w:val="006879C4"/>
    <w:rsid w:val="00687ABD"/>
    <w:rsid w:val="00687AC4"/>
    <w:rsid w:val="00687DC9"/>
    <w:rsid w:val="00687EAE"/>
    <w:rsid w:val="00687F08"/>
    <w:rsid w:val="00690163"/>
    <w:rsid w:val="0069018D"/>
    <w:rsid w:val="006902C6"/>
    <w:rsid w:val="00690BF4"/>
    <w:rsid w:val="00691078"/>
    <w:rsid w:val="0069140B"/>
    <w:rsid w:val="006916D5"/>
    <w:rsid w:val="006916F2"/>
    <w:rsid w:val="00691747"/>
    <w:rsid w:val="00692168"/>
    <w:rsid w:val="0069268E"/>
    <w:rsid w:val="006927F2"/>
    <w:rsid w:val="0069341F"/>
    <w:rsid w:val="00693713"/>
    <w:rsid w:val="006937AC"/>
    <w:rsid w:val="00693855"/>
    <w:rsid w:val="00693ACA"/>
    <w:rsid w:val="00693AE3"/>
    <w:rsid w:val="006949FC"/>
    <w:rsid w:val="00694E51"/>
    <w:rsid w:val="00695CCE"/>
    <w:rsid w:val="00696260"/>
    <w:rsid w:val="00696423"/>
    <w:rsid w:val="00696BB0"/>
    <w:rsid w:val="0069710A"/>
    <w:rsid w:val="00697137"/>
    <w:rsid w:val="006A0152"/>
    <w:rsid w:val="006A025F"/>
    <w:rsid w:val="006A08DC"/>
    <w:rsid w:val="006A0AED"/>
    <w:rsid w:val="006A0FB5"/>
    <w:rsid w:val="006A170D"/>
    <w:rsid w:val="006A1C8D"/>
    <w:rsid w:val="006A22C4"/>
    <w:rsid w:val="006A29AE"/>
    <w:rsid w:val="006A2A62"/>
    <w:rsid w:val="006A3096"/>
    <w:rsid w:val="006A3B82"/>
    <w:rsid w:val="006A3E1F"/>
    <w:rsid w:val="006A44D5"/>
    <w:rsid w:val="006A44FB"/>
    <w:rsid w:val="006A49BF"/>
    <w:rsid w:val="006A4B28"/>
    <w:rsid w:val="006A4C1F"/>
    <w:rsid w:val="006A4F40"/>
    <w:rsid w:val="006A514D"/>
    <w:rsid w:val="006A51D7"/>
    <w:rsid w:val="006A52D1"/>
    <w:rsid w:val="006A52E5"/>
    <w:rsid w:val="006A53E1"/>
    <w:rsid w:val="006A553A"/>
    <w:rsid w:val="006A5BB1"/>
    <w:rsid w:val="006A5BE5"/>
    <w:rsid w:val="006A633A"/>
    <w:rsid w:val="006A63CC"/>
    <w:rsid w:val="006A6413"/>
    <w:rsid w:val="006A69E5"/>
    <w:rsid w:val="006A6A2E"/>
    <w:rsid w:val="006A6A8B"/>
    <w:rsid w:val="006A6C79"/>
    <w:rsid w:val="006A79AC"/>
    <w:rsid w:val="006A7C29"/>
    <w:rsid w:val="006A7E43"/>
    <w:rsid w:val="006A7FC0"/>
    <w:rsid w:val="006B05BD"/>
    <w:rsid w:val="006B0601"/>
    <w:rsid w:val="006B08B2"/>
    <w:rsid w:val="006B0ED1"/>
    <w:rsid w:val="006B1168"/>
    <w:rsid w:val="006B14DA"/>
    <w:rsid w:val="006B1C6A"/>
    <w:rsid w:val="006B1CFE"/>
    <w:rsid w:val="006B1F36"/>
    <w:rsid w:val="006B250A"/>
    <w:rsid w:val="006B254E"/>
    <w:rsid w:val="006B2665"/>
    <w:rsid w:val="006B2737"/>
    <w:rsid w:val="006B27F9"/>
    <w:rsid w:val="006B297E"/>
    <w:rsid w:val="006B2E80"/>
    <w:rsid w:val="006B3137"/>
    <w:rsid w:val="006B3A25"/>
    <w:rsid w:val="006B3E70"/>
    <w:rsid w:val="006B3EDB"/>
    <w:rsid w:val="006B405E"/>
    <w:rsid w:val="006B4070"/>
    <w:rsid w:val="006B4232"/>
    <w:rsid w:val="006B4286"/>
    <w:rsid w:val="006B42DA"/>
    <w:rsid w:val="006B430F"/>
    <w:rsid w:val="006B4324"/>
    <w:rsid w:val="006B4685"/>
    <w:rsid w:val="006B4829"/>
    <w:rsid w:val="006B4971"/>
    <w:rsid w:val="006B4BF0"/>
    <w:rsid w:val="006B5166"/>
    <w:rsid w:val="006B5F5D"/>
    <w:rsid w:val="006B6044"/>
    <w:rsid w:val="006B6684"/>
    <w:rsid w:val="006B6A34"/>
    <w:rsid w:val="006B6BAD"/>
    <w:rsid w:val="006B74B1"/>
    <w:rsid w:val="006B7AB9"/>
    <w:rsid w:val="006B7B62"/>
    <w:rsid w:val="006C04FB"/>
    <w:rsid w:val="006C0E99"/>
    <w:rsid w:val="006C12BA"/>
    <w:rsid w:val="006C168C"/>
    <w:rsid w:val="006C1D82"/>
    <w:rsid w:val="006C1E7B"/>
    <w:rsid w:val="006C229C"/>
    <w:rsid w:val="006C2573"/>
    <w:rsid w:val="006C2AE3"/>
    <w:rsid w:val="006C2CD5"/>
    <w:rsid w:val="006C3236"/>
    <w:rsid w:val="006C3549"/>
    <w:rsid w:val="006C38AE"/>
    <w:rsid w:val="006C3A6D"/>
    <w:rsid w:val="006C3CE4"/>
    <w:rsid w:val="006C4030"/>
    <w:rsid w:val="006C48D7"/>
    <w:rsid w:val="006C4BBA"/>
    <w:rsid w:val="006C525E"/>
    <w:rsid w:val="006C5371"/>
    <w:rsid w:val="006C5854"/>
    <w:rsid w:val="006C5864"/>
    <w:rsid w:val="006C5EA2"/>
    <w:rsid w:val="006C613A"/>
    <w:rsid w:val="006C67AC"/>
    <w:rsid w:val="006C68AC"/>
    <w:rsid w:val="006C6A97"/>
    <w:rsid w:val="006C6AFB"/>
    <w:rsid w:val="006C6E72"/>
    <w:rsid w:val="006C71EC"/>
    <w:rsid w:val="006C77D4"/>
    <w:rsid w:val="006C7A87"/>
    <w:rsid w:val="006C7B90"/>
    <w:rsid w:val="006C7C0D"/>
    <w:rsid w:val="006D0995"/>
    <w:rsid w:val="006D09AB"/>
    <w:rsid w:val="006D0BED"/>
    <w:rsid w:val="006D0EF1"/>
    <w:rsid w:val="006D0F9A"/>
    <w:rsid w:val="006D144A"/>
    <w:rsid w:val="006D1AE4"/>
    <w:rsid w:val="006D1C11"/>
    <w:rsid w:val="006D1E9E"/>
    <w:rsid w:val="006D209F"/>
    <w:rsid w:val="006D2631"/>
    <w:rsid w:val="006D2841"/>
    <w:rsid w:val="006D2AD8"/>
    <w:rsid w:val="006D2F32"/>
    <w:rsid w:val="006D36CA"/>
    <w:rsid w:val="006D3CE8"/>
    <w:rsid w:val="006D3E1F"/>
    <w:rsid w:val="006D47B4"/>
    <w:rsid w:val="006D4812"/>
    <w:rsid w:val="006D4861"/>
    <w:rsid w:val="006D4ADD"/>
    <w:rsid w:val="006D4D76"/>
    <w:rsid w:val="006D5073"/>
    <w:rsid w:val="006D53AC"/>
    <w:rsid w:val="006D53E3"/>
    <w:rsid w:val="006D5825"/>
    <w:rsid w:val="006D5A63"/>
    <w:rsid w:val="006D5AFC"/>
    <w:rsid w:val="006D5B4A"/>
    <w:rsid w:val="006D5BD7"/>
    <w:rsid w:val="006D5E82"/>
    <w:rsid w:val="006D6014"/>
    <w:rsid w:val="006D6214"/>
    <w:rsid w:val="006D65E9"/>
    <w:rsid w:val="006D6838"/>
    <w:rsid w:val="006D689D"/>
    <w:rsid w:val="006D69D0"/>
    <w:rsid w:val="006D76E8"/>
    <w:rsid w:val="006D7842"/>
    <w:rsid w:val="006D79CF"/>
    <w:rsid w:val="006D79D5"/>
    <w:rsid w:val="006D7A8F"/>
    <w:rsid w:val="006E0544"/>
    <w:rsid w:val="006E0E39"/>
    <w:rsid w:val="006E0FCF"/>
    <w:rsid w:val="006E123F"/>
    <w:rsid w:val="006E1253"/>
    <w:rsid w:val="006E13E5"/>
    <w:rsid w:val="006E1CE2"/>
    <w:rsid w:val="006E24C6"/>
    <w:rsid w:val="006E2583"/>
    <w:rsid w:val="006E2962"/>
    <w:rsid w:val="006E2B42"/>
    <w:rsid w:val="006E2EC9"/>
    <w:rsid w:val="006E336E"/>
    <w:rsid w:val="006E353C"/>
    <w:rsid w:val="006E3789"/>
    <w:rsid w:val="006E3A73"/>
    <w:rsid w:val="006E50B3"/>
    <w:rsid w:val="006E5240"/>
    <w:rsid w:val="006E5B01"/>
    <w:rsid w:val="006E5C05"/>
    <w:rsid w:val="006E6428"/>
    <w:rsid w:val="006E69D0"/>
    <w:rsid w:val="006E6A45"/>
    <w:rsid w:val="006E6AD2"/>
    <w:rsid w:val="006E6C60"/>
    <w:rsid w:val="006E6CB5"/>
    <w:rsid w:val="006E7059"/>
    <w:rsid w:val="006E7086"/>
    <w:rsid w:val="006E70EA"/>
    <w:rsid w:val="006E76D0"/>
    <w:rsid w:val="006E78BA"/>
    <w:rsid w:val="006E7C76"/>
    <w:rsid w:val="006F0135"/>
    <w:rsid w:val="006F09D5"/>
    <w:rsid w:val="006F13F1"/>
    <w:rsid w:val="006F1611"/>
    <w:rsid w:val="006F184A"/>
    <w:rsid w:val="006F1960"/>
    <w:rsid w:val="006F1A20"/>
    <w:rsid w:val="006F20FC"/>
    <w:rsid w:val="006F2393"/>
    <w:rsid w:val="006F2414"/>
    <w:rsid w:val="006F26EB"/>
    <w:rsid w:val="006F2A81"/>
    <w:rsid w:val="006F2F5F"/>
    <w:rsid w:val="006F33B2"/>
    <w:rsid w:val="006F344A"/>
    <w:rsid w:val="006F3755"/>
    <w:rsid w:val="006F4494"/>
    <w:rsid w:val="006F454F"/>
    <w:rsid w:val="006F4B12"/>
    <w:rsid w:val="006F4C0A"/>
    <w:rsid w:val="006F4D22"/>
    <w:rsid w:val="006F4FC3"/>
    <w:rsid w:val="006F5266"/>
    <w:rsid w:val="006F55C3"/>
    <w:rsid w:val="006F5D1A"/>
    <w:rsid w:val="006F5E90"/>
    <w:rsid w:val="006F6352"/>
    <w:rsid w:val="006F63BC"/>
    <w:rsid w:val="006F65BA"/>
    <w:rsid w:val="006F693A"/>
    <w:rsid w:val="006F6A80"/>
    <w:rsid w:val="006F6AB4"/>
    <w:rsid w:val="006F70F7"/>
    <w:rsid w:val="006F7BAD"/>
    <w:rsid w:val="0070060D"/>
    <w:rsid w:val="007008B9"/>
    <w:rsid w:val="00700D4F"/>
    <w:rsid w:val="007019F6"/>
    <w:rsid w:val="00702001"/>
    <w:rsid w:val="00702340"/>
    <w:rsid w:val="00702887"/>
    <w:rsid w:val="007033BF"/>
    <w:rsid w:val="0070362E"/>
    <w:rsid w:val="00703977"/>
    <w:rsid w:val="00703CEB"/>
    <w:rsid w:val="00703FFA"/>
    <w:rsid w:val="0070451C"/>
    <w:rsid w:val="007048A5"/>
    <w:rsid w:val="0070490F"/>
    <w:rsid w:val="00704A24"/>
    <w:rsid w:val="0070533A"/>
    <w:rsid w:val="00705728"/>
    <w:rsid w:val="00705A8A"/>
    <w:rsid w:val="00705D94"/>
    <w:rsid w:val="007064D2"/>
    <w:rsid w:val="00706913"/>
    <w:rsid w:val="00707BD1"/>
    <w:rsid w:val="00707EB7"/>
    <w:rsid w:val="00707ED4"/>
    <w:rsid w:val="00710015"/>
    <w:rsid w:val="00710587"/>
    <w:rsid w:val="00710751"/>
    <w:rsid w:val="00710995"/>
    <w:rsid w:val="00710FAB"/>
    <w:rsid w:val="00711310"/>
    <w:rsid w:val="00711455"/>
    <w:rsid w:val="0071175D"/>
    <w:rsid w:val="00711A70"/>
    <w:rsid w:val="00711A7C"/>
    <w:rsid w:val="00711C3D"/>
    <w:rsid w:val="007122EB"/>
    <w:rsid w:val="007123B0"/>
    <w:rsid w:val="007123DB"/>
    <w:rsid w:val="00712AC0"/>
    <w:rsid w:val="007139C8"/>
    <w:rsid w:val="0071408B"/>
    <w:rsid w:val="007140CE"/>
    <w:rsid w:val="00714B99"/>
    <w:rsid w:val="00714BBD"/>
    <w:rsid w:val="00714D8D"/>
    <w:rsid w:val="007152FF"/>
    <w:rsid w:val="0071538D"/>
    <w:rsid w:val="0071570D"/>
    <w:rsid w:val="007158F9"/>
    <w:rsid w:val="00715B63"/>
    <w:rsid w:val="00715C18"/>
    <w:rsid w:val="00716376"/>
    <w:rsid w:val="007163CD"/>
    <w:rsid w:val="0071675E"/>
    <w:rsid w:val="00716A79"/>
    <w:rsid w:val="00716B06"/>
    <w:rsid w:val="00716BF4"/>
    <w:rsid w:val="007173B1"/>
    <w:rsid w:val="00717B58"/>
    <w:rsid w:val="00717C49"/>
    <w:rsid w:val="00717C82"/>
    <w:rsid w:val="00720112"/>
    <w:rsid w:val="007201D7"/>
    <w:rsid w:val="007202CC"/>
    <w:rsid w:val="007203E2"/>
    <w:rsid w:val="00720482"/>
    <w:rsid w:val="007207B9"/>
    <w:rsid w:val="00720CE0"/>
    <w:rsid w:val="007213AE"/>
    <w:rsid w:val="00721B9C"/>
    <w:rsid w:val="00721FE4"/>
    <w:rsid w:val="0072202E"/>
    <w:rsid w:val="00722401"/>
    <w:rsid w:val="00722584"/>
    <w:rsid w:val="00722760"/>
    <w:rsid w:val="00722844"/>
    <w:rsid w:val="00722F55"/>
    <w:rsid w:val="00723315"/>
    <w:rsid w:val="00723336"/>
    <w:rsid w:val="007233B9"/>
    <w:rsid w:val="00723871"/>
    <w:rsid w:val="007239D8"/>
    <w:rsid w:val="00723A79"/>
    <w:rsid w:val="00723DD4"/>
    <w:rsid w:val="0072467B"/>
    <w:rsid w:val="00724695"/>
    <w:rsid w:val="0072491A"/>
    <w:rsid w:val="00724AFD"/>
    <w:rsid w:val="00724C2C"/>
    <w:rsid w:val="00724FB8"/>
    <w:rsid w:val="0072543F"/>
    <w:rsid w:val="00725C4F"/>
    <w:rsid w:val="00725F35"/>
    <w:rsid w:val="00726396"/>
    <w:rsid w:val="0072678F"/>
    <w:rsid w:val="00726A2D"/>
    <w:rsid w:val="00726A84"/>
    <w:rsid w:val="00726B9F"/>
    <w:rsid w:val="00727249"/>
    <w:rsid w:val="00727376"/>
    <w:rsid w:val="007276CC"/>
    <w:rsid w:val="007276DA"/>
    <w:rsid w:val="00727884"/>
    <w:rsid w:val="007301B1"/>
    <w:rsid w:val="0073062F"/>
    <w:rsid w:val="00730C05"/>
    <w:rsid w:val="00730C9A"/>
    <w:rsid w:val="00730D5B"/>
    <w:rsid w:val="00730D6D"/>
    <w:rsid w:val="00730D97"/>
    <w:rsid w:val="007319F3"/>
    <w:rsid w:val="007320E0"/>
    <w:rsid w:val="007324F5"/>
    <w:rsid w:val="00732918"/>
    <w:rsid w:val="00732C91"/>
    <w:rsid w:val="0073300E"/>
    <w:rsid w:val="007333A6"/>
    <w:rsid w:val="00733AF7"/>
    <w:rsid w:val="00733DB0"/>
    <w:rsid w:val="00734342"/>
    <w:rsid w:val="00734A95"/>
    <w:rsid w:val="00734D3B"/>
    <w:rsid w:val="007350E3"/>
    <w:rsid w:val="00735802"/>
    <w:rsid w:val="00735B43"/>
    <w:rsid w:val="00735F8A"/>
    <w:rsid w:val="00736034"/>
    <w:rsid w:val="0073603F"/>
    <w:rsid w:val="0073606C"/>
    <w:rsid w:val="0073678F"/>
    <w:rsid w:val="00736E17"/>
    <w:rsid w:val="00736F73"/>
    <w:rsid w:val="00737355"/>
    <w:rsid w:val="007408C1"/>
    <w:rsid w:val="00740943"/>
    <w:rsid w:val="00740E28"/>
    <w:rsid w:val="007417A3"/>
    <w:rsid w:val="0074194D"/>
    <w:rsid w:val="00741D6A"/>
    <w:rsid w:val="00742022"/>
    <w:rsid w:val="00742104"/>
    <w:rsid w:val="0074243D"/>
    <w:rsid w:val="007425CE"/>
    <w:rsid w:val="0074285A"/>
    <w:rsid w:val="00742CFF"/>
    <w:rsid w:val="00742D17"/>
    <w:rsid w:val="00743101"/>
    <w:rsid w:val="0074388C"/>
    <w:rsid w:val="007438B6"/>
    <w:rsid w:val="007438D8"/>
    <w:rsid w:val="00744063"/>
    <w:rsid w:val="00744072"/>
    <w:rsid w:val="0074427B"/>
    <w:rsid w:val="00744330"/>
    <w:rsid w:val="00744926"/>
    <w:rsid w:val="00744E02"/>
    <w:rsid w:val="00744EC5"/>
    <w:rsid w:val="00745094"/>
    <w:rsid w:val="007451C6"/>
    <w:rsid w:val="00745560"/>
    <w:rsid w:val="007456D8"/>
    <w:rsid w:val="00745BF5"/>
    <w:rsid w:val="00745C56"/>
    <w:rsid w:val="00745D98"/>
    <w:rsid w:val="00746188"/>
    <w:rsid w:val="007464C0"/>
    <w:rsid w:val="0074677C"/>
    <w:rsid w:val="007468CC"/>
    <w:rsid w:val="00746D3C"/>
    <w:rsid w:val="00746D6A"/>
    <w:rsid w:val="00746F27"/>
    <w:rsid w:val="00747264"/>
    <w:rsid w:val="00747348"/>
    <w:rsid w:val="0074736D"/>
    <w:rsid w:val="00747559"/>
    <w:rsid w:val="0074771E"/>
    <w:rsid w:val="0074798B"/>
    <w:rsid w:val="00747FBB"/>
    <w:rsid w:val="007504C9"/>
    <w:rsid w:val="007508C3"/>
    <w:rsid w:val="00750E73"/>
    <w:rsid w:val="007511E4"/>
    <w:rsid w:val="0075156F"/>
    <w:rsid w:val="0075192A"/>
    <w:rsid w:val="00751F14"/>
    <w:rsid w:val="00751F7B"/>
    <w:rsid w:val="0075211B"/>
    <w:rsid w:val="007531C5"/>
    <w:rsid w:val="007535BB"/>
    <w:rsid w:val="007535C3"/>
    <w:rsid w:val="0075417C"/>
    <w:rsid w:val="007543CA"/>
    <w:rsid w:val="007547DE"/>
    <w:rsid w:val="0075499D"/>
    <w:rsid w:val="00754A71"/>
    <w:rsid w:val="00754F28"/>
    <w:rsid w:val="00755481"/>
    <w:rsid w:val="007559B0"/>
    <w:rsid w:val="00755C1E"/>
    <w:rsid w:val="00755C8A"/>
    <w:rsid w:val="007560C6"/>
    <w:rsid w:val="00756221"/>
    <w:rsid w:val="007564DC"/>
    <w:rsid w:val="007576E9"/>
    <w:rsid w:val="00757ECA"/>
    <w:rsid w:val="00757FE1"/>
    <w:rsid w:val="007604E8"/>
    <w:rsid w:val="007607E5"/>
    <w:rsid w:val="0076099A"/>
    <w:rsid w:val="00761254"/>
    <w:rsid w:val="007619F6"/>
    <w:rsid w:val="00761A44"/>
    <w:rsid w:val="00761AEC"/>
    <w:rsid w:val="00761BB7"/>
    <w:rsid w:val="00762299"/>
    <w:rsid w:val="00762C62"/>
    <w:rsid w:val="007635BF"/>
    <w:rsid w:val="00764026"/>
    <w:rsid w:val="00764108"/>
    <w:rsid w:val="0076424A"/>
    <w:rsid w:val="00764583"/>
    <w:rsid w:val="0076472A"/>
    <w:rsid w:val="007648E5"/>
    <w:rsid w:val="0076492A"/>
    <w:rsid w:val="00764996"/>
    <w:rsid w:val="0076509B"/>
    <w:rsid w:val="007653BC"/>
    <w:rsid w:val="00765994"/>
    <w:rsid w:val="00765A1D"/>
    <w:rsid w:val="00765F5B"/>
    <w:rsid w:val="00766296"/>
    <w:rsid w:val="007667EE"/>
    <w:rsid w:val="00766D8C"/>
    <w:rsid w:val="00767230"/>
    <w:rsid w:val="00767346"/>
    <w:rsid w:val="00767BAF"/>
    <w:rsid w:val="00767E15"/>
    <w:rsid w:val="00767EDB"/>
    <w:rsid w:val="00770B2B"/>
    <w:rsid w:val="007719E8"/>
    <w:rsid w:val="00771C0C"/>
    <w:rsid w:val="00772078"/>
    <w:rsid w:val="007722E9"/>
    <w:rsid w:val="007725B1"/>
    <w:rsid w:val="00772684"/>
    <w:rsid w:val="0077289F"/>
    <w:rsid w:val="007729FF"/>
    <w:rsid w:val="00772B57"/>
    <w:rsid w:val="0077343C"/>
    <w:rsid w:val="007738FC"/>
    <w:rsid w:val="00773DAA"/>
    <w:rsid w:val="007742F2"/>
    <w:rsid w:val="00774364"/>
    <w:rsid w:val="00774675"/>
    <w:rsid w:val="0077484E"/>
    <w:rsid w:val="00774865"/>
    <w:rsid w:val="00774CD6"/>
    <w:rsid w:val="00774D71"/>
    <w:rsid w:val="00774DE9"/>
    <w:rsid w:val="00775725"/>
    <w:rsid w:val="00775796"/>
    <w:rsid w:val="0077595E"/>
    <w:rsid w:val="00776108"/>
    <w:rsid w:val="00776426"/>
    <w:rsid w:val="00776821"/>
    <w:rsid w:val="00776BE1"/>
    <w:rsid w:val="00776BEA"/>
    <w:rsid w:val="00777C80"/>
    <w:rsid w:val="007800DA"/>
    <w:rsid w:val="00780108"/>
    <w:rsid w:val="00780328"/>
    <w:rsid w:val="00780372"/>
    <w:rsid w:val="0078092D"/>
    <w:rsid w:val="00781072"/>
    <w:rsid w:val="00781190"/>
    <w:rsid w:val="00781411"/>
    <w:rsid w:val="007816EA"/>
    <w:rsid w:val="00781718"/>
    <w:rsid w:val="007819D9"/>
    <w:rsid w:val="00781CDA"/>
    <w:rsid w:val="00781D6F"/>
    <w:rsid w:val="00781EF9"/>
    <w:rsid w:val="00781FB1"/>
    <w:rsid w:val="0078200A"/>
    <w:rsid w:val="00782034"/>
    <w:rsid w:val="007820E7"/>
    <w:rsid w:val="00782117"/>
    <w:rsid w:val="00782501"/>
    <w:rsid w:val="007829FD"/>
    <w:rsid w:val="00782CB3"/>
    <w:rsid w:val="00782D7A"/>
    <w:rsid w:val="00782ECC"/>
    <w:rsid w:val="007834E4"/>
    <w:rsid w:val="00783A76"/>
    <w:rsid w:val="00783D42"/>
    <w:rsid w:val="00783E7D"/>
    <w:rsid w:val="0078455D"/>
    <w:rsid w:val="007846DF"/>
    <w:rsid w:val="007849A5"/>
    <w:rsid w:val="00784CEF"/>
    <w:rsid w:val="00785686"/>
    <w:rsid w:val="0078660D"/>
    <w:rsid w:val="007867F9"/>
    <w:rsid w:val="00786821"/>
    <w:rsid w:val="007868A2"/>
    <w:rsid w:val="0078697F"/>
    <w:rsid w:val="00786A9C"/>
    <w:rsid w:val="00786AD3"/>
    <w:rsid w:val="00786BF3"/>
    <w:rsid w:val="00786DF8"/>
    <w:rsid w:val="00786F89"/>
    <w:rsid w:val="00787180"/>
    <w:rsid w:val="00787226"/>
    <w:rsid w:val="007877D2"/>
    <w:rsid w:val="007879FF"/>
    <w:rsid w:val="00787E76"/>
    <w:rsid w:val="00787F64"/>
    <w:rsid w:val="00790322"/>
    <w:rsid w:val="007906AF"/>
    <w:rsid w:val="00790C69"/>
    <w:rsid w:val="00790C9A"/>
    <w:rsid w:val="0079128C"/>
    <w:rsid w:val="00791897"/>
    <w:rsid w:val="00791DAA"/>
    <w:rsid w:val="00792840"/>
    <w:rsid w:val="0079285E"/>
    <w:rsid w:val="00792AEE"/>
    <w:rsid w:val="00792D44"/>
    <w:rsid w:val="00792D88"/>
    <w:rsid w:val="00793269"/>
    <w:rsid w:val="00793AC9"/>
    <w:rsid w:val="00793BF7"/>
    <w:rsid w:val="00793EAF"/>
    <w:rsid w:val="00793FB8"/>
    <w:rsid w:val="0079449F"/>
    <w:rsid w:val="0079455E"/>
    <w:rsid w:val="00795303"/>
    <w:rsid w:val="00795496"/>
    <w:rsid w:val="0079561B"/>
    <w:rsid w:val="00795962"/>
    <w:rsid w:val="00795A30"/>
    <w:rsid w:val="00795E34"/>
    <w:rsid w:val="00796590"/>
    <w:rsid w:val="00797311"/>
    <w:rsid w:val="007977C0"/>
    <w:rsid w:val="00797CA1"/>
    <w:rsid w:val="00797D26"/>
    <w:rsid w:val="007A05B2"/>
    <w:rsid w:val="007A0EE8"/>
    <w:rsid w:val="007A0F9A"/>
    <w:rsid w:val="007A100D"/>
    <w:rsid w:val="007A16CD"/>
    <w:rsid w:val="007A1B71"/>
    <w:rsid w:val="007A208C"/>
    <w:rsid w:val="007A2734"/>
    <w:rsid w:val="007A27E0"/>
    <w:rsid w:val="007A295F"/>
    <w:rsid w:val="007A2C85"/>
    <w:rsid w:val="007A31FD"/>
    <w:rsid w:val="007A38E8"/>
    <w:rsid w:val="007A3A4C"/>
    <w:rsid w:val="007A40A0"/>
    <w:rsid w:val="007A4360"/>
    <w:rsid w:val="007A4D6F"/>
    <w:rsid w:val="007A540D"/>
    <w:rsid w:val="007A58DF"/>
    <w:rsid w:val="007A6035"/>
    <w:rsid w:val="007A7187"/>
    <w:rsid w:val="007A7F34"/>
    <w:rsid w:val="007B080A"/>
    <w:rsid w:val="007B0B23"/>
    <w:rsid w:val="007B0FC6"/>
    <w:rsid w:val="007B153F"/>
    <w:rsid w:val="007B16BD"/>
    <w:rsid w:val="007B1BA0"/>
    <w:rsid w:val="007B216B"/>
    <w:rsid w:val="007B23A1"/>
    <w:rsid w:val="007B23FF"/>
    <w:rsid w:val="007B2469"/>
    <w:rsid w:val="007B2543"/>
    <w:rsid w:val="007B2620"/>
    <w:rsid w:val="007B28A9"/>
    <w:rsid w:val="007B2983"/>
    <w:rsid w:val="007B2C21"/>
    <w:rsid w:val="007B340E"/>
    <w:rsid w:val="007B356B"/>
    <w:rsid w:val="007B3BA7"/>
    <w:rsid w:val="007B3D02"/>
    <w:rsid w:val="007B407B"/>
    <w:rsid w:val="007B45B5"/>
    <w:rsid w:val="007B463B"/>
    <w:rsid w:val="007B472F"/>
    <w:rsid w:val="007B4803"/>
    <w:rsid w:val="007B4BE0"/>
    <w:rsid w:val="007B526B"/>
    <w:rsid w:val="007B529E"/>
    <w:rsid w:val="007B5418"/>
    <w:rsid w:val="007B55E9"/>
    <w:rsid w:val="007B58E8"/>
    <w:rsid w:val="007B626D"/>
    <w:rsid w:val="007B6281"/>
    <w:rsid w:val="007B6424"/>
    <w:rsid w:val="007B68F9"/>
    <w:rsid w:val="007B6AE3"/>
    <w:rsid w:val="007B6D47"/>
    <w:rsid w:val="007B725E"/>
    <w:rsid w:val="007B7677"/>
    <w:rsid w:val="007B76D6"/>
    <w:rsid w:val="007B7766"/>
    <w:rsid w:val="007B7B7E"/>
    <w:rsid w:val="007B7FCF"/>
    <w:rsid w:val="007C0B9E"/>
    <w:rsid w:val="007C1261"/>
    <w:rsid w:val="007C13B2"/>
    <w:rsid w:val="007C1FE6"/>
    <w:rsid w:val="007C2F3F"/>
    <w:rsid w:val="007C2F6C"/>
    <w:rsid w:val="007C2FD4"/>
    <w:rsid w:val="007C36A1"/>
    <w:rsid w:val="007C375A"/>
    <w:rsid w:val="007C3C7C"/>
    <w:rsid w:val="007C3D45"/>
    <w:rsid w:val="007C418C"/>
    <w:rsid w:val="007C47FE"/>
    <w:rsid w:val="007C50F0"/>
    <w:rsid w:val="007C51B7"/>
    <w:rsid w:val="007C5252"/>
    <w:rsid w:val="007C5714"/>
    <w:rsid w:val="007C711C"/>
    <w:rsid w:val="007C7F5A"/>
    <w:rsid w:val="007D0080"/>
    <w:rsid w:val="007D02B5"/>
    <w:rsid w:val="007D0609"/>
    <w:rsid w:val="007D06EA"/>
    <w:rsid w:val="007D0831"/>
    <w:rsid w:val="007D0AAA"/>
    <w:rsid w:val="007D107D"/>
    <w:rsid w:val="007D10A5"/>
    <w:rsid w:val="007D1248"/>
    <w:rsid w:val="007D138F"/>
    <w:rsid w:val="007D13AC"/>
    <w:rsid w:val="007D13E7"/>
    <w:rsid w:val="007D1B38"/>
    <w:rsid w:val="007D1D5E"/>
    <w:rsid w:val="007D1E0C"/>
    <w:rsid w:val="007D1FA5"/>
    <w:rsid w:val="007D2A11"/>
    <w:rsid w:val="007D3AB8"/>
    <w:rsid w:val="007D3E50"/>
    <w:rsid w:val="007D4DD0"/>
    <w:rsid w:val="007D5186"/>
    <w:rsid w:val="007D51E1"/>
    <w:rsid w:val="007D5788"/>
    <w:rsid w:val="007D59DF"/>
    <w:rsid w:val="007D61C9"/>
    <w:rsid w:val="007D6236"/>
    <w:rsid w:val="007D63A1"/>
    <w:rsid w:val="007D6635"/>
    <w:rsid w:val="007D66CB"/>
    <w:rsid w:val="007D66D8"/>
    <w:rsid w:val="007D674A"/>
    <w:rsid w:val="007D6AC2"/>
    <w:rsid w:val="007D6B40"/>
    <w:rsid w:val="007D6FC3"/>
    <w:rsid w:val="007D709F"/>
    <w:rsid w:val="007D71DC"/>
    <w:rsid w:val="007D7400"/>
    <w:rsid w:val="007D7581"/>
    <w:rsid w:val="007D764C"/>
    <w:rsid w:val="007D789D"/>
    <w:rsid w:val="007D78B5"/>
    <w:rsid w:val="007D7979"/>
    <w:rsid w:val="007E0108"/>
    <w:rsid w:val="007E0419"/>
    <w:rsid w:val="007E0CB3"/>
    <w:rsid w:val="007E0D31"/>
    <w:rsid w:val="007E0D72"/>
    <w:rsid w:val="007E10EB"/>
    <w:rsid w:val="007E1822"/>
    <w:rsid w:val="007E189D"/>
    <w:rsid w:val="007E1E34"/>
    <w:rsid w:val="007E23E0"/>
    <w:rsid w:val="007E2B17"/>
    <w:rsid w:val="007E3076"/>
    <w:rsid w:val="007E3095"/>
    <w:rsid w:val="007E3660"/>
    <w:rsid w:val="007E38B6"/>
    <w:rsid w:val="007E463F"/>
    <w:rsid w:val="007E4EFD"/>
    <w:rsid w:val="007E52BA"/>
    <w:rsid w:val="007E55A8"/>
    <w:rsid w:val="007E5641"/>
    <w:rsid w:val="007E5652"/>
    <w:rsid w:val="007E5B1E"/>
    <w:rsid w:val="007E6943"/>
    <w:rsid w:val="007E6BB9"/>
    <w:rsid w:val="007E6BBF"/>
    <w:rsid w:val="007E6CEE"/>
    <w:rsid w:val="007E75EA"/>
    <w:rsid w:val="007F00F5"/>
    <w:rsid w:val="007F015A"/>
    <w:rsid w:val="007F0577"/>
    <w:rsid w:val="007F0A35"/>
    <w:rsid w:val="007F0C32"/>
    <w:rsid w:val="007F0F2B"/>
    <w:rsid w:val="007F12CC"/>
    <w:rsid w:val="007F13BF"/>
    <w:rsid w:val="007F203B"/>
    <w:rsid w:val="007F2084"/>
    <w:rsid w:val="007F2100"/>
    <w:rsid w:val="007F216D"/>
    <w:rsid w:val="007F2307"/>
    <w:rsid w:val="007F26E9"/>
    <w:rsid w:val="007F28D1"/>
    <w:rsid w:val="007F2918"/>
    <w:rsid w:val="007F29C6"/>
    <w:rsid w:val="007F34B0"/>
    <w:rsid w:val="007F355B"/>
    <w:rsid w:val="007F3577"/>
    <w:rsid w:val="007F3634"/>
    <w:rsid w:val="007F37C5"/>
    <w:rsid w:val="007F3851"/>
    <w:rsid w:val="007F38FE"/>
    <w:rsid w:val="007F3A73"/>
    <w:rsid w:val="007F3BDD"/>
    <w:rsid w:val="007F42F6"/>
    <w:rsid w:val="007F44A1"/>
    <w:rsid w:val="007F49E7"/>
    <w:rsid w:val="007F4EE2"/>
    <w:rsid w:val="007F4F8E"/>
    <w:rsid w:val="007F539B"/>
    <w:rsid w:val="007F58A2"/>
    <w:rsid w:val="007F5A30"/>
    <w:rsid w:val="007F6030"/>
    <w:rsid w:val="007F6303"/>
    <w:rsid w:val="007F6493"/>
    <w:rsid w:val="007F6556"/>
    <w:rsid w:val="007F6629"/>
    <w:rsid w:val="007F6C73"/>
    <w:rsid w:val="007F6F74"/>
    <w:rsid w:val="007F71BF"/>
    <w:rsid w:val="007F731D"/>
    <w:rsid w:val="007F731F"/>
    <w:rsid w:val="00800034"/>
    <w:rsid w:val="00800414"/>
    <w:rsid w:val="00800456"/>
    <w:rsid w:val="00800FCA"/>
    <w:rsid w:val="008011F5"/>
    <w:rsid w:val="0080120A"/>
    <w:rsid w:val="00801C3B"/>
    <w:rsid w:val="00801D5E"/>
    <w:rsid w:val="00801EBA"/>
    <w:rsid w:val="00802427"/>
    <w:rsid w:val="00802464"/>
    <w:rsid w:val="00802698"/>
    <w:rsid w:val="00802897"/>
    <w:rsid w:val="00802A56"/>
    <w:rsid w:val="00802FF8"/>
    <w:rsid w:val="00803269"/>
    <w:rsid w:val="008033B4"/>
    <w:rsid w:val="0080349F"/>
    <w:rsid w:val="00803F12"/>
    <w:rsid w:val="00803FDB"/>
    <w:rsid w:val="008042CC"/>
    <w:rsid w:val="00804D7F"/>
    <w:rsid w:val="008051FD"/>
    <w:rsid w:val="00805452"/>
    <w:rsid w:val="008055A3"/>
    <w:rsid w:val="00805957"/>
    <w:rsid w:val="008059C3"/>
    <w:rsid w:val="00805A6E"/>
    <w:rsid w:val="00805C53"/>
    <w:rsid w:val="00805F96"/>
    <w:rsid w:val="008064E9"/>
    <w:rsid w:val="00806994"/>
    <w:rsid w:val="00807139"/>
    <w:rsid w:val="00807A77"/>
    <w:rsid w:val="00807BE2"/>
    <w:rsid w:val="00810C41"/>
    <w:rsid w:val="00810D27"/>
    <w:rsid w:val="00811114"/>
    <w:rsid w:val="00811194"/>
    <w:rsid w:val="00811383"/>
    <w:rsid w:val="008117AE"/>
    <w:rsid w:val="0081182E"/>
    <w:rsid w:val="0081206F"/>
    <w:rsid w:val="00812216"/>
    <w:rsid w:val="0081231C"/>
    <w:rsid w:val="008124CE"/>
    <w:rsid w:val="00812BAE"/>
    <w:rsid w:val="00812C6B"/>
    <w:rsid w:val="008136BC"/>
    <w:rsid w:val="00813ADC"/>
    <w:rsid w:val="00813B98"/>
    <w:rsid w:val="00813D1F"/>
    <w:rsid w:val="00813F69"/>
    <w:rsid w:val="00813F7B"/>
    <w:rsid w:val="0081413E"/>
    <w:rsid w:val="008141CA"/>
    <w:rsid w:val="008142CE"/>
    <w:rsid w:val="0081451E"/>
    <w:rsid w:val="00814832"/>
    <w:rsid w:val="00814E8C"/>
    <w:rsid w:val="00814EAC"/>
    <w:rsid w:val="00814ED6"/>
    <w:rsid w:val="00814ED8"/>
    <w:rsid w:val="008150E1"/>
    <w:rsid w:val="008152D6"/>
    <w:rsid w:val="00815A81"/>
    <w:rsid w:val="00815A8C"/>
    <w:rsid w:val="00815E19"/>
    <w:rsid w:val="00815EBD"/>
    <w:rsid w:val="0081635F"/>
    <w:rsid w:val="0081684F"/>
    <w:rsid w:val="00816C34"/>
    <w:rsid w:val="008171EF"/>
    <w:rsid w:val="00820022"/>
    <w:rsid w:val="00820057"/>
    <w:rsid w:val="008202A3"/>
    <w:rsid w:val="008202DB"/>
    <w:rsid w:val="00820321"/>
    <w:rsid w:val="00820410"/>
    <w:rsid w:val="0082060F"/>
    <w:rsid w:val="00820B6F"/>
    <w:rsid w:val="00821024"/>
    <w:rsid w:val="008211D0"/>
    <w:rsid w:val="0082151C"/>
    <w:rsid w:val="0082157F"/>
    <w:rsid w:val="008216BD"/>
    <w:rsid w:val="00821881"/>
    <w:rsid w:val="00821E1C"/>
    <w:rsid w:val="008221B7"/>
    <w:rsid w:val="0082224D"/>
    <w:rsid w:val="00822412"/>
    <w:rsid w:val="008225E1"/>
    <w:rsid w:val="00822777"/>
    <w:rsid w:val="00823580"/>
    <w:rsid w:val="008236A9"/>
    <w:rsid w:val="00823872"/>
    <w:rsid w:val="00823884"/>
    <w:rsid w:val="0082413F"/>
    <w:rsid w:val="0082418D"/>
    <w:rsid w:val="00824C81"/>
    <w:rsid w:val="008255BA"/>
    <w:rsid w:val="008257BA"/>
    <w:rsid w:val="00825918"/>
    <w:rsid w:val="008259C1"/>
    <w:rsid w:val="00825BC1"/>
    <w:rsid w:val="00825D17"/>
    <w:rsid w:val="00825F51"/>
    <w:rsid w:val="008265D9"/>
    <w:rsid w:val="008268EF"/>
    <w:rsid w:val="00826931"/>
    <w:rsid w:val="00826957"/>
    <w:rsid w:val="00826A53"/>
    <w:rsid w:val="00826BEC"/>
    <w:rsid w:val="00826E9D"/>
    <w:rsid w:val="00826FA7"/>
    <w:rsid w:val="008270F0"/>
    <w:rsid w:val="008275E8"/>
    <w:rsid w:val="008278E4"/>
    <w:rsid w:val="00827AAA"/>
    <w:rsid w:val="00827D38"/>
    <w:rsid w:val="008303B5"/>
    <w:rsid w:val="00830657"/>
    <w:rsid w:val="0083078B"/>
    <w:rsid w:val="0083095F"/>
    <w:rsid w:val="008310AE"/>
    <w:rsid w:val="008310F3"/>
    <w:rsid w:val="008314C0"/>
    <w:rsid w:val="00831ABC"/>
    <w:rsid w:val="00831B9A"/>
    <w:rsid w:val="00831D6D"/>
    <w:rsid w:val="00831FFA"/>
    <w:rsid w:val="00832728"/>
    <w:rsid w:val="0083272C"/>
    <w:rsid w:val="00832824"/>
    <w:rsid w:val="00832E14"/>
    <w:rsid w:val="00832EE9"/>
    <w:rsid w:val="0083321E"/>
    <w:rsid w:val="008335C9"/>
    <w:rsid w:val="0083382B"/>
    <w:rsid w:val="008343D9"/>
    <w:rsid w:val="008348CD"/>
    <w:rsid w:val="00834BDA"/>
    <w:rsid w:val="00834DC4"/>
    <w:rsid w:val="0083506A"/>
    <w:rsid w:val="008353F5"/>
    <w:rsid w:val="0083560A"/>
    <w:rsid w:val="00835668"/>
    <w:rsid w:val="008358BB"/>
    <w:rsid w:val="008359D6"/>
    <w:rsid w:val="00835B1A"/>
    <w:rsid w:val="00835ECB"/>
    <w:rsid w:val="008360AC"/>
    <w:rsid w:val="0083611B"/>
    <w:rsid w:val="008361D8"/>
    <w:rsid w:val="0083641A"/>
    <w:rsid w:val="00836833"/>
    <w:rsid w:val="00836D7B"/>
    <w:rsid w:val="008372C3"/>
    <w:rsid w:val="0083786C"/>
    <w:rsid w:val="008379CD"/>
    <w:rsid w:val="00837ABB"/>
    <w:rsid w:val="00837EFA"/>
    <w:rsid w:val="008400C0"/>
    <w:rsid w:val="0084011C"/>
    <w:rsid w:val="00840493"/>
    <w:rsid w:val="008404DB"/>
    <w:rsid w:val="00840567"/>
    <w:rsid w:val="008406E1"/>
    <w:rsid w:val="00840A62"/>
    <w:rsid w:val="00840FFA"/>
    <w:rsid w:val="00841243"/>
    <w:rsid w:val="00841604"/>
    <w:rsid w:val="008418C8"/>
    <w:rsid w:val="00841F6E"/>
    <w:rsid w:val="008421EE"/>
    <w:rsid w:val="008422F5"/>
    <w:rsid w:val="00842676"/>
    <w:rsid w:val="008426AB"/>
    <w:rsid w:val="00842A0E"/>
    <w:rsid w:val="00842DA0"/>
    <w:rsid w:val="00842EB7"/>
    <w:rsid w:val="008433B7"/>
    <w:rsid w:val="0084352F"/>
    <w:rsid w:val="00843545"/>
    <w:rsid w:val="00843D5D"/>
    <w:rsid w:val="00844059"/>
    <w:rsid w:val="00844E6D"/>
    <w:rsid w:val="00844F84"/>
    <w:rsid w:val="00845477"/>
    <w:rsid w:val="00845480"/>
    <w:rsid w:val="00845DB6"/>
    <w:rsid w:val="00845F9B"/>
    <w:rsid w:val="00846992"/>
    <w:rsid w:val="00846F55"/>
    <w:rsid w:val="00847112"/>
    <w:rsid w:val="00847AC1"/>
    <w:rsid w:val="00847BD4"/>
    <w:rsid w:val="00847D3B"/>
    <w:rsid w:val="0085037E"/>
    <w:rsid w:val="0085048F"/>
    <w:rsid w:val="0085077A"/>
    <w:rsid w:val="008508D7"/>
    <w:rsid w:val="00850A6F"/>
    <w:rsid w:val="00850BAD"/>
    <w:rsid w:val="00850FC0"/>
    <w:rsid w:val="0085145D"/>
    <w:rsid w:val="008522E2"/>
    <w:rsid w:val="008525D9"/>
    <w:rsid w:val="00852BBD"/>
    <w:rsid w:val="0085303E"/>
    <w:rsid w:val="0085314D"/>
    <w:rsid w:val="00853730"/>
    <w:rsid w:val="00853B51"/>
    <w:rsid w:val="00853F9A"/>
    <w:rsid w:val="00854401"/>
    <w:rsid w:val="00854717"/>
    <w:rsid w:val="00854968"/>
    <w:rsid w:val="00854D38"/>
    <w:rsid w:val="0085508D"/>
    <w:rsid w:val="008557F8"/>
    <w:rsid w:val="00855DDA"/>
    <w:rsid w:val="00855F52"/>
    <w:rsid w:val="008561B8"/>
    <w:rsid w:val="00856400"/>
    <w:rsid w:val="008567E5"/>
    <w:rsid w:val="00856AD9"/>
    <w:rsid w:val="00857E15"/>
    <w:rsid w:val="00860076"/>
    <w:rsid w:val="008600ED"/>
    <w:rsid w:val="00860131"/>
    <w:rsid w:val="008602DB"/>
    <w:rsid w:val="0086089F"/>
    <w:rsid w:val="008609A5"/>
    <w:rsid w:val="00860B62"/>
    <w:rsid w:val="00860CCF"/>
    <w:rsid w:val="00860F0B"/>
    <w:rsid w:val="00860F37"/>
    <w:rsid w:val="00861129"/>
    <w:rsid w:val="008612E2"/>
    <w:rsid w:val="008614EC"/>
    <w:rsid w:val="0086174D"/>
    <w:rsid w:val="00861B46"/>
    <w:rsid w:val="00861BCC"/>
    <w:rsid w:val="008624B9"/>
    <w:rsid w:val="0086275A"/>
    <w:rsid w:val="00862843"/>
    <w:rsid w:val="0086299A"/>
    <w:rsid w:val="00863034"/>
    <w:rsid w:val="008637A6"/>
    <w:rsid w:val="008638E0"/>
    <w:rsid w:val="008639B3"/>
    <w:rsid w:val="00863ADA"/>
    <w:rsid w:val="00863B01"/>
    <w:rsid w:val="00863C16"/>
    <w:rsid w:val="008641E2"/>
    <w:rsid w:val="008649EA"/>
    <w:rsid w:val="00864A9D"/>
    <w:rsid w:val="00865243"/>
    <w:rsid w:val="008652D7"/>
    <w:rsid w:val="008654B6"/>
    <w:rsid w:val="008655AD"/>
    <w:rsid w:val="00865C81"/>
    <w:rsid w:val="008661B0"/>
    <w:rsid w:val="0086687F"/>
    <w:rsid w:val="00866CA7"/>
    <w:rsid w:val="008670B2"/>
    <w:rsid w:val="00867105"/>
    <w:rsid w:val="0086711D"/>
    <w:rsid w:val="00867376"/>
    <w:rsid w:val="0086799A"/>
    <w:rsid w:val="00867B11"/>
    <w:rsid w:val="00867BBC"/>
    <w:rsid w:val="008700EA"/>
    <w:rsid w:val="008701AE"/>
    <w:rsid w:val="00870670"/>
    <w:rsid w:val="00870A10"/>
    <w:rsid w:val="008712C7"/>
    <w:rsid w:val="0087138F"/>
    <w:rsid w:val="008713DB"/>
    <w:rsid w:val="008718DA"/>
    <w:rsid w:val="00871E1B"/>
    <w:rsid w:val="00871F9F"/>
    <w:rsid w:val="00871FCA"/>
    <w:rsid w:val="008724DA"/>
    <w:rsid w:val="0087321A"/>
    <w:rsid w:val="008736D0"/>
    <w:rsid w:val="00873BC0"/>
    <w:rsid w:val="0087410A"/>
    <w:rsid w:val="00874225"/>
    <w:rsid w:val="008744BC"/>
    <w:rsid w:val="00874616"/>
    <w:rsid w:val="00874959"/>
    <w:rsid w:val="00874A2A"/>
    <w:rsid w:val="0087564F"/>
    <w:rsid w:val="008757CE"/>
    <w:rsid w:val="0087592F"/>
    <w:rsid w:val="00875DB5"/>
    <w:rsid w:val="00876644"/>
    <w:rsid w:val="00876AED"/>
    <w:rsid w:val="00876C7F"/>
    <w:rsid w:val="00877138"/>
    <w:rsid w:val="0088009E"/>
    <w:rsid w:val="008800A5"/>
    <w:rsid w:val="008806FC"/>
    <w:rsid w:val="00880937"/>
    <w:rsid w:val="00880BC1"/>
    <w:rsid w:val="00880E4C"/>
    <w:rsid w:val="00880EDB"/>
    <w:rsid w:val="00880F31"/>
    <w:rsid w:val="008810A5"/>
    <w:rsid w:val="008816B3"/>
    <w:rsid w:val="008817AE"/>
    <w:rsid w:val="008817B2"/>
    <w:rsid w:val="00881883"/>
    <w:rsid w:val="00881EE6"/>
    <w:rsid w:val="008821E9"/>
    <w:rsid w:val="0088234A"/>
    <w:rsid w:val="0088250A"/>
    <w:rsid w:val="008826EC"/>
    <w:rsid w:val="00882E72"/>
    <w:rsid w:val="00883163"/>
    <w:rsid w:val="00883497"/>
    <w:rsid w:val="0088365A"/>
    <w:rsid w:val="00883AB0"/>
    <w:rsid w:val="00883F49"/>
    <w:rsid w:val="0088450D"/>
    <w:rsid w:val="008847C0"/>
    <w:rsid w:val="008848C3"/>
    <w:rsid w:val="00884DEF"/>
    <w:rsid w:val="008852F8"/>
    <w:rsid w:val="008857DE"/>
    <w:rsid w:val="00885B49"/>
    <w:rsid w:val="00886075"/>
    <w:rsid w:val="0088689E"/>
    <w:rsid w:val="00887283"/>
    <w:rsid w:val="00887671"/>
    <w:rsid w:val="008878CC"/>
    <w:rsid w:val="00887CBF"/>
    <w:rsid w:val="00887F60"/>
    <w:rsid w:val="00890369"/>
    <w:rsid w:val="008906D0"/>
    <w:rsid w:val="00890747"/>
    <w:rsid w:val="00890816"/>
    <w:rsid w:val="008909C9"/>
    <w:rsid w:val="00890DA9"/>
    <w:rsid w:val="0089110A"/>
    <w:rsid w:val="00891372"/>
    <w:rsid w:val="008914E7"/>
    <w:rsid w:val="0089167F"/>
    <w:rsid w:val="008919B8"/>
    <w:rsid w:val="00891B5D"/>
    <w:rsid w:val="00892160"/>
    <w:rsid w:val="00892164"/>
    <w:rsid w:val="0089259D"/>
    <w:rsid w:val="0089268B"/>
    <w:rsid w:val="00892990"/>
    <w:rsid w:val="00892C8E"/>
    <w:rsid w:val="00892DE0"/>
    <w:rsid w:val="00893B05"/>
    <w:rsid w:val="00893D4C"/>
    <w:rsid w:val="00894071"/>
    <w:rsid w:val="0089410C"/>
    <w:rsid w:val="00894478"/>
    <w:rsid w:val="0089471B"/>
    <w:rsid w:val="008950B2"/>
    <w:rsid w:val="008954A5"/>
    <w:rsid w:val="00895AB4"/>
    <w:rsid w:val="00895E1D"/>
    <w:rsid w:val="0089651F"/>
    <w:rsid w:val="00896876"/>
    <w:rsid w:val="00896936"/>
    <w:rsid w:val="00896CB2"/>
    <w:rsid w:val="00896CC0"/>
    <w:rsid w:val="00896D56"/>
    <w:rsid w:val="00897027"/>
    <w:rsid w:val="00897192"/>
    <w:rsid w:val="0089785C"/>
    <w:rsid w:val="0089787A"/>
    <w:rsid w:val="00897919"/>
    <w:rsid w:val="00897ACB"/>
    <w:rsid w:val="00897E68"/>
    <w:rsid w:val="00897EC0"/>
    <w:rsid w:val="008A0180"/>
    <w:rsid w:val="008A01BB"/>
    <w:rsid w:val="008A0224"/>
    <w:rsid w:val="008A0289"/>
    <w:rsid w:val="008A06A9"/>
    <w:rsid w:val="008A06CD"/>
    <w:rsid w:val="008A0D31"/>
    <w:rsid w:val="008A0D75"/>
    <w:rsid w:val="008A10AC"/>
    <w:rsid w:val="008A1291"/>
    <w:rsid w:val="008A1640"/>
    <w:rsid w:val="008A1940"/>
    <w:rsid w:val="008A1C6D"/>
    <w:rsid w:val="008A1D33"/>
    <w:rsid w:val="008A1E89"/>
    <w:rsid w:val="008A2397"/>
    <w:rsid w:val="008A23F4"/>
    <w:rsid w:val="008A2B80"/>
    <w:rsid w:val="008A2B8B"/>
    <w:rsid w:val="008A3367"/>
    <w:rsid w:val="008A34F6"/>
    <w:rsid w:val="008A35D3"/>
    <w:rsid w:val="008A4DE6"/>
    <w:rsid w:val="008A536D"/>
    <w:rsid w:val="008A578B"/>
    <w:rsid w:val="008A57D3"/>
    <w:rsid w:val="008A5E0B"/>
    <w:rsid w:val="008A6171"/>
    <w:rsid w:val="008A621B"/>
    <w:rsid w:val="008A6D1B"/>
    <w:rsid w:val="008A728B"/>
    <w:rsid w:val="008A72B7"/>
    <w:rsid w:val="008A7343"/>
    <w:rsid w:val="008A751F"/>
    <w:rsid w:val="008A7561"/>
    <w:rsid w:val="008A75C0"/>
    <w:rsid w:val="008A76BC"/>
    <w:rsid w:val="008A781C"/>
    <w:rsid w:val="008A78AF"/>
    <w:rsid w:val="008A78EC"/>
    <w:rsid w:val="008A7914"/>
    <w:rsid w:val="008A7B66"/>
    <w:rsid w:val="008A7E4C"/>
    <w:rsid w:val="008A7F6C"/>
    <w:rsid w:val="008B0A13"/>
    <w:rsid w:val="008B0C41"/>
    <w:rsid w:val="008B0C8E"/>
    <w:rsid w:val="008B0F7D"/>
    <w:rsid w:val="008B11CD"/>
    <w:rsid w:val="008B12AA"/>
    <w:rsid w:val="008B16C0"/>
    <w:rsid w:val="008B2148"/>
    <w:rsid w:val="008B2363"/>
    <w:rsid w:val="008B26B2"/>
    <w:rsid w:val="008B2782"/>
    <w:rsid w:val="008B2A34"/>
    <w:rsid w:val="008B31D7"/>
    <w:rsid w:val="008B32ED"/>
    <w:rsid w:val="008B35FC"/>
    <w:rsid w:val="008B3743"/>
    <w:rsid w:val="008B3C1D"/>
    <w:rsid w:val="008B3F12"/>
    <w:rsid w:val="008B4167"/>
    <w:rsid w:val="008B4739"/>
    <w:rsid w:val="008B4BC5"/>
    <w:rsid w:val="008B4D76"/>
    <w:rsid w:val="008B4F3B"/>
    <w:rsid w:val="008B531E"/>
    <w:rsid w:val="008B57CB"/>
    <w:rsid w:val="008B5CC3"/>
    <w:rsid w:val="008B60A7"/>
    <w:rsid w:val="008B6C78"/>
    <w:rsid w:val="008B711D"/>
    <w:rsid w:val="008B7BA8"/>
    <w:rsid w:val="008C0644"/>
    <w:rsid w:val="008C0CA1"/>
    <w:rsid w:val="008C140F"/>
    <w:rsid w:val="008C148B"/>
    <w:rsid w:val="008C1539"/>
    <w:rsid w:val="008C18BB"/>
    <w:rsid w:val="008C1BB1"/>
    <w:rsid w:val="008C1E45"/>
    <w:rsid w:val="008C2275"/>
    <w:rsid w:val="008C22B8"/>
    <w:rsid w:val="008C230D"/>
    <w:rsid w:val="008C252F"/>
    <w:rsid w:val="008C2E6B"/>
    <w:rsid w:val="008C3355"/>
    <w:rsid w:val="008C3467"/>
    <w:rsid w:val="008C3BBE"/>
    <w:rsid w:val="008C3C19"/>
    <w:rsid w:val="008C4748"/>
    <w:rsid w:val="008C495B"/>
    <w:rsid w:val="008C523A"/>
    <w:rsid w:val="008C5333"/>
    <w:rsid w:val="008C575A"/>
    <w:rsid w:val="008C5D36"/>
    <w:rsid w:val="008C62AF"/>
    <w:rsid w:val="008C69A3"/>
    <w:rsid w:val="008C6D57"/>
    <w:rsid w:val="008C6D9B"/>
    <w:rsid w:val="008C74A0"/>
    <w:rsid w:val="008D030D"/>
    <w:rsid w:val="008D0AD2"/>
    <w:rsid w:val="008D1131"/>
    <w:rsid w:val="008D12C5"/>
    <w:rsid w:val="008D12E0"/>
    <w:rsid w:val="008D1D89"/>
    <w:rsid w:val="008D1EA6"/>
    <w:rsid w:val="008D207D"/>
    <w:rsid w:val="008D20D5"/>
    <w:rsid w:val="008D21BF"/>
    <w:rsid w:val="008D23DD"/>
    <w:rsid w:val="008D26B6"/>
    <w:rsid w:val="008D34E0"/>
    <w:rsid w:val="008D3852"/>
    <w:rsid w:val="008D3ED4"/>
    <w:rsid w:val="008D4084"/>
    <w:rsid w:val="008D4658"/>
    <w:rsid w:val="008D47CB"/>
    <w:rsid w:val="008D4C00"/>
    <w:rsid w:val="008D4C57"/>
    <w:rsid w:val="008D4F05"/>
    <w:rsid w:val="008D5022"/>
    <w:rsid w:val="008D539E"/>
    <w:rsid w:val="008D56D1"/>
    <w:rsid w:val="008D579A"/>
    <w:rsid w:val="008D5FC8"/>
    <w:rsid w:val="008D60A2"/>
    <w:rsid w:val="008D67B2"/>
    <w:rsid w:val="008D6BC0"/>
    <w:rsid w:val="008D7D83"/>
    <w:rsid w:val="008D7FDE"/>
    <w:rsid w:val="008E0491"/>
    <w:rsid w:val="008E062C"/>
    <w:rsid w:val="008E0721"/>
    <w:rsid w:val="008E08FA"/>
    <w:rsid w:val="008E0C18"/>
    <w:rsid w:val="008E0ECB"/>
    <w:rsid w:val="008E13E5"/>
    <w:rsid w:val="008E147C"/>
    <w:rsid w:val="008E166D"/>
    <w:rsid w:val="008E190D"/>
    <w:rsid w:val="008E1A75"/>
    <w:rsid w:val="008E20E0"/>
    <w:rsid w:val="008E2B64"/>
    <w:rsid w:val="008E30DB"/>
    <w:rsid w:val="008E3800"/>
    <w:rsid w:val="008E4479"/>
    <w:rsid w:val="008E447F"/>
    <w:rsid w:val="008E48A0"/>
    <w:rsid w:val="008E507E"/>
    <w:rsid w:val="008E546F"/>
    <w:rsid w:val="008E552E"/>
    <w:rsid w:val="008E622C"/>
    <w:rsid w:val="008E6233"/>
    <w:rsid w:val="008E6396"/>
    <w:rsid w:val="008E6654"/>
    <w:rsid w:val="008E66DB"/>
    <w:rsid w:val="008E67DB"/>
    <w:rsid w:val="008E7552"/>
    <w:rsid w:val="008E7772"/>
    <w:rsid w:val="008E79A5"/>
    <w:rsid w:val="008E7BFF"/>
    <w:rsid w:val="008F034E"/>
    <w:rsid w:val="008F1297"/>
    <w:rsid w:val="008F1CE3"/>
    <w:rsid w:val="008F1CF1"/>
    <w:rsid w:val="008F20D1"/>
    <w:rsid w:val="008F232C"/>
    <w:rsid w:val="008F2626"/>
    <w:rsid w:val="008F2951"/>
    <w:rsid w:val="008F33FE"/>
    <w:rsid w:val="008F3694"/>
    <w:rsid w:val="008F36EC"/>
    <w:rsid w:val="008F3B48"/>
    <w:rsid w:val="008F3F42"/>
    <w:rsid w:val="008F401F"/>
    <w:rsid w:val="008F424F"/>
    <w:rsid w:val="008F47B7"/>
    <w:rsid w:val="008F5019"/>
    <w:rsid w:val="008F51DB"/>
    <w:rsid w:val="008F5546"/>
    <w:rsid w:val="008F56D0"/>
    <w:rsid w:val="008F5C5D"/>
    <w:rsid w:val="008F6372"/>
    <w:rsid w:val="008F76A1"/>
    <w:rsid w:val="008F78C6"/>
    <w:rsid w:val="008F7A5D"/>
    <w:rsid w:val="008F7AB4"/>
    <w:rsid w:val="009002CD"/>
    <w:rsid w:val="0090041D"/>
    <w:rsid w:val="00900679"/>
    <w:rsid w:val="00900AD0"/>
    <w:rsid w:val="00900FC0"/>
    <w:rsid w:val="00901803"/>
    <w:rsid w:val="00901DCB"/>
    <w:rsid w:val="00901E75"/>
    <w:rsid w:val="00901FB9"/>
    <w:rsid w:val="00902729"/>
    <w:rsid w:val="00902749"/>
    <w:rsid w:val="009029ED"/>
    <w:rsid w:val="0090300B"/>
    <w:rsid w:val="00903220"/>
    <w:rsid w:val="0090360B"/>
    <w:rsid w:val="00903F13"/>
    <w:rsid w:val="00904545"/>
    <w:rsid w:val="009046BF"/>
    <w:rsid w:val="00904710"/>
    <w:rsid w:val="00904B21"/>
    <w:rsid w:val="00904D27"/>
    <w:rsid w:val="00905459"/>
    <w:rsid w:val="0090562F"/>
    <w:rsid w:val="0090567F"/>
    <w:rsid w:val="009059BD"/>
    <w:rsid w:val="00905D1D"/>
    <w:rsid w:val="00906037"/>
    <w:rsid w:val="009061E6"/>
    <w:rsid w:val="00906753"/>
    <w:rsid w:val="00906AA9"/>
    <w:rsid w:val="00906EB5"/>
    <w:rsid w:val="00906F96"/>
    <w:rsid w:val="009071EF"/>
    <w:rsid w:val="009072B4"/>
    <w:rsid w:val="00907494"/>
    <w:rsid w:val="009074A8"/>
    <w:rsid w:val="0090761F"/>
    <w:rsid w:val="009076DF"/>
    <w:rsid w:val="009078B9"/>
    <w:rsid w:val="00907FCF"/>
    <w:rsid w:val="00907FF9"/>
    <w:rsid w:val="00910BDB"/>
    <w:rsid w:val="00911183"/>
    <w:rsid w:val="00911188"/>
    <w:rsid w:val="00911268"/>
    <w:rsid w:val="00911317"/>
    <w:rsid w:val="0091155D"/>
    <w:rsid w:val="00911A5C"/>
    <w:rsid w:val="009122B2"/>
    <w:rsid w:val="009125B6"/>
    <w:rsid w:val="0091263B"/>
    <w:rsid w:val="009127D9"/>
    <w:rsid w:val="0091297C"/>
    <w:rsid w:val="00912DD1"/>
    <w:rsid w:val="0091302F"/>
    <w:rsid w:val="00913270"/>
    <w:rsid w:val="00913820"/>
    <w:rsid w:val="0091382E"/>
    <w:rsid w:val="009138A6"/>
    <w:rsid w:val="00913CD3"/>
    <w:rsid w:val="0091410D"/>
    <w:rsid w:val="00914A76"/>
    <w:rsid w:val="00914B60"/>
    <w:rsid w:val="00914B77"/>
    <w:rsid w:val="00914F12"/>
    <w:rsid w:val="0091553B"/>
    <w:rsid w:val="009156FC"/>
    <w:rsid w:val="00915898"/>
    <w:rsid w:val="00915AEC"/>
    <w:rsid w:val="0091609D"/>
    <w:rsid w:val="009163C5"/>
    <w:rsid w:val="00916769"/>
    <w:rsid w:val="00916B70"/>
    <w:rsid w:val="00916C6F"/>
    <w:rsid w:val="00916C83"/>
    <w:rsid w:val="00916CA9"/>
    <w:rsid w:val="009170DA"/>
    <w:rsid w:val="009176E1"/>
    <w:rsid w:val="00917A63"/>
    <w:rsid w:val="00917E63"/>
    <w:rsid w:val="00917FA4"/>
    <w:rsid w:val="0092016E"/>
    <w:rsid w:val="009208C6"/>
    <w:rsid w:val="00920BD1"/>
    <w:rsid w:val="00920FBD"/>
    <w:rsid w:val="009213DE"/>
    <w:rsid w:val="0092148C"/>
    <w:rsid w:val="00921624"/>
    <w:rsid w:val="009218D6"/>
    <w:rsid w:val="009218FE"/>
    <w:rsid w:val="009219A3"/>
    <w:rsid w:val="00921AE4"/>
    <w:rsid w:val="00921B6D"/>
    <w:rsid w:val="00921E28"/>
    <w:rsid w:val="0092217D"/>
    <w:rsid w:val="0092250C"/>
    <w:rsid w:val="009228F1"/>
    <w:rsid w:val="009231F4"/>
    <w:rsid w:val="009236F9"/>
    <w:rsid w:val="009238BC"/>
    <w:rsid w:val="00923AE3"/>
    <w:rsid w:val="00924B8F"/>
    <w:rsid w:val="00924BC3"/>
    <w:rsid w:val="00924DE4"/>
    <w:rsid w:val="00925469"/>
    <w:rsid w:val="00926739"/>
    <w:rsid w:val="009268BF"/>
    <w:rsid w:val="00926DD9"/>
    <w:rsid w:val="00926FA9"/>
    <w:rsid w:val="009278A2"/>
    <w:rsid w:val="0092792E"/>
    <w:rsid w:val="00927B49"/>
    <w:rsid w:val="0093005E"/>
    <w:rsid w:val="0093022D"/>
    <w:rsid w:val="009302C5"/>
    <w:rsid w:val="0093056D"/>
    <w:rsid w:val="0093061D"/>
    <w:rsid w:val="0093073D"/>
    <w:rsid w:val="009308DC"/>
    <w:rsid w:val="009309A1"/>
    <w:rsid w:val="00930A23"/>
    <w:rsid w:val="009310F9"/>
    <w:rsid w:val="0093126A"/>
    <w:rsid w:val="0093164F"/>
    <w:rsid w:val="00931971"/>
    <w:rsid w:val="00931A25"/>
    <w:rsid w:val="00931CD2"/>
    <w:rsid w:val="0093317A"/>
    <w:rsid w:val="009331CF"/>
    <w:rsid w:val="00933312"/>
    <w:rsid w:val="0093332B"/>
    <w:rsid w:val="00933C3C"/>
    <w:rsid w:val="00933C94"/>
    <w:rsid w:val="00933CD9"/>
    <w:rsid w:val="0093401D"/>
    <w:rsid w:val="00934225"/>
    <w:rsid w:val="0093431E"/>
    <w:rsid w:val="009343B9"/>
    <w:rsid w:val="009346F1"/>
    <w:rsid w:val="0093471A"/>
    <w:rsid w:val="009347A3"/>
    <w:rsid w:val="00934A4C"/>
    <w:rsid w:val="00934A9A"/>
    <w:rsid w:val="00934E25"/>
    <w:rsid w:val="00934FB8"/>
    <w:rsid w:val="00935037"/>
    <w:rsid w:val="00935804"/>
    <w:rsid w:val="0093587D"/>
    <w:rsid w:val="00935AF6"/>
    <w:rsid w:val="00935DED"/>
    <w:rsid w:val="00935FB2"/>
    <w:rsid w:val="00936110"/>
    <w:rsid w:val="009362BD"/>
    <w:rsid w:val="0093680D"/>
    <w:rsid w:val="00936CA5"/>
    <w:rsid w:val="00936F42"/>
    <w:rsid w:val="00936F67"/>
    <w:rsid w:val="009372D0"/>
    <w:rsid w:val="00937810"/>
    <w:rsid w:val="00937851"/>
    <w:rsid w:val="00937FED"/>
    <w:rsid w:val="00940087"/>
    <w:rsid w:val="00940092"/>
    <w:rsid w:val="009402FE"/>
    <w:rsid w:val="0094096D"/>
    <w:rsid w:val="00940B4F"/>
    <w:rsid w:val="00940C9E"/>
    <w:rsid w:val="0094129E"/>
    <w:rsid w:val="00942234"/>
    <w:rsid w:val="00942721"/>
    <w:rsid w:val="00942BE7"/>
    <w:rsid w:val="00942E41"/>
    <w:rsid w:val="00942FA0"/>
    <w:rsid w:val="0094324B"/>
    <w:rsid w:val="0094330E"/>
    <w:rsid w:val="00943489"/>
    <w:rsid w:val="009434C4"/>
    <w:rsid w:val="0094363A"/>
    <w:rsid w:val="00943996"/>
    <w:rsid w:val="009445FB"/>
    <w:rsid w:val="00944600"/>
    <w:rsid w:val="00944A75"/>
    <w:rsid w:val="00944BA3"/>
    <w:rsid w:val="00944D3F"/>
    <w:rsid w:val="00944D51"/>
    <w:rsid w:val="00944EC9"/>
    <w:rsid w:val="0094554A"/>
    <w:rsid w:val="00945F40"/>
    <w:rsid w:val="0094610C"/>
    <w:rsid w:val="0094672C"/>
    <w:rsid w:val="00946B9E"/>
    <w:rsid w:val="009470DF"/>
    <w:rsid w:val="00947430"/>
    <w:rsid w:val="00947A69"/>
    <w:rsid w:val="0095081B"/>
    <w:rsid w:val="00950D63"/>
    <w:rsid w:val="00950D95"/>
    <w:rsid w:val="00950E28"/>
    <w:rsid w:val="00950E7C"/>
    <w:rsid w:val="0095102C"/>
    <w:rsid w:val="00951743"/>
    <w:rsid w:val="00951747"/>
    <w:rsid w:val="00951D18"/>
    <w:rsid w:val="00952191"/>
    <w:rsid w:val="00952256"/>
    <w:rsid w:val="00952E0D"/>
    <w:rsid w:val="00952ED2"/>
    <w:rsid w:val="00952F37"/>
    <w:rsid w:val="00953C2F"/>
    <w:rsid w:val="00953E9F"/>
    <w:rsid w:val="00954B23"/>
    <w:rsid w:val="00954C03"/>
    <w:rsid w:val="0095517E"/>
    <w:rsid w:val="009552CF"/>
    <w:rsid w:val="00955349"/>
    <w:rsid w:val="009554BA"/>
    <w:rsid w:val="00955662"/>
    <w:rsid w:val="009557A4"/>
    <w:rsid w:val="00955874"/>
    <w:rsid w:val="00955A9C"/>
    <w:rsid w:val="00955AD8"/>
    <w:rsid w:val="00955C17"/>
    <w:rsid w:val="00955C29"/>
    <w:rsid w:val="00956010"/>
    <w:rsid w:val="009560AE"/>
    <w:rsid w:val="0095683C"/>
    <w:rsid w:val="00956CEF"/>
    <w:rsid w:val="00956F25"/>
    <w:rsid w:val="00957279"/>
    <w:rsid w:val="0095744A"/>
    <w:rsid w:val="00957901"/>
    <w:rsid w:val="00960094"/>
    <w:rsid w:val="00960427"/>
    <w:rsid w:val="0096055D"/>
    <w:rsid w:val="009605C0"/>
    <w:rsid w:val="0096063B"/>
    <w:rsid w:val="009607C6"/>
    <w:rsid w:val="00960BEA"/>
    <w:rsid w:val="00960D77"/>
    <w:rsid w:val="00960D90"/>
    <w:rsid w:val="009611D7"/>
    <w:rsid w:val="009611E0"/>
    <w:rsid w:val="00961498"/>
    <w:rsid w:val="00961727"/>
    <w:rsid w:val="009618A4"/>
    <w:rsid w:val="00961903"/>
    <w:rsid w:val="0096220B"/>
    <w:rsid w:val="0096272D"/>
    <w:rsid w:val="00962A20"/>
    <w:rsid w:val="00962BF9"/>
    <w:rsid w:val="00962CC2"/>
    <w:rsid w:val="00962E0A"/>
    <w:rsid w:val="0096358D"/>
    <w:rsid w:val="00963D76"/>
    <w:rsid w:val="0096424C"/>
    <w:rsid w:val="0096485F"/>
    <w:rsid w:val="00965E0E"/>
    <w:rsid w:val="009661DF"/>
    <w:rsid w:val="009665AF"/>
    <w:rsid w:val="00966B96"/>
    <w:rsid w:val="00966D06"/>
    <w:rsid w:val="00966D42"/>
    <w:rsid w:val="00966F43"/>
    <w:rsid w:val="009673AA"/>
    <w:rsid w:val="00967550"/>
    <w:rsid w:val="009675CE"/>
    <w:rsid w:val="0096799A"/>
    <w:rsid w:val="009679C8"/>
    <w:rsid w:val="00967F1C"/>
    <w:rsid w:val="00970044"/>
    <w:rsid w:val="009701AF"/>
    <w:rsid w:val="0097045C"/>
    <w:rsid w:val="0097074D"/>
    <w:rsid w:val="009708D4"/>
    <w:rsid w:val="00971007"/>
    <w:rsid w:val="00971120"/>
    <w:rsid w:val="00971170"/>
    <w:rsid w:val="0097154B"/>
    <w:rsid w:val="00971D45"/>
    <w:rsid w:val="00971F91"/>
    <w:rsid w:val="00972074"/>
    <w:rsid w:val="00972308"/>
    <w:rsid w:val="00972A14"/>
    <w:rsid w:val="00972D7E"/>
    <w:rsid w:val="00972F36"/>
    <w:rsid w:val="009732ED"/>
    <w:rsid w:val="00973390"/>
    <w:rsid w:val="00973509"/>
    <w:rsid w:val="009735FF"/>
    <w:rsid w:val="00973E90"/>
    <w:rsid w:val="009745C4"/>
    <w:rsid w:val="009746CF"/>
    <w:rsid w:val="00974A2F"/>
    <w:rsid w:val="00974B8A"/>
    <w:rsid w:val="00974E8C"/>
    <w:rsid w:val="00974EAC"/>
    <w:rsid w:val="00975FBA"/>
    <w:rsid w:val="0097633F"/>
    <w:rsid w:val="00976449"/>
    <w:rsid w:val="0097695B"/>
    <w:rsid w:val="00976B25"/>
    <w:rsid w:val="00976CA2"/>
    <w:rsid w:val="00976E17"/>
    <w:rsid w:val="009770CD"/>
    <w:rsid w:val="00977357"/>
    <w:rsid w:val="009774D0"/>
    <w:rsid w:val="00980043"/>
    <w:rsid w:val="009800A2"/>
    <w:rsid w:val="00980248"/>
    <w:rsid w:val="00980994"/>
    <w:rsid w:val="009809EC"/>
    <w:rsid w:val="00980A10"/>
    <w:rsid w:val="00980A45"/>
    <w:rsid w:val="009813DE"/>
    <w:rsid w:val="009816F1"/>
    <w:rsid w:val="00981BA0"/>
    <w:rsid w:val="00981BEF"/>
    <w:rsid w:val="0098244E"/>
    <w:rsid w:val="009827D9"/>
    <w:rsid w:val="00982BCF"/>
    <w:rsid w:val="009832F3"/>
    <w:rsid w:val="009837E6"/>
    <w:rsid w:val="009838D2"/>
    <w:rsid w:val="0098392E"/>
    <w:rsid w:val="00983E8D"/>
    <w:rsid w:val="009840DC"/>
    <w:rsid w:val="009846B2"/>
    <w:rsid w:val="009847A2"/>
    <w:rsid w:val="0098493F"/>
    <w:rsid w:val="00984A9E"/>
    <w:rsid w:val="00984B0D"/>
    <w:rsid w:val="00984E6E"/>
    <w:rsid w:val="009852AD"/>
    <w:rsid w:val="0098538C"/>
    <w:rsid w:val="00985769"/>
    <w:rsid w:val="00985875"/>
    <w:rsid w:val="00985FB8"/>
    <w:rsid w:val="009860A2"/>
    <w:rsid w:val="0098617C"/>
    <w:rsid w:val="009865F6"/>
    <w:rsid w:val="00986710"/>
    <w:rsid w:val="00987ED0"/>
    <w:rsid w:val="00990575"/>
    <w:rsid w:val="00990BC1"/>
    <w:rsid w:val="00990D76"/>
    <w:rsid w:val="00990D90"/>
    <w:rsid w:val="00990E68"/>
    <w:rsid w:val="00991014"/>
    <w:rsid w:val="0099163E"/>
    <w:rsid w:val="00991AFA"/>
    <w:rsid w:val="00991B95"/>
    <w:rsid w:val="00992BAE"/>
    <w:rsid w:val="00992ED5"/>
    <w:rsid w:val="00993576"/>
    <w:rsid w:val="00993FAF"/>
    <w:rsid w:val="00994312"/>
    <w:rsid w:val="00994366"/>
    <w:rsid w:val="009949F1"/>
    <w:rsid w:val="00994E18"/>
    <w:rsid w:val="00994E6E"/>
    <w:rsid w:val="0099524A"/>
    <w:rsid w:val="00995687"/>
    <w:rsid w:val="00995788"/>
    <w:rsid w:val="0099593D"/>
    <w:rsid w:val="00995A2A"/>
    <w:rsid w:val="00995E28"/>
    <w:rsid w:val="0099604E"/>
    <w:rsid w:val="00996305"/>
    <w:rsid w:val="00996E66"/>
    <w:rsid w:val="009971CD"/>
    <w:rsid w:val="009971D2"/>
    <w:rsid w:val="009A01C0"/>
    <w:rsid w:val="009A0290"/>
    <w:rsid w:val="009A0DB9"/>
    <w:rsid w:val="009A11EA"/>
    <w:rsid w:val="009A15F6"/>
    <w:rsid w:val="009A1BA2"/>
    <w:rsid w:val="009A242E"/>
    <w:rsid w:val="009A2701"/>
    <w:rsid w:val="009A2702"/>
    <w:rsid w:val="009A2BEC"/>
    <w:rsid w:val="009A2C6A"/>
    <w:rsid w:val="009A2EEF"/>
    <w:rsid w:val="009A311A"/>
    <w:rsid w:val="009A359F"/>
    <w:rsid w:val="009A3683"/>
    <w:rsid w:val="009A38C0"/>
    <w:rsid w:val="009A4246"/>
    <w:rsid w:val="009A42C9"/>
    <w:rsid w:val="009A43BD"/>
    <w:rsid w:val="009A48D4"/>
    <w:rsid w:val="009A4E38"/>
    <w:rsid w:val="009A4F45"/>
    <w:rsid w:val="009A5458"/>
    <w:rsid w:val="009A57E3"/>
    <w:rsid w:val="009A59F9"/>
    <w:rsid w:val="009A5BB2"/>
    <w:rsid w:val="009A5DF5"/>
    <w:rsid w:val="009A5F5D"/>
    <w:rsid w:val="009A613F"/>
    <w:rsid w:val="009A67C0"/>
    <w:rsid w:val="009A681F"/>
    <w:rsid w:val="009A6C95"/>
    <w:rsid w:val="009A6DD8"/>
    <w:rsid w:val="009A6EC9"/>
    <w:rsid w:val="009A711A"/>
    <w:rsid w:val="009A76C7"/>
    <w:rsid w:val="009A7735"/>
    <w:rsid w:val="009B034B"/>
    <w:rsid w:val="009B03DF"/>
    <w:rsid w:val="009B06A6"/>
    <w:rsid w:val="009B0749"/>
    <w:rsid w:val="009B0918"/>
    <w:rsid w:val="009B130E"/>
    <w:rsid w:val="009B2114"/>
    <w:rsid w:val="009B26A7"/>
    <w:rsid w:val="009B29B6"/>
    <w:rsid w:val="009B2AE8"/>
    <w:rsid w:val="009B2CA0"/>
    <w:rsid w:val="009B2F33"/>
    <w:rsid w:val="009B3641"/>
    <w:rsid w:val="009B3B79"/>
    <w:rsid w:val="009B403B"/>
    <w:rsid w:val="009B4214"/>
    <w:rsid w:val="009B461E"/>
    <w:rsid w:val="009B4ABC"/>
    <w:rsid w:val="009B4BE4"/>
    <w:rsid w:val="009B4E2B"/>
    <w:rsid w:val="009B5288"/>
    <w:rsid w:val="009B5711"/>
    <w:rsid w:val="009B599E"/>
    <w:rsid w:val="009B5A18"/>
    <w:rsid w:val="009B5A1C"/>
    <w:rsid w:val="009B5B10"/>
    <w:rsid w:val="009B5E7F"/>
    <w:rsid w:val="009B610C"/>
    <w:rsid w:val="009B6977"/>
    <w:rsid w:val="009B7704"/>
    <w:rsid w:val="009B7B52"/>
    <w:rsid w:val="009C025B"/>
    <w:rsid w:val="009C0410"/>
    <w:rsid w:val="009C0AFF"/>
    <w:rsid w:val="009C0E16"/>
    <w:rsid w:val="009C11EC"/>
    <w:rsid w:val="009C13F0"/>
    <w:rsid w:val="009C1612"/>
    <w:rsid w:val="009C1BB7"/>
    <w:rsid w:val="009C2044"/>
    <w:rsid w:val="009C2210"/>
    <w:rsid w:val="009C2485"/>
    <w:rsid w:val="009C2738"/>
    <w:rsid w:val="009C29AB"/>
    <w:rsid w:val="009C2E01"/>
    <w:rsid w:val="009C2F5E"/>
    <w:rsid w:val="009C30A4"/>
    <w:rsid w:val="009C3517"/>
    <w:rsid w:val="009C392F"/>
    <w:rsid w:val="009C3A9C"/>
    <w:rsid w:val="009C3B52"/>
    <w:rsid w:val="009C3DEB"/>
    <w:rsid w:val="009C4213"/>
    <w:rsid w:val="009C44C8"/>
    <w:rsid w:val="009C469E"/>
    <w:rsid w:val="009C491D"/>
    <w:rsid w:val="009C5094"/>
    <w:rsid w:val="009C54C7"/>
    <w:rsid w:val="009C5544"/>
    <w:rsid w:val="009C5795"/>
    <w:rsid w:val="009C5B62"/>
    <w:rsid w:val="009C6187"/>
    <w:rsid w:val="009C6377"/>
    <w:rsid w:val="009C6B34"/>
    <w:rsid w:val="009C6BB6"/>
    <w:rsid w:val="009C700A"/>
    <w:rsid w:val="009C72F0"/>
    <w:rsid w:val="009C7339"/>
    <w:rsid w:val="009C761B"/>
    <w:rsid w:val="009C76EE"/>
    <w:rsid w:val="009C7B93"/>
    <w:rsid w:val="009C7C54"/>
    <w:rsid w:val="009C7CB6"/>
    <w:rsid w:val="009D010A"/>
    <w:rsid w:val="009D016E"/>
    <w:rsid w:val="009D07D8"/>
    <w:rsid w:val="009D0CBA"/>
    <w:rsid w:val="009D0CC8"/>
    <w:rsid w:val="009D1361"/>
    <w:rsid w:val="009D18BA"/>
    <w:rsid w:val="009D1B18"/>
    <w:rsid w:val="009D1F6A"/>
    <w:rsid w:val="009D246D"/>
    <w:rsid w:val="009D247F"/>
    <w:rsid w:val="009D251C"/>
    <w:rsid w:val="009D252C"/>
    <w:rsid w:val="009D2A67"/>
    <w:rsid w:val="009D2E11"/>
    <w:rsid w:val="009D3E36"/>
    <w:rsid w:val="009D3ECA"/>
    <w:rsid w:val="009D43FF"/>
    <w:rsid w:val="009D4F39"/>
    <w:rsid w:val="009D515C"/>
    <w:rsid w:val="009D5167"/>
    <w:rsid w:val="009D57A4"/>
    <w:rsid w:val="009D5D12"/>
    <w:rsid w:val="009D60A3"/>
    <w:rsid w:val="009D686B"/>
    <w:rsid w:val="009D69A0"/>
    <w:rsid w:val="009D6EEC"/>
    <w:rsid w:val="009D6EF0"/>
    <w:rsid w:val="009D734F"/>
    <w:rsid w:val="009D7886"/>
    <w:rsid w:val="009D7F9F"/>
    <w:rsid w:val="009E04CB"/>
    <w:rsid w:val="009E05B2"/>
    <w:rsid w:val="009E0611"/>
    <w:rsid w:val="009E09DC"/>
    <w:rsid w:val="009E0B04"/>
    <w:rsid w:val="009E0E2D"/>
    <w:rsid w:val="009E0EDA"/>
    <w:rsid w:val="009E0FE1"/>
    <w:rsid w:val="009E1033"/>
    <w:rsid w:val="009E1384"/>
    <w:rsid w:val="009E194F"/>
    <w:rsid w:val="009E1E41"/>
    <w:rsid w:val="009E20E9"/>
    <w:rsid w:val="009E216D"/>
    <w:rsid w:val="009E2C17"/>
    <w:rsid w:val="009E2F7C"/>
    <w:rsid w:val="009E31FD"/>
    <w:rsid w:val="009E39C1"/>
    <w:rsid w:val="009E3B2B"/>
    <w:rsid w:val="009E3E2D"/>
    <w:rsid w:val="009E45E3"/>
    <w:rsid w:val="009E4803"/>
    <w:rsid w:val="009E4834"/>
    <w:rsid w:val="009E496D"/>
    <w:rsid w:val="009E4D39"/>
    <w:rsid w:val="009E5126"/>
    <w:rsid w:val="009E5221"/>
    <w:rsid w:val="009E549E"/>
    <w:rsid w:val="009E5604"/>
    <w:rsid w:val="009E5664"/>
    <w:rsid w:val="009E59D3"/>
    <w:rsid w:val="009E6131"/>
    <w:rsid w:val="009E616B"/>
    <w:rsid w:val="009E63D7"/>
    <w:rsid w:val="009E6772"/>
    <w:rsid w:val="009E68AF"/>
    <w:rsid w:val="009E6AD4"/>
    <w:rsid w:val="009E6AE2"/>
    <w:rsid w:val="009E6F3C"/>
    <w:rsid w:val="009E7149"/>
    <w:rsid w:val="009E7413"/>
    <w:rsid w:val="009E760C"/>
    <w:rsid w:val="009F0050"/>
    <w:rsid w:val="009F0FFC"/>
    <w:rsid w:val="009F16F1"/>
    <w:rsid w:val="009F19C2"/>
    <w:rsid w:val="009F1BA7"/>
    <w:rsid w:val="009F1C23"/>
    <w:rsid w:val="009F1C78"/>
    <w:rsid w:val="009F200F"/>
    <w:rsid w:val="009F2344"/>
    <w:rsid w:val="009F2525"/>
    <w:rsid w:val="009F2A35"/>
    <w:rsid w:val="009F2B2F"/>
    <w:rsid w:val="009F3390"/>
    <w:rsid w:val="009F35EE"/>
    <w:rsid w:val="009F3849"/>
    <w:rsid w:val="009F3866"/>
    <w:rsid w:val="009F3AB3"/>
    <w:rsid w:val="009F3DEA"/>
    <w:rsid w:val="009F4D08"/>
    <w:rsid w:val="009F4D3E"/>
    <w:rsid w:val="009F4D4B"/>
    <w:rsid w:val="009F5266"/>
    <w:rsid w:val="009F58D6"/>
    <w:rsid w:val="009F5F92"/>
    <w:rsid w:val="009F6180"/>
    <w:rsid w:val="009F64C3"/>
    <w:rsid w:val="009F6B59"/>
    <w:rsid w:val="009F726C"/>
    <w:rsid w:val="009F728D"/>
    <w:rsid w:val="009F7E5D"/>
    <w:rsid w:val="00A0029D"/>
    <w:rsid w:val="00A00327"/>
    <w:rsid w:val="00A00AF6"/>
    <w:rsid w:val="00A00AFB"/>
    <w:rsid w:val="00A00C1E"/>
    <w:rsid w:val="00A01161"/>
    <w:rsid w:val="00A012E7"/>
    <w:rsid w:val="00A01314"/>
    <w:rsid w:val="00A01B69"/>
    <w:rsid w:val="00A01B8F"/>
    <w:rsid w:val="00A01BC2"/>
    <w:rsid w:val="00A01E60"/>
    <w:rsid w:val="00A02277"/>
    <w:rsid w:val="00A02756"/>
    <w:rsid w:val="00A027C7"/>
    <w:rsid w:val="00A02A3D"/>
    <w:rsid w:val="00A02B49"/>
    <w:rsid w:val="00A02BAA"/>
    <w:rsid w:val="00A02BED"/>
    <w:rsid w:val="00A03231"/>
    <w:rsid w:val="00A034C4"/>
    <w:rsid w:val="00A037AF"/>
    <w:rsid w:val="00A03B7A"/>
    <w:rsid w:val="00A03C1B"/>
    <w:rsid w:val="00A03CBB"/>
    <w:rsid w:val="00A03F4D"/>
    <w:rsid w:val="00A04802"/>
    <w:rsid w:val="00A0489F"/>
    <w:rsid w:val="00A04D5B"/>
    <w:rsid w:val="00A05BDF"/>
    <w:rsid w:val="00A05D06"/>
    <w:rsid w:val="00A0646C"/>
    <w:rsid w:val="00A06672"/>
    <w:rsid w:val="00A06743"/>
    <w:rsid w:val="00A067C8"/>
    <w:rsid w:val="00A06813"/>
    <w:rsid w:val="00A06AC8"/>
    <w:rsid w:val="00A06BA5"/>
    <w:rsid w:val="00A06BE9"/>
    <w:rsid w:val="00A06CB3"/>
    <w:rsid w:val="00A077E0"/>
    <w:rsid w:val="00A07A59"/>
    <w:rsid w:val="00A10113"/>
    <w:rsid w:val="00A10233"/>
    <w:rsid w:val="00A108E3"/>
    <w:rsid w:val="00A10EB6"/>
    <w:rsid w:val="00A116C2"/>
    <w:rsid w:val="00A11819"/>
    <w:rsid w:val="00A11A6F"/>
    <w:rsid w:val="00A12238"/>
    <w:rsid w:val="00A12336"/>
    <w:rsid w:val="00A12883"/>
    <w:rsid w:val="00A128B2"/>
    <w:rsid w:val="00A12A64"/>
    <w:rsid w:val="00A12D96"/>
    <w:rsid w:val="00A13524"/>
    <w:rsid w:val="00A1387B"/>
    <w:rsid w:val="00A13CCA"/>
    <w:rsid w:val="00A13DF2"/>
    <w:rsid w:val="00A1438E"/>
    <w:rsid w:val="00A14586"/>
    <w:rsid w:val="00A146A3"/>
    <w:rsid w:val="00A14731"/>
    <w:rsid w:val="00A14A43"/>
    <w:rsid w:val="00A14AED"/>
    <w:rsid w:val="00A14C51"/>
    <w:rsid w:val="00A1505A"/>
    <w:rsid w:val="00A154FE"/>
    <w:rsid w:val="00A156D7"/>
    <w:rsid w:val="00A15783"/>
    <w:rsid w:val="00A15920"/>
    <w:rsid w:val="00A15A6E"/>
    <w:rsid w:val="00A15C63"/>
    <w:rsid w:val="00A15E21"/>
    <w:rsid w:val="00A16136"/>
    <w:rsid w:val="00A16446"/>
    <w:rsid w:val="00A16657"/>
    <w:rsid w:val="00A168BE"/>
    <w:rsid w:val="00A16DC1"/>
    <w:rsid w:val="00A16E7D"/>
    <w:rsid w:val="00A175F5"/>
    <w:rsid w:val="00A17BC9"/>
    <w:rsid w:val="00A17C86"/>
    <w:rsid w:val="00A17D63"/>
    <w:rsid w:val="00A20128"/>
    <w:rsid w:val="00A2016A"/>
    <w:rsid w:val="00A20555"/>
    <w:rsid w:val="00A2093A"/>
    <w:rsid w:val="00A20DB9"/>
    <w:rsid w:val="00A20E44"/>
    <w:rsid w:val="00A20F03"/>
    <w:rsid w:val="00A214CF"/>
    <w:rsid w:val="00A21814"/>
    <w:rsid w:val="00A21815"/>
    <w:rsid w:val="00A21EC7"/>
    <w:rsid w:val="00A22115"/>
    <w:rsid w:val="00A22117"/>
    <w:rsid w:val="00A22614"/>
    <w:rsid w:val="00A22A38"/>
    <w:rsid w:val="00A22FF3"/>
    <w:rsid w:val="00A237FA"/>
    <w:rsid w:val="00A23B28"/>
    <w:rsid w:val="00A23B6D"/>
    <w:rsid w:val="00A245B2"/>
    <w:rsid w:val="00A2465A"/>
    <w:rsid w:val="00A2475E"/>
    <w:rsid w:val="00A24985"/>
    <w:rsid w:val="00A24B3B"/>
    <w:rsid w:val="00A24F93"/>
    <w:rsid w:val="00A2511A"/>
    <w:rsid w:val="00A26416"/>
    <w:rsid w:val="00A26439"/>
    <w:rsid w:val="00A264E6"/>
    <w:rsid w:val="00A26931"/>
    <w:rsid w:val="00A26A9D"/>
    <w:rsid w:val="00A26FC6"/>
    <w:rsid w:val="00A27292"/>
    <w:rsid w:val="00A27EA2"/>
    <w:rsid w:val="00A27FA3"/>
    <w:rsid w:val="00A30351"/>
    <w:rsid w:val="00A30778"/>
    <w:rsid w:val="00A31650"/>
    <w:rsid w:val="00A3185E"/>
    <w:rsid w:val="00A321C5"/>
    <w:rsid w:val="00A32C8A"/>
    <w:rsid w:val="00A32D03"/>
    <w:rsid w:val="00A32DF0"/>
    <w:rsid w:val="00A33BEC"/>
    <w:rsid w:val="00A33DD0"/>
    <w:rsid w:val="00A33E0F"/>
    <w:rsid w:val="00A33F9B"/>
    <w:rsid w:val="00A340D2"/>
    <w:rsid w:val="00A34233"/>
    <w:rsid w:val="00A342EE"/>
    <w:rsid w:val="00A343DF"/>
    <w:rsid w:val="00A3442A"/>
    <w:rsid w:val="00A34477"/>
    <w:rsid w:val="00A346D6"/>
    <w:rsid w:val="00A34B3F"/>
    <w:rsid w:val="00A34C3E"/>
    <w:rsid w:val="00A351EB"/>
    <w:rsid w:val="00A3626A"/>
    <w:rsid w:val="00A3637F"/>
    <w:rsid w:val="00A366B3"/>
    <w:rsid w:val="00A36D2B"/>
    <w:rsid w:val="00A37CFE"/>
    <w:rsid w:val="00A40390"/>
    <w:rsid w:val="00A4063D"/>
    <w:rsid w:val="00A40652"/>
    <w:rsid w:val="00A409F7"/>
    <w:rsid w:val="00A40B52"/>
    <w:rsid w:val="00A40CE2"/>
    <w:rsid w:val="00A410C7"/>
    <w:rsid w:val="00A416C8"/>
    <w:rsid w:val="00A41A8F"/>
    <w:rsid w:val="00A41D5F"/>
    <w:rsid w:val="00A41FCA"/>
    <w:rsid w:val="00A4220C"/>
    <w:rsid w:val="00A42218"/>
    <w:rsid w:val="00A4249A"/>
    <w:rsid w:val="00A42AF7"/>
    <w:rsid w:val="00A42C5D"/>
    <w:rsid w:val="00A42CCC"/>
    <w:rsid w:val="00A433DD"/>
    <w:rsid w:val="00A43E3A"/>
    <w:rsid w:val="00A43F5D"/>
    <w:rsid w:val="00A44001"/>
    <w:rsid w:val="00A44113"/>
    <w:rsid w:val="00A44284"/>
    <w:rsid w:val="00A44537"/>
    <w:rsid w:val="00A449A5"/>
    <w:rsid w:val="00A44CA1"/>
    <w:rsid w:val="00A450A1"/>
    <w:rsid w:val="00A4519C"/>
    <w:rsid w:val="00A454C4"/>
    <w:rsid w:val="00A45622"/>
    <w:rsid w:val="00A456F0"/>
    <w:rsid w:val="00A45A83"/>
    <w:rsid w:val="00A45BF7"/>
    <w:rsid w:val="00A46457"/>
    <w:rsid w:val="00A465D4"/>
    <w:rsid w:val="00A466C7"/>
    <w:rsid w:val="00A46BBC"/>
    <w:rsid w:val="00A4715B"/>
    <w:rsid w:val="00A472C2"/>
    <w:rsid w:val="00A47367"/>
    <w:rsid w:val="00A476B5"/>
    <w:rsid w:val="00A47965"/>
    <w:rsid w:val="00A47A94"/>
    <w:rsid w:val="00A47BD0"/>
    <w:rsid w:val="00A47C65"/>
    <w:rsid w:val="00A50239"/>
    <w:rsid w:val="00A50308"/>
    <w:rsid w:val="00A504ED"/>
    <w:rsid w:val="00A505AC"/>
    <w:rsid w:val="00A50668"/>
    <w:rsid w:val="00A506BD"/>
    <w:rsid w:val="00A50A04"/>
    <w:rsid w:val="00A50E7F"/>
    <w:rsid w:val="00A52132"/>
    <w:rsid w:val="00A522FF"/>
    <w:rsid w:val="00A52847"/>
    <w:rsid w:val="00A529A5"/>
    <w:rsid w:val="00A529FF"/>
    <w:rsid w:val="00A52C4F"/>
    <w:rsid w:val="00A52D18"/>
    <w:rsid w:val="00A53679"/>
    <w:rsid w:val="00A53D55"/>
    <w:rsid w:val="00A53F00"/>
    <w:rsid w:val="00A54055"/>
    <w:rsid w:val="00A5435C"/>
    <w:rsid w:val="00A544A5"/>
    <w:rsid w:val="00A54967"/>
    <w:rsid w:val="00A54CFE"/>
    <w:rsid w:val="00A550D3"/>
    <w:rsid w:val="00A55107"/>
    <w:rsid w:val="00A553EC"/>
    <w:rsid w:val="00A5565B"/>
    <w:rsid w:val="00A55878"/>
    <w:rsid w:val="00A55CE3"/>
    <w:rsid w:val="00A55ED4"/>
    <w:rsid w:val="00A5612D"/>
    <w:rsid w:val="00A56144"/>
    <w:rsid w:val="00A564AB"/>
    <w:rsid w:val="00A5678C"/>
    <w:rsid w:val="00A56822"/>
    <w:rsid w:val="00A5715B"/>
    <w:rsid w:val="00A57264"/>
    <w:rsid w:val="00A574A2"/>
    <w:rsid w:val="00A5757E"/>
    <w:rsid w:val="00A57745"/>
    <w:rsid w:val="00A579CC"/>
    <w:rsid w:val="00A57D96"/>
    <w:rsid w:val="00A57FA2"/>
    <w:rsid w:val="00A60608"/>
    <w:rsid w:val="00A60A55"/>
    <w:rsid w:val="00A612FD"/>
    <w:rsid w:val="00A6136A"/>
    <w:rsid w:val="00A61503"/>
    <w:rsid w:val="00A6156D"/>
    <w:rsid w:val="00A616DB"/>
    <w:rsid w:val="00A617AE"/>
    <w:rsid w:val="00A6194F"/>
    <w:rsid w:val="00A61958"/>
    <w:rsid w:val="00A61CAF"/>
    <w:rsid w:val="00A61FFB"/>
    <w:rsid w:val="00A6257E"/>
    <w:rsid w:val="00A626E7"/>
    <w:rsid w:val="00A62812"/>
    <w:rsid w:val="00A62D4E"/>
    <w:rsid w:val="00A62EB5"/>
    <w:rsid w:val="00A634C5"/>
    <w:rsid w:val="00A638FE"/>
    <w:rsid w:val="00A6395B"/>
    <w:rsid w:val="00A6397A"/>
    <w:rsid w:val="00A639BE"/>
    <w:rsid w:val="00A63ACB"/>
    <w:rsid w:val="00A63B0E"/>
    <w:rsid w:val="00A63EF7"/>
    <w:rsid w:val="00A643BF"/>
    <w:rsid w:val="00A644B0"/>
    <w:rsid w:val="00A645FF"/>
    <w:rsid w:val="00A64759"/>
    <w:rsid w:val="00A651AB"/>
    <w:rsid w:val="00A65CFF"/>
    <w:rsid w:val="00A663C6"/>
    <w:rsid w:val="00A669EC"/>
    <w:rsid w:val="00A66C9B"/>
    <w:rsid w:val="00A6737C"/>
    <w:rsid w:val="00A673D5"/>
    <w:rsid w:val="00A6747B"/>
    <w:rsid w:val="00A67E2A"/>
    <w:rsid w:val="00A70289"/>
    <w:rsid w:val="00A704F2"/>
    <w:rsid w:val="00A7089B"/>
    <w:rsid w:val="00A70AB8"/>
    <w:rsid w:val="00A71A40"/>
    <w:rsid w:val="00A71E5F"/>
    <w:rsid w:val="00A71F33"/>
    <w:rsid w:val="00A721D0"/>
    <w:rsid w:val="00A729C0"/>
    <w:rsid w:val="00A72DA6"/>
    <w:rsid w:val="00A72DDB"/>
    <w:rsid w:val="00A73903"/>
    <w:rsid w:val="00A73D69"/>
    <w:rsid w:val="00A73D6D"/>
    <w:rsid w:val="00A73D93"/>
    <w:rsid w:val="00A73DFE"/>
    <w:rsid w:val="00A741B8"/>
    <w:rsid w:val="00A744A2"/>
    <w:rsid w:val="00A74500"/>
    <w:rsid w:val="00A746AE"/>
    <w:rsid w:val="00A7483C"/>
    <w:rsid w:val="00A74CF1"/>
    <w:rsid w:val="00A74D61"/>
    <w:rsid w:val="00A7505F"/>
    <w:rsid w:val="00A750A5"/>
    <w:rsid w:val="00A751C7"/>
    <w:rsid w:val="00A754D3"/>
    <w:rsid w:val="00A7567A"/>
    <w:rsid w:val="00A7571A"/>
    <w:rsid w:val="00A759DA"/>
    <w:rsid w:val="00A75E2E"/>
    <w:rsid w:val="00A76038"/>
    <w:rsid w:val="00A760FE"/>
    <w:rsid w:val="00A76105"/>
    <w:rsid w:val="00A76313"/>
    <w:rsid w:val="00A76C82"/>
    <w:rsid w:val="00A76E8B"/>
    <w:rsid w:val="00A772E9"/>
    <w:rsid w:val="00A77504"/>
    <w:rsid w:val="00A775F1"/>
    <w:rsid w:val="00A80137"/>
    <w:rsid w:val="00A804FC"/>
    <w:rsid w:val="00A8077C"/>
    <w:rsid w:val="00A807E9"/>
    <w:rsid w:val="00A80DDC"/>
    <w:rsid w:val="00A80F8A"/>
    <w:rsid w:val="00A81523"/>
    <w:rsid w:val="00A818AF"/>
    <w:rsid w:val="00A818E6"/>
    <w:rsid w:val="00A81D42"/>
    <w:rsid w:val="00A81F2D"/>
    <w:rsid w:val="00A81FC3"/>
    <w:rsid w:val="00A82499"/>
    <w:rsid w:val="00A824CD"/>
    <w:rsid w:val="00A82B2A"/>
    <w:rsid w:val="00A82C59"/>
    <w:rsid w:val="00A82C75"/>
    <w:rsid w:val="00A82FA1"/>
    <w:rsid w:val="00A83070"/>
    <w:rsid w:val="00A8311C"/>
    <w:rsid w:val="00A83C49"/>
    <w:rsid w:val="00A83E4F"/>
    <w:rsid w:val="00A83E89"/>
    <w:rsid w:val="00A8401B"/>
    <w:rsid w:val="00A84745"/>
    <w:rsid w:val="00A84A0D"/>
    <w:rsid w:val="00A84C79"/>
    <w:rsid w:val="00A84DB9"/>
    <w:rsid w:val="00A856BD"/>
    <w:rsid w:val="00A85B38"/>
    <w:rsid w:val="00A85C85"/>
    <w:rsid w:val="00A862CF"/>
    <w:rsid w:val="00A863A2"/>
    <w:rsid w:val="00A869C7"/>
    <w:rsid w:val="00A869CB"/>
    <w:rsid w:val="00A86D2E"/>
    <w:rsid w:val="00A86D79"/>
    <w:rsid w:val="00A86E5E"/>
    <w:rsid w:val="00A870BB"/>
    <w:rsid w:val="00A877E2"/>
    <w:rsid w:val="00A87BA0"/>
    <w:rsid w:val="00A905FD"/>
    <w:rsid w:val="00A90629"/>
    <w:rsid w:val="00A907A8"/>
    <w:rsid w:val="00A909C0"/>
    <w:rsid w:val="00A90A07"/>
    <w:rsid w:val="00A90A35"/>
    <w:rsid w:val="00A91461"/>
    <w:rsid w:val="00A917AC"/>
    <w:rsid w:val="00A91860"/>
    <w:rsid w:val="00A91882"/>
    <w:rsid w:val="00A926E0"/>
    <w:rsid w:val="00A92AB2"/>
    <w:rsid w:val="00A92AFC"/>
    <w:rsid w:val="00A92F08"/>
    <w:rsid w:val="00A9316A"/>
    <w:rsid w:val="00A9359D"/>
    <w:rsid w:val="00A93A98"/>
    <w:rsid w:val="00A94091"/>
    <w:rsid w:val="00A94307"/>
    <w:rsid w:val="00A94385"/>
    <w:rsid w:val="00A94522"/>
    <w:rsid w:val="00A945C6"/>
    <w:rsid w:val="00A946A1"/>
    <w:rsid w:val="00A94928"/>
    <w:rsid w:val="00A949D5"/>
    <w:rsid w:val="00A94B0B"/>
    <w:rsid w:val="00A94DA9"/>
    <w:rsid w:val="00A94F24"/>
    <w:rsid w:val="00A95085"/>
    <w:rsid w:val="00A95089"/>
    <w:rsid w:val="00A95095"/>
    <w:rsid w:val="00A95130"/>
    <w:rsid w:val="00A9514A"/>
    <w:rsid w:val="00A9582D"/>
    <w:rsid w:val="00A95C1F"/>
    <w:rsid w:val="00A95FA2"/>
    <w:rsid w:val="00A9613C"/>
    <w:rsid w:val="00A96380"/>
    <w:rsid w:val="00A9661F"/>
    <w:rsid w:val="00A96719"/>
    <w:rsid w:val="00A968D5"/>
    <w:rsid w:val="00A97070"/>
    <w:rsid w:val="00A97193"/>
    <w:rsid w:val="00A97715"/>
    <w:rsid w:val="00A97E7F"/>
    <w:rsid w:val="00AA0364"/>
    <w:rsid w:val="00AA0385"/>
    <w:rsid w:val="00AA048F"/>
    <w:rsid w:val="00AA049C"/>
    <w:rsid w:val="00AA0554"/>
    <w:rsid w:val="00AA0999"/>
    <w:rsid w:val="00AA09C8"/>
    <w:rsid w:val="00AA16AB"/>
    <w:rsid w:val="00AA179F"/>
    <w:rsid w:val="00AA2377"/>
    <w:rsid w:val="00AA26B5"/>
    <w:rsid w:val="00AA2C8E"/>
    <w:rsid w:val="00AA309D"/>
    <w:rsid w:val="00AA3151"/>
    <w:rsid w:val="00AA318E"/>
    <w:rsid w:val="00AA3C0B"/>
    <w:rsid w:val="00AA3FE9"/>
    <w:rsid w:val="00AA427B"/>
    <w:rsid w:val="00AA434B"/>
    <w:rsid w:val="00AA4554"/>
    <w:rsid w:val="00AA4A0B"/>
    <w:rsid w:val="00AA5071"/>
    <w:rsid w:val="00AA5485"/>
    <w:rsid w:val="00AA55DB"/>
    <w:rsid w:val="00AA5784"/>
    <w:rsid w:val="00AA5D8B"/>
    <w:rsid w:val="00AA6049"/>
    <w:rsid w:val="00AA71A0"/>
    <w:rsid w:val="00AA74E8"/>
    <w:rsid w:val="00AA774E"/>
    <w:rsid w:val="00AA7DF3"/>
    <w:rsid w:val="00AB0682"/>
    <w:rsid w:val="00AB0F31"/>
    <w:rsid w:val="00AB1106"/>
    <w:rsid w:val="00AB121E"/>
    <w:rsid w:val="00AB1448"/>
    <w:rsid w:val="00AB1928"/>
    <w:rsid w:val="00AB1B72"/>
    <w:rsid w:val="00AB1D41"/>
    <w:rsid w:val="00AB1DDA"/>
    <w:rsid w:val="00AB1DDD"/>
    <w:rsid w:val="00AB2746"/>
    <w:rsid w:val="00AB285A"/>
    <w:rsid w:val="00AB28EE"/>
    <w:rsid w:val="00AB2CDB"/>
    <w:rsid w:val="00AB3261"/>
    <w:rsid w:val="00AB3411"/>
    <w:rsid w:val="00AB34ED"/>
    <w:rsid w:val="00AB387A"/>
    <w:rsid w:val="00AB38FF"/>
    <w:rsid w:val="00AB3AFE"/>
    <w:rsid w:val="00AB3BF4"/>
    <w:rsid w:val="00AB3D56"/>
    <w:rsid w:val="00AB40AA"/>
    <w:rsid w:val="00AB4AF6"/>
    <w:rsid w:val="00AB4ED7"/>
    <w:rsid w:val="00AB50B6"/>
    <w:rsid w:val="00AB5491"/>
    <w:rsid w:val="00AB558E"/>
    <w:rsid w:val="00AB5671"/>
    <w:rsid w:val="00AB59D3"/>
    <w:rsid w:val="00AB63CC"/>
    <w:rsid w:val="00AB63EE"/>
    <w:rsid w:val="00AB68B4"/>
    <w:rsid w:val="00AB6D47"/>
    <w:rsid w:val="00AB6D6A"/>
    <w:rsid w:val="00AB708B"/>
    <w:rsid w:val="00AB7149"/>
    <w:rsid w:val="00AB7465"/>
    <w:rsid w:val="00AB7856"/>
    <w:rsid w:val="00AB7A2C"/>
    <w:rsid w:val="00AB7A8A"/>
    <w:rsid w:val="00AC0066"/>
    <w:rsid w:val="00AC01EF"/>
    <w:rsid w:val="00AC04CC"/>
    <w:rsid w:val="00AC07B9"/>
    <w:rsid w:val="00AC0A0B"/>
    <w:rsid w:val="00AC0AA3"/>
    <w:rsid w:val="00AC0BCD"/>
    <w:rsid w:val="00AC0E7A"/>
    <w:rsid w:val="00AC115C"/>
    <w:rsid w:val="00AC1A2C"/>
    <w:rsid w:val="00AC1BB5"/>
    <w:rsid w:val="00AC2194"/>
    <w:rsid w:val="00AC261C"/>
    <w:rsid w:val="00AC27FA"/>
    <w:rsid w:val="00AC28F8"/>
    <w:rsid w:val="00AC2D46"/>
    <w:rsid w:val="00AC2E07"/>
    <w:rsid w:val="00AC3175"/>
    <w:rsid w:val="00AC37C6"/>
    <w:rsid w:val="00AC3968"/>
    <w:rsid w:val="00AC3EA0"/>
    <w:rsid w:val="00AC4A02"/>
    <w:rsid w:val="00AC4B6A"/>
    <w:rsid w:val="00AC4D27"/>
    <w:rsid w:val="00AC5001"/>
    <w:rsid w:val="00AC53F1"/>
    <w:rsid w:val="00AC55C1"/>
    <w:rsid w:val="00AC5D33"/>
    <w:rsid w:val="00AC705B"/>
    <w:rsid w:val="00AC7F15"/>
    <w:rsid w:val="00AC7F4B"/>
    <w:rsid w:val="00AD08F7"/>
    <w:rsid w:val="00AD0A43"/>
    <w:rsid w:val="00AD12B8"/>
    <w:rsid w:val="00AD12EB"/>
    <w:rsid w:val="00AD14B0"/>
    <w:rsid w:val="00AD15CE"/>
    <w:rsid w:val="00AD16DF"/>
    <w:rsid w:val="00AD1ADF"/>
    <w:rsid w:val="00AD21EF"/>
    <w:rsid w:val="00AD23B9"/>
    <w:rsid w:val="00AD268C"/>
    <w:rsid w:val="00AD2AEB"/>
    <w:rsid w:val="00AD301D"/>
    <w:rsid w:val="00AD35AB"/>
    <w:rsid w:val="00AD3B3D"/>
    <w:rsid w:val="00AD5073"/>
    <w:rsid w:val="00AD526D"/>
    <w:rsid w:val="00AD5768"/>
    <w:rsid w:val="00AD57F2"/>
    <w:rsid w:val="00AD5CC9"/>
    <w:rsid w:val="00AD618E"/>
    <w:rsid w:val="00AD61CD"/>
    <w:rsid w:val="00AD67A4"/>
    <w:rsid w:val="00AD68E1"/>
    <w:rsid w:val="00AD6A62"/>
    <w:rsid w:val="00AD6BF3"/>
    <w:rsid w:val="00AD71B3"/>
    <w:rsid w:val="00AD7349"/>
    <w:rsid w:val="00AD7467"/>
    <w:rsid w:val="00AD76A8"/>
    <w:rsid w:val="00AD7735"/>
    <w:rsid w:val="00AD7AEC"/>
    <w:rsid w:val="00AD7E4A"/>
    <w:rsid w:val="00AD7F79"/>
    <w:rsid w:val="00AE0484"/>
    <w:rsid w:val="00AE092B"/>
    <w:rsid w:val="00AE0B26"/>
    <w:rsid w:val="00AE0C4E"/>
    <w:rsid w:val="00AE0DB7"/>
    <w:rsid w:val="00AE0FBA"/>
    <w:rsid w:val="00AE10EC"/>
    <w:rsid w:val="00AE202B"/>
    <w:rsid w:val="00AE227F"/>
    <w:rsid w:val="00AE22D8"/>
    <w:rsid w:val="00AE2416"/>
    <w:rsid w:val="00AE26D9"/>
    <w:rsid w:val="00AE2806"/>
    <w:rsid w:val="00AE2C0B"/>
    <w:rsid w:val="00AE3236"/>
    <w:rsid w:val="00AE4441"/>
    <w:rsid w:val="00AE4754"/>
    <w:rsid w:val="00AE4F28"/>
    <w:rsid w:val="00AE6069"/>
    <w:rsid w:val="00AE616B"/>
    <w:rsid w:val="00AE6E50"/>
    <w:rsid w:val="00AE6F53"/>
    <w:rsid w:val="00AE7061"/>
    <w:rsid w:val="00AE7191"/>
    <w:rsid w:val="00AE7396"/>
    <w:rsid w:val="00AE751C"/>
    <w:rsid w:val="00AE788C"/>
    <w:rsid w:val="00AE7995"/>
    <w:rsid w:val="00AE7B83"/>
    <w:rsid w:val="00AE7FA9"/>
    <w:rsid w:val="00AF0165"/>
    <w:rsid w:val="00AF05ED"/>
    <w:rsid w:val="00AF1413"/>
    <w:rsid w:val="00AF198D"/>
    <w:rsid w:val="00AF24FE"/>
    <w:rsid w:val="00AF3693"/>
    <w:rsid w:val="00AF3F16"/>
    <w:rsid w:val="00AF4119"/>
    <w:rsid w:val="00AF4185"/>
    <w:rsid w:val="00AF4397"/>
    <w:rsid w:val="00AF4764"/>
    <w:rsid w:val="00AF4AEE"/>
    <w:rsid w:val="00AF516D"/>
    <w:rsid w:val="00AF51B0"/>
    <w:rsid w:val="00AF51EA"/>
    <w:rsid w:val="00AF58B6"/>
    <w:rsid w:val="00AF5FE1"/>
    <w:rsid w:val="00AF6680"/>
    <w:rsid w:val="00AF67B7"/>
    <w:rsid w:val="00AF6C28"/>
    <w:rsid w:val="00AF6E8E"/>
    <w:rsid w:val="00AF72D8"/>
    <w:rsid w:val="00AF7532"/>
    <w:rsid w:val="00B00087"/>
    <w:rsid w:val="00B002DE"/>
    <w:rsid w:val="00B00704"/>
    <w:rsid w:val="00B008BA"/>
    <w:rsid w:val="00B0113C"/>
    <w:rsid w:val="00B01429"/>
    <w:rsid w:val="00B01513"/>
    <w:rsid w:val="00B01843"/>
    <w:rsid w:val="00B0189C"/>
    <w:rsid w:val="00B01E18"/>
    <w:rsid w:val="00B02A0D"/>
    <w:rsid w:val="00B02E68"/>
    <w:rsid w:val="00B02F12"/>
    <w:rsid w:val="00B0338C"/>
    <w:rsid w:val="00B03F97"/>
    <w:rsid w:val="00B0446D"/>
    <w:rsid w:val="00B04AF3"/>
    <w:rsid w:val="00B04B31"/>
    <w:rsid w:val="00B04D7D"/>
    <w:rsid w:val="00B04F07"/>
    <w:rsid w:val="00B05490"/>
    <w:rsid w:val="00B057BD"/>
    <w:rsid w:val="00B057C7"/>
    <w:rsid w:val="00B058E4"/>
    <w:rsid w:val="00B05D8E"/>
    <w:rsid w:val="00B06240"/>
    <w:rsid w:val="00B06334"/>
    <w:rsid w:val="00B06376"/>
    <w:rsid w:val="00B06B5C"/>
    <w:rsid w:val="00B06CEA"/>
    <w:rsid w:val="00B06FD4"/>
    <w:rsid w:val="00B076AB"/>
    <w:rsid w:val="00B0774F"/>
    <w:rsid w:val="00B077B7"/>
    <w:rsid w:val="00B0785E"/>
    <w:rsid w:val="00B07ADA"/>
    <w:rsid w:val="00B10320"/>
    <w:rsid w:val="00B10349"/>
    <w:rsid w:val="00B1034A"/>
    <w:rsid w:val="00B108DC"/>
    <w:rsid w:val="00B109E9"/>
    <w:rsid w:val="00B10C21"/>
    <w:rsid w:val="00B10C4C"/>
    <w:rsid w:val="00B10D62"/>
    <w:rsid w:val="00B11075"/>
    <w:rsid w:val="00B11444"/>
    <w:rsid w:val="00B115D3"/>
    <w:rsid w:val="00B11764"/>
    <w:rsid w:val="00B11EFC"/>
    <w:rsid w:val="00B12108"/>
    <w:rsid w:val="00B126EC"/>
    <w:rsid w:val="00B1275E"/>
    <w:rsid w:val="00B12F90"/>
    <w:rsid w:val="00B134F1"/>
    <w:rsid w:val="00B13567"/>
    <w:rsid w:val="00B13DCE"/>
    <w:rsid w:val="00B13E7D"/>
    <w:rsid w:val="00B14591"/>
    <w:rsid w:val="00B14C4B"/>
    <w:rsid w:val="00B14D56"/>
    <w:rsid w:val="00B1558A"/>
    <w:rsid w:val="00B157B2"/>
    <w:rsid w:val="00B15CF1"/>
    <w:rsid w:val="00B15E1F"/>
    <w:rsid w:val="00B160BD"/>
    <w:rsid w:val="00B161FC"/>
    <w:rsid w:val="00B16CAA"/>
    <w:rsid w:val="00B171B0"/>
    <w:rsid w:val="00B1731B"/>
    <w:rsid w:val="00B17E23"/>
    <w:rsid w:val="00B200FB"/>
    <w:rsid w:val="00B201B1"/>
    <w:rsid w:val="00B201D4"/>
    <w:rsid w:val="00B203C4"/>
    <w:rsid w:val="00B2051D"/>
    <w:rsid w:val="00B20BB7"/>
    <w:rsid w:val="00B20DA5"/>
    <w:rsid w:val="00B20FBA"/>
    <w:rsid w:val="00B20FF5"/>
    <w:rsid w:val="00B2190B"/>
    <w:rsid w:val="00B21BEA"/>
    <w:rsid w:val="00B22024"/>
    <w:rsid w:val="00B2257C"/>
    <w:rsid w:val="00B2267C"/>
    <w:rsid w:val="00B226BE"/>
    <w:rsid w:val="00B22738"/>
    <w:rsid w:val="00B22984"/>
    <w:rsid w:val="00B22B2E"/>
    <w:rsid w:val="00B23F9A"/>
    <w:rsid w:val="00B241FF"/>
    <w:rsid w:val="00B24848"/>
    <w:rsid w:val="00B249AD"/>
    <w:rsid w:val="00B24D25"/>
    <w:rsid w:val="00B251F5"/>
    <w:rsid w:val="00B252CF"/>
    <w:rsid w:val="00B256CD"/>
    <w:rsid w:val="00B25C36"/>
    <w:rsid w:val="00B25C52"/>
    <w:rsid w:val="00B25D00"/>
    <w:rsid w:val="00B26317"/>
    <w:rsid w:val="00B267E2"/>
    <w:rsid w:val="00B26A7A"/>
    <w:rsid w:val="00B26F04"/>
    <w:rsid w:val="00B273AD"/>
    <w:rsid w:val="00B27822"/>
    <w:rsid w:val="00B2792B"/>
    <w:rsid w:val="00B27EA0"/>
    <w:rsid w:val="00B30507"/>
    <w:rsid w:val="00B30735"/>
    <w:rsid w:val="00B30AAB"/>
    <w:rsid w:val="00B30BC5"/>
    <w:rsid w:val="00B30DDF"/>
    <w:rsid w:val="00B30E80"/>
    <w:rsid w:val="00B30F2D"/>
    <w:rsid w:val="00B310EA"/>
    <w:rsid w:val="00B31164"/>
    <w:rsid w:val="00B31172"/>
    <w:rsid w:val="00B311F7"/>
    <w:rsid w:val="00B31591"/>
    <w:rsid w:val="00B31C36"/>
    <w:rsid w:val="00B31E38"/>
    <w:rsid w:val="00B31E7D"/>
    <w:rsid w:val="00B32112"/>
    <w:rsid w:val="00B32121"/>
    <w:rsid w:val="00B321C1"/>
    <w:rsid w:val="00B3227F"/>
    <w:rsid w:val="00B325CF"/>
    <w:rsid w:val="00B327D9"/>
    <w:rsid w:val="00B3282B"/>
    <w:rsid w:val="00B32C15"/>
    <w:rsid w:val="00B32F4D"/>
    <w:rsid w:val="00B330FA"/>
    <w:rsid w:val="00B3311E"/>
    <w:rsid w:val="00B332E1"/>
    <w:rsid w:val="00B33A30"/>
    <w:rsid w:val="00B3480E"/>
    <w:rsid w:val="00B34940"/>
    <w:rsid w:val="00B358BA"/>
    <w:rsid w:val="00B35B6E"/>
    <w:rsid w:val="00B35C8C"/>
    <w:rsid w:val="00B35D0B"/>
    <w:rsid w:val="00B36CA6"/>
    <w:rsid w:val="00B36EB2"/>
    <w:rsid w:val="00B3735A"/>
    <w:rsid w:val="00B37A37"/>
    <w:rsid w:val="00B37D15"/>
    <w:rsid w:val="00B37F4A"/>
    <w:rsid w:val="00B404E3"/>
    <w:rsid w:val="00B4092B"/>
    <w:rsid w:val="00B41257"/>
    <w:rsid w:val="00B41468"/>
    <w:rsid w:val="00B416C4"/>
    <w:rsid w:val="00B41793"/>
    <w:rsid w:val="00B41A2B"/>
    <w:rsid w:val="00B41C19"/>
    <w:rsid w:val="00B41F12"/>
    <w:rsid w:val="00B41F33"/>
    <w:rsid w:val="00B424D8"/>
    <w:rsid w:val="00B430D2"/>
    <w:rsid w:val="00B43131"/>
    <w:rsid w:val="00B43491"/>
    <w:rsid w:val="00B4362A"/>
    <w:rsid w:val="00B43C3B"/>
    <w:rsid w:val="00B441FD"/>
    <w:rsid w:val="00B44888"/>
    <w:rsid w:val="00B44A0B"/>
    <w:rsid w:val="00B44C15"/>
    <w:rsid w:val="00B4554A"/>
    <w:rsid w:val="00B45ECC"/>
    <w:rsid w:val="00B46100"/>
    <w:rsid w:val="00B46EAF"/>
    <w:rsid w:val="00B4708F"/>
    <w:rsid w:val="00B470C1"/>
    <w:rsid w:val="00B47433"/>
    <w:rsid w:val="00B47875"/>
    <w:rsid w:val="00B500A9"/>
    <w:rsid w:val="00B50BA7"/>
    <w:rsid w:val="00B51122"/>
    <w:rsid w:val="00B516E5"/>
    <w:rsid w:val="00B51703"/>
    <w:rsid w:val="00B51F97"/>
    <w:rsid w:val="00B521EE"/>
    <w:rsid w:val="00B52218"/>
    <w:rsid w:val="00B525EF"/>
    <w:rsid w:val="00B52944"/>
    <w:rsid w:val="00B52B2D"/>
    <w:rsid w:val="00B52CF5"/>
    <w:rsid w:val="00B52FDD"/>
    <w:rsid w:val="00B537B6"/>
    <w:rsid w:val="00B53904"/>
    <w:rsid w:val="00B53B99"/>
    <w:rsid w:val="00B53CEE"/>
    <w:rsid w:val="00B5405A"/>
    <w:rsid w:val="00B545B6"/>
    <w:rsid w:val="00B546C7"/>
    <w:rsid w:val="00B54735"/>
    <w:rsid w:val="00B54796"/>
    <w:rsid w:val="00B54A3E"/>
    <w:rsid w:val="00B556A3"/>
    <w:rsid w:val="00B559D4"/>
    <w:rsid w:val="00B55B43"/>
    <w:rsid w:val="00B55D4E"/>
    <w:rsid w:val="00B55ED7"/>
    <w:rsid w:val="00B5646C"/>
    <w:rsid w:val="00B56582"/>
    <w:rsid w:val="00B56986"/>
    <w:rsid w:val="00B56C6A"/>
    <w:rsid w:val="00B56E0B"/>
    <w:rsid w:val="00B571AA"/>
    <w:rsid w:val="00B574DA"/>
    <w:rsid w:val="00B5771E"/>
    <w:rsid w:val="00B57B8D"/>
    <w:rsid w:val="00B608E1"/>
    <w:rsid w:val="00B60C91"/>
    <w:rsid w:val="00B60F42"/>
    <w:rsid w:val="00B60F4F"/>
    <w:rsid w:val="00B60FE1"/>
    <w:rsid w:val="00B61197"/>
    <w:rsid w:val="00B61318"/>
    <w:rsid w:val="00B616A3"/>
    <w:rsid w:val="00B6196E"/>
    <w:rsid w:val="00B625AE"/>
    <w:rsid w:val="00B62B90"/>
    <w:rsid w:val="00B6342A"/>
    <w:rsid w:val="00B635E8"/>
    <w:rsid w:val="00B639C0"/>
    <w:rsid w:val="00B64238"/>
    <w:rsid w:val="00B6429A"/>
    <w:rsid w:val="00B64727"/>
    <w:rsid w:val="00B64790"/>
    <w:rsid w:val="00B64AF9"/>
    <w:rsid w:val="00B64D00"/>
    <w:rsid w:val="00B65378"/>
    <w:rsid w:val="00B6539B"/>
    <w:rsid w:val="00B6557A"/>
    <w:rsid w:val="00B6589A"/>
    <w:rsid w:val="00B65B6D"/>
    <w:rsid w:val="00B65F9F"/>
    <w:rsid w:val="00B65FD2"/>
    <w:rsid w:val="00B66997"/>
    <w:rsid w:val="00B6714C"/>
    <w:rsid w:val="00B6724D"/>
    <w:rsid w:val="00B6768C"/>
    <w:rsid w:val="00B67911"/>
    <w:rsid w:val="00B67AB7"/>
    <w:rsid w:val="00B67AFC"/>
    <w:rsid w:val="00B67C8B"/>
    <w:rsid w:val="00B67D68"/>
    <w:rsid w:val="00B702F8"/>
    <w:rsid w:val="00B706A7"/>
    <w:rsid w:val="00B706E7"/>
    <w:rsid w:val="00B707AC"/>
    <w:rsid w:val="00B70D98"/>
    <w:rsid w:val="00B7191E"/>
    <w:rsid w:val="00B728BE"/>
    <w:rsid w:val="00B72F91"/>
    <w:rsid w:val="00B7397A"/>
    <w:rsid w:val="00B7401B"/>
    <w:rsid w:val="00B7433B"/>
    <w:rsid w:val="00B743FF"/>
    <w:rsid w:val="00B74734"/>
    <w:rsid w:val="00B755D6"/>
    <w:rsid w:val="00B75697"/>
    <w:rsid w:val="00B761DA"/>
    <w:rsid w:val="00B763C8"/>
    <w:rsid w:val="00B764DC"/>
    <w:rsid w:val="00B7731A"/>
    <w:rsid w:val="00B77403"/>
    <w:rsid w:val="00B77CC6"/>
    <w:rsid w:val="00B77DF3"/>
    <w:rsid w:val="00B80224"/>
    <w:rsid w:val="00B80D76"/>
    <w:rsid w:val="00B80E78"/>
    <w:rsid w:val="00B81021"/>
    <w:rsid w:val="00B81151"/>
    <w:rsid w:val="00B81365"/>
    <w:rsid w:val="00B816A0"/>
    <w:rsid w:val="00B817B2"/>
    <w:rsid w:val="00B81CB9"/>
    <w:rsid w:val="00B8205A"/>
    <w:rsid w:val="00B82099"/>
    <w:rsid w:val="00B82284"/>
    <w:rsid w:val="00B8248E"/>
    <w:rsid w:val="00B826A8"/>
    <w:rsid w:val="00B82700"/>
    <w:rsid w:val="00B82978"/>
    <w:rsid w:val="00B82B24"/>
    <w:rsid w:val="00B82EA3"/>
    <w:rsid w:val="00B82EBF"/>
    <w:rsid w:val="00B8376E"/>
    <w:rsid w:val="00B83F45"/>
    <w:rsid w:val="00B840E2"/>
    <w:rsid w:val="00B84365"/>
    <w:rsid w:val="00B844F5"/>
    <w:rsid w:val="00B847E2"/>
    <w:rsid w:val="00B84B52"/>
    <w:rsid w:val="00B84B92"/>
    <w:rsid w:val="00B84BBC"/>
    <w:rsid w:val="00B84C43"/>
    <w:rsid w:val="00B84C62"/>
    <w:rsid w:val="00B85101"/>
    <w:rsid w:val="00B85280"/>
    <w:rsid w:val="00B853B5"/>
    <w:rsid w:val="00B856DC"/>
    <w:rsid w:val="00B85741"/>
    <w:rsid w:val="00B85837"/>
    <w:rsid w:val="00B85A3B"/>
    <w:rsid w:val="00B862C5"/>
    <w:rsid w:val="00B8672B"/>
    <w:rsid w:val="00B8678C"/>
    <w:rsid w:val="00B86B84"/>
    <w:rsid w:val="00B870E4"/>
    <w:rsid w:val="00B875F9"/>
    <w:rsid w:val="00B87811"/>
    <w:rsid w:val="00B87813"/>
    <w:rsid w:val="00B87F08"/>
    <w:rsid w:val="00B90113"/>
    <w:rsid w:val="00B90836"/>
    <w:rsid w:val="00B90B92"/>
    <w:rsid w:val="00B90E33"/>
    <w:rsid w:val="00B90E62"/>
    <w:rsid w:val="00B90F38"/>
    <w:rsid w:val="00B913DA"/>
    <w:rsid w:val="00B91469"/>
    <w:rsid w:val="00B9170D"/>
    <w:rsid w:val="00B9180A"/>
    <w:rsid w:val="00B91C71"/>
    <w:rsid w:val="00B91DEE"/>
    <w:rsid w:val="00B91EBA"/>
    <w:rsid w:val="00B920DB"/>
    <w:rsid w:val="00B92821"/>
    <w:rsid w:val="00B929F5"/>
    <w:rsid w:val="00B92A16"/>
    <w:rsid w:val="00B92F00"/>
    <w:rsid w:val="00B931F1"/>
    <w:rsid w:val="00B93DED"/>
    <w:rsid w:val="00B93F83"/>
    <w:rsid w:val="00B93FD9"/>
    <w:rsid w:val="00B941D0"/>
    <w:rsid w:val="00B94364"/>
    <w:rsid w:val="00B94504"/>
    <w:rsid w:val="00B948E8"/>
    <w:rsid w:val="00B94A5F"/>
    <w:rsid w:val="00B94B79"/>
    <w:rsid w:val="00B94BAE"/>
    <w:rsid w:val="00B94CC5"/>
    <w:rsid w:val="00B951E8"/>
    <w:rsid w:val="00B9532D"/>
    <w:rsid w:val="00B95384"/>
    <w:rsid w:val="00B9578A"/>
    <w:rsid w:val="00B9590B"/>
    <w:rsid w:val="00B95FFC"/>
    <w:rsid w:val="00B9661E"/>
    <w:rsid w:val="00B967E4"/>
    <w:rsid w:val="00B96AAE"/>
    <w:rsid w:val="00B96D12"/>
    <w:rsid w:val="00B96E9D"/>
    <w:rsid w:val="00B970D1"/>
    <w:rsid w:val="00B9759D"/>
    <w:rsid w:val="00B97A14"/>
    <w:rsid w:val="00B97C0A"/>
    <w:rsid w:val="00B97D7E"/>
    <w:rsid w:val="00BA0093"/>
    <w:rsid w:val="00BA06F6"/>
    <w:rsid w:val="00BA08CF"/>
    <w:rsid w:val="00BA0D20"/>
    <w:rsid w:val="00BA1727"/>
    <w:rsid w:val="00BA172A"/>
    <w:rsid w:val="00BA1966"/>
    <w:rsid w:val="00BA2887"/>
    <w:rsid w:val="00BA288B"/>
    <w:rsid w:val="00BA32D1"/>
    <w:rsid w:val="00BA3462"/>
    <w:rsid w:val="00BA3ED0"/>
    <w:rsid w:val="00BA43AA"/>
    <w:rsid w:val="00BA4682"/>
    <w:rsid w:val="00BA4A4A"/>
    <w:rsid w:val="00BA4ED8"/>
    <w:rsid w:val="00BA5277"/>
    <w:rsid w:val="00BA541B"/>
    <w:rsid w:val="00BA5927"/>
    <w:rsid w:val="00BA66B3"/>
    <w:rsid w:val="00BA6928"/>
    <w:rsid w:val="00BA6E89"/>
    <w:rsid w:val="00BA6F21"/>
    <w:rsid w:val="00BA733A"/>
    <w:rsid w:val="00BA75C8"/>
    <w:rsid w:val="00BA7902"/>
    <w:rsid w:val="00BA7FB3"/>
    <w:rsid w:val="00BB001D"/>
    <w:rsid w:val="00BB038F"/>
    <w:rsid w:val="00BB0BC8"/>
    <w:rsid w:val="00BB0DA3"/>
    <w:rsid w:val="00BB0F8B"/>
    <w:rsid w:val="00BB11A3"/>
    <w:rsid w:val="00BB1B5E"/>
    <w:rsid w:val="00BB1D8C"/>
    <w:rsid w:val="00BB2200"/>
    <w:rsid w:val="00BB232A"/>
    <w:rsid w:val="00BB242D"/>
    <w:rsid w:val="00BB27A6"/>
    <w:rsid w:val="00BB2D97"/>
    <w:rsid w:val="00BB322A"/>
    <w:rsid w:val="00BB35A2"/>
    <w:rsid w:val="00BB4105"/>
    <w:rsid w:val="00BB4CBF"/>
    <w:rsid w:val="00BB5161"/>
    <w:rsid w:val="00BB57BC"/>
    <w:rsid w:val="00BB6210"/>
    <w:rsid w:val="00BB652A"/>
    <w:rsid w:val="00BB6AC5"/>
    <w:rsid w:val="00BB713B"/>
    <w:rsid w:val="00BB76D4"/>
    <w:rsid w:val="00BB7834"/>
    <w:rsid w:val="00BB7E2B"/>
    <w:rsid w:val="00BC0558"/>
    <w:rsid w:val="00BC0E20"/>
    <w:rsid w:val="00BC0E80"/>
    <w:rsid w:val="00BC1020"/>
    <w:rsid w:val="00BC13AC"/>
    <w:rsid w:val="00BC13DB"/>
    <w:rsid w:val="00BC1974"/>
    <w:rsid w:val="00BC1D19"/>
    <w:rsid w:val="00BC1F53"/>
    <w:rsid w:val="00BC1FEC"/>
    <w:rsid w:val="00BC23DE"/>
    <w:rsid w:val="00BC2B1B"/>
    <w:rsid w:val="00BC33EC"/>
    <w:rsid w:val="00BC3449"/>
    <w:rsid w:val="00BC3667"/>
    <w:rsid w:val="00BC37D3"/>
    <w:rsid w:val="00BC3D21"/>
    <w:rsid w:val="00BC407D"/>
    <w:rsid w:val="00BC464C"/>
    <w:rsid w:val="00BC465D"/>
    <w:rsid w:val="00BC4F95"/>
    <w:rsid w:val="00BC5A23"/>
    <w:rsid w:val="00BC5ABF"/>
    <w:rsid w:val="00BC5F91"/>
    <w:rsid w:val="00BC6201"/>
    <w:rsid w:val="00BC62D8"/>
    <w:rsid w:val="00BC6895"/>
    <w:rsid w:val="00BC6912"/>
    <w:rsid w:val="00BC75EE"/>
    <w:rsid w:val="00BC7A8A"/>
    <w:rsid w:val="00BC7EC6"/>
    <w:rsid w:val="00BD0138"/>
    <w:rsid w:val="00BD029D"/>
    <w:rsid w:val="00BD0419"/>
    <w:rsid w:val="00BD0D89"/>
    <w:rsid w:val="00BD0FB5"/>
    <w:rsid w:val="00BD111E"/>
    <w:rsid w:val="00BD2289"/>
    <w:rsid w:val="00BD2476"/>
    <w:rsid w:val="00BD25E6"/>
    <w:rsid w:val="00BD3124"/>
    <w:rsid w:val="00BD3BD6"/>
    <w:rsid w:val="00BD3FA8"/>
    <w:rsid w:val="00BD4050"/>
    <w:rsid w:val="00BD4372"/>
    <w:rsid w:val="00BD45DD"/>
    <w:rsid w:val="00BD45E7"/>
    <w:rsid w:val="00BD5FF3"/>
    <w:rsid w:val="00BD623D"/>
    <w:rsid w:val="00BD662A"/>
    <w:rsid w:val="00BD7065"/>
    <w:rsid w:val="00BD707A"/>
    <w:rsid w:val="00BD72DF"/>
    <w:rsid w:val="00BD7F86"/>
    <w:rsid w:val="00BE0266"/>
    <w:rsid w:val="00BE04EE"/>
    <w:rsid w:val="00BE0CE4"/>
    <w:rsid w:val="00BE13EC"/>
    <w:rsid w:val="00BE166F"/>
    <w:rsid w:val="00BE1864"/>
    <w:rsid w:val="00BE1B0F"/>
    <w:rsid w:val="00BE1BD3"/>
    <w:rsid w:val="00BE29B5"/>
    <w:rsid w:val="00BE2EBF"/>
    <w:rsid w:val="00BE30EC"/>
    <w:rsid w:val="00BE3317"/>
    <w:rsid w:val="00BE36CB"/>
    <w:rsid w:val="00BE383F"/>
    <w:rsid w:val="00BE3EA1"/>
    <w:rsid w:val="00BE3F6A"/>
    <w:rsid w:val="00BE41B0"/>
    <w:rsid w:val="00BE4277"/>
    <w:rsid w:val="00BE4ADD"/>
    <w:rsid w:val="00BE4C5B"/>
    <w:rsid w:val="00BE4F06"/>
    <w:rsid w:val="00BE5557"/>
    <w:rsid w:val="00BE5940"/>
    <w:rsid w:val="00BE5F1A"/>
    <w:rsid w:val="00BE5F4F"/>
    <w:rsid w:val="00BE6354"/>
    <w:rsid w:val="00BE65B8"/>
    <w:rsid w:val="00BE6E8D"/>
    <w:rsid w:val="00BE73E1"/>
    <w:rsid w:val="00BE7522"/>
    <w:rsid w:val="00BE753B"/>
    <w:rsid w:val="00BE7593"/>
    <w:rsid w:val="00BE77F5"/>
    <w:rsid w:val="00BE7AC2"/>
    <w:rsid w:val="00BE7FB9"/>
    <w:rsid w:val="00BF0269"/>
    <w:rsid w:val="00BF036D"/>
    <w:rsid w:val="00BF08B0"/>
    <w:rsid w:val="00BF1210"/>
    <w:rsid w:val="00BF1506"/>
    <w:rsid w:val="00BF154C"/>
    <w:rsid w:val="00BF186E"/>
    <w:rsid w:val="00BF1C4A"/>
    <w:rsid w:val="00BF1E26"/>
    <w:rsid w:val="00BF242E"/>
    <w:rsid w:val="00BF24EF"/>
    <w:rsid w:val="00BF279C"/>
    <w:rsid w:val="00BF2C37"/>
    <w:rsid w:val="00BF2DF4"/>
    <w:rsid w:val="00BF31ED"/>
    <w:rsid w:val="00BF3306"/>
    <w:rsid w:val="00BF37A8"/>
    <w:rsid w:val="00BF3D28"/>
    <w:rsid w:val="00BF3D53"/>
    <w:rsid w:val="00BF4030"/>
    <w:rsid w:val="00BF43F2"/>
    <w:rsid w:val="00BF461A"/>
    <w:rsid w:val="00BF46FB"/>
    <w:rsid w:val="00BF4BED"/>
    <w:rsid w:val="00BF4CBF"/>
    <w:rsid w:val="00BF5321"/>
    <w:rsid w:val="00BF5389"/>
    <w:rsid w:val="00BF587E"/>
    <w:rsid w:val="00BF62F0"/>
    <w:rsid w:val="00BF6566"/>
    <w:rsid w:val="00BF6949"/>
    <w:rsid w:val="00BF6BAF"/>
    <w:rsid w:val="00BF7727"/>
    <w:rsid w:val="00BF7FBB"/>
    <w:rsid w:val="00C0010A"/>
    <w:rsid w:val="00C001EB"/>
    <w:rsid w:val="00C0067C"/>
    <w:rsid w:val="00C00A2A"/>
    <w:rsid w:val="00C00C6C"/>
    <w:rsid w:val="00C00CA9"/>
    <w:rsid w:val="00C00E46"/>
    <w:rsid w:val="00C01430"/>
    <w:rsid w:val="00C01468"/>
    <w:rsid w:val="00C015C8"/>
    <w:rsid w:val="00C0183E"/>
    <w:rsid w:val="00C019CB"/>
    <w:rsid w:val="00C01E31"/>
    <w:rsid w:val="00C01E70"/>
    <w:rsid w:val="00C01FD8"/>
    <w:rsid w:val="00C020CB"/>
    <w:rsid w:val="00C021A0"/>
    <w:rsid w:val="00C02B55"/>
    <w:rsid w:val="00C02BC0"/>
    <w:rsid w:val="00C02D7D"/>
    <w:rsid w:val="00C038E4"/>
    <w:rsid w:val="00C03AC2"/>
    <w:rsid w:val="00C0407E"/>
    <w:rsid w:val="00C0454C"/>
    <w:rsid w:val="00C04B47"/>
    <w:rsid w:val="00C05273"/>
    <w:rsid w:val="00C052EB"/>
    <w:rsid w:val="00C05342"/>
    <w:rsid w:val="00C05662"/>
    <w:rsid w:val="00C05A7F"/>
    <w:rsid w:val="00C06A51"/>
    <w:rsid w:val="00C06BF8"/>
    <w:rsid w:val="00C06BFD"/>
    <w:rsid w:val="00C06DDE"/>
    <w:rsid w:val="00C07138"/>
    <w:rsid w:val="00C07465"/>
    <w:rsid w:val="00C07562"/>
    <w:rsid w:val="00C07766"/>
    <w:rsid w:val="00C07786"/>
    <w:rsid w:val="00C078F5"/>
    <w:rsid w:val="00C07DEA"/>
    <w:rsid w:val="00C1171F"/>
    <w:rsid w:val="00C118B2"/>
    <w:rsid w:val="00C119A8"/>
    <w:rsid w:val="00C11C41"/>
    <w:rsid w:val="00C11E5C"/>
    <w:rsid w:val="00C11F40"/>
    <w:rsid w:val="00C122C3"/>
    <w:rsid w:val="00C124C4"/>
    <w:rsid w:val="00C124FE"/>
    <w:rsid w:val="00C125AF"/>
    <w:rsid w:val="00C12632"/>
    <w:rsid w:val="00C12892"/>
    <w:rsid w:val="00C12962"/>
    <w:rsid w:val="00C13179"/>
    <w:rsid w:val="00C13258"/>
    <w:rsid w:val="00C13AF4"/>
    <w:rsid w:val="00C13C8B"/>
    <w:rsid w:val="00C13D65"/>
    <w:rsid w:val="00C13E00"/>
    <w:rsid w:val="00C13ED2"/>
    <w:rsid w:val="00C13F0C"/>
    <w:rsid w:val="00C13F70"/>
    <w:rsid w:val="00C14AE8"/>
    <w:rsid w:val="00C14CB5"/>
    <w:rsid w:val="00C14D1E"/>
    <w:rsid w:val="00C1550D"/>
    <w:rsid w:val="00C1583D"/>
    <w:rsid w:val="00C15A0F"/>
    <w:rsid w:val="00C15A73"/>
    <w:rsid w:val="00C1696E"/>
    <w:rsid w:val="00C16AE4"/>
    <w:rsid w:val="00C16DE2"/>
    <w:rsid w:val="00C17848"/>
    <w:rsid w:val="00C17DDD"/>
    <w:rsid w:val="00C20789"/>
    <w:rsid w:val="00C209B6"/>
    <w:rsid w:val="00C210FF"/>
    <w:rsid w:val="00C218AB"/>
    <w:rsid w:val="00C21915"/>
    <w:rsid w:val="00C21B1F"/>
    <w:rsid w:val="00C222EB"/>
    <w:rsid w:val="00C22D2E"/>
    <w:rsid w:val="00C22F46"/>
    <w:rsid w:val="00C230B7"/>
    <w:rsid w:val="00C23F5A"/>
    <w:rsid w:val="00C2402C"/>
    <w:rsid w:val="00C240C3"/>
    <w:rsid w:val="00C24638"/>
    <w:rsid w:val="00C2479A"/>
    <w:rsid w:val="00C24A71"/>
    <w:rsid w:val="00C24B46"/>
    <w:rsid w:val="00C24F42"/>
    <w:rsid w:val="00C24FBE"/>
    <w:rsid w:val="00C25071"/>
    <w:rsid w:val="00C25291"/>
    <w:rsid w:val="00C2547E"/>
    <w:rsid w:val="00C259E6"/>
    <w:rsid w:val="00C2623C"/>
    <w:rsid w:val="00C26256"/>
    <w:rsid w:val="00C262C3"/>
    <w:rsid w:val="00C2675B"/>
    <w:rsid w:val="00C26871"/>
    <w:rsid w:val="00C26B72"/>
    <w:rsid w:val="00C26E10"/>
    <w:rsid w:val="00C27A17"/>
    <w:rsid w:val="00C303B0"/>
    <w:rsid w:val="00C30B2C"/>
    <w:rsid w:val="00C30E5D"/>
    <w:rsid w:val="00C30E8E"/>
    <w:rsid w:val="00C31074"/>
    <w:rsid w:val="00C31129"/>
    <w:rsid w:val="00C31436"/>
    <w:rsid w:val="00C31692"/>
    <w:rsid w:val="00C31880"/>
    <w:rsid w:val="00C31A08"/>
    <w:rsid w:val="00C31A6F"/>
    <w:rsid w:val="00C3239D"/>
    <w:rsid w:val="00C32758"/>
    <w:rsid w:val="00C32792"/>
    <w:rsid w:val="00C3286B"/>
    <w:rsid w:val="00C329F0"/>
    <w:rsid w:val="00C32DDE"/>
    <w:rsid w:val="00C32F71"/>
    <w:rsid w:val="00C33285"/>
    <w:rsid w:val="00C33341"/>
    <w:rsid w:val="00C333A6"/>
    <w:rsid w:val="00C3392D"/>
    <w:rsid w:val="00C33B4D"/>
    <w:rsid w:val="00C33DE7"/>
    <w:rsid w:val="00C33E56"/>
    <w:rsid w:val="00C33FCB"/>
    <w:rsid w:val="00C342CC"/>
    <w:rsid w:val="00C3447D"/>
    <w:rsid w:val="00C3453C"/>
    <w:rsid w:val="00C346E7"/>
    <w:rsid w:val="00C34B0C"/>
    <w:rsid w:val="00C34B28"/>
    <w:rsid w:val="00C34CCC"/>
    <w:rsid w:val="00C350BE"/>
    <w:rsid w:val="00C353CF"/>
    <w:rsid w:val="00C3543F"/>
    <w:rsid w:val="00C354DB"/>
    <w:rsid w:val="00C35C8B"/>
    <w:rsid w:val="00C36427"/>
    <w:rsid w:val="00C36BEC"/>
    <w:rsid w:val="00C36C7D"/>
    <w:rsid w:val="00C3728A"/>
    <w:rsid w:val="00C372F8"/>
    <w:rsid w:val="00C37879"/>
    <w:rsid w:val="00C37B94"/>
    <w:rsid w:val="00C37ED1"/>
    <w:rsid w:val="00C37EFE"/>
    <w:rsid w:val="00C405EB"/>
    <w:rsid w:val="00C40683"/>
    <w:rsid w:val="00C406C4"/>
    <w:rsid w:val="00C408BC"/>
    <w:rsid w:val="00C40959"/>
    <w:rsid w:val="00C4097C"/>
    <w:rsid w:val="00C41547"/>
    <w:rsid w:val="00C4182B"/>
    <w:rsid w:val="00C41BEE"/>
    <w:rsid w:val="00C41E32"/>
    <w:rsid w:val="00C4208D"/>
    <w:rsid w:val="00C4250C"/>
    <w:rsid w:val="00C42692"/>
    <w:rsid w:val="00C42745"/>
    <w:rsid w:val="00C42B09"/>
    <w:rsid w:val="00C42C44"/>
    <w:rsid w:val="00C42E64"/>
    <w:rsid w:val="00C43380"/>
    <w:rsid w:val="00C43471"/>
    <w:rsid w:val="00C43A5C"/>
    <w:rsid w:val="00C43DEB"/>
    <w:rsid w:val="00C43F54"/>
    <w:rsid w:val="00C447B1"/>
    <w:rsid w:val="00C44C0E"/>
    <w:rsid w:val="00C44FED"/>
    <w:rsid w:val="00C457E6"/>
    <w:rsid w:val="00C46A08"/>
    <w:rsid w:val="00C47775"/>
    <w:rsid w:val="00C4797C"/>
    <w:rsid w:val="00C47BC8"/>
    <w:rsid w:val="00C50779"/>
    <w:rsid w:val="00C50863"/>
    <w:rsid w:val="00C509D1"/>
    <w:rsid w:val="00C50F09"/>
    <w:rsid w:val="00C51560"/>
    <w:rsid w:val="00C5175C"/>
    <w:rsid w:val="00C51C41"/>
    <w:rsid w:val="00C5226F"/>
    <w:rsid w:val="00C52836"/>
    <w:rsid w:val="00C530A5"/>
    <w:rsid w:val="00C5431C"/>
    <w:rsid w:val="00C54D8D"/>
    <w:rsid w:val="00C550DC"/>
    <w:rsid w:val="00C554FA"/>
    <w:rsid w:val="00C555BA"/>
    <w:rsid w:val="00C556C6"/>
    <w:rsid w:val="00C558BD"/>
    <w:rsid w:val="00C55955"/>
    <w:rsid w:val="00C56720"/>
    <w:rsid w:val="00C56952"/>
    <w:rsid w:val="00C56C00"/>
    <w:rsid w:val="00C56D0B"/>
    <w:rsid w:val="00C570DC"/>
    <w:rsid w:val="00C57161"/>
    <w:rsid w:val="00C572AC"/>
    <w:rsid w:val="00C57AD7"/>
    <w:rsid w:val="00C60633"/>
    <w:rsid w:val="00C6065E"/>
    <w:rsid w:val="00C60B32"/>
    <w:rsid w:val="00C60B52"/>
    <w:rsid w:val="00C60C02"/>
    <w:rsid w:val="00C618B7"/>
    <w:rsid w:val="00C61FB8"/>
    <w:rsid w:val="00C621FD"/>
    <w:rsid w:val="00C62632"/>
    <w:rsid w:val="00C62AEF"/>
    <w:rsid w:val="00C631DF"/>
    <w:rsid w:val="00C6370A"/>
    <w:rsid w:val="00C637EE"/>
    <w:rsid w:val="00C638FE"/>
    <w:rsid w:val="00C63DAB"/>
    <w:rsid w:val="00C6451D"/>
    <w:rsid w:val="00C64A8E"/>
    <w:rsid w:val="00C64D8D"/>
    <w:rsid w:val="00C64E60"/>
    <w:rsid w:val="00C6512B"/>
    <w:rsid w:val="00C651E3"/>
    <w:rsid w:val="00C65427"/>
    <w:rsid w:val="00C6570A"/>
    <w:rsid w:val="00C65838"/>
    <w:rsid w:val="00C65A91"/>
    <w:rsid w:val="00C65C2D"/>
    <w:rsid w:val="00C65ED8"/>
    <w:rsid w:val="00C666E4"/>
    <w:rsid w:val="00C66F0A"/>
    <w:rsid w:val="00C67065"/>
    <w:rsid w:val="00C67110"/>
    <w:rsid w:val="00C67E96"/>
    <w:rsid w:val="00C700F6"/>
    <w:rsid w:val="00C704C7"/>
    <w:rsid w:val="00C708D2"/>
    <w:rsid w:val="00C70D4D"/>
    <w:rsid w:val="00C70DBC"/>
    <w:rsid w:val="00C70ECD"/>
    <w:rsid w:val="00C713B2"/>
    <w:rsid w:val="00C7165B"/>
    <w:rsid w:val="00C716D2"/>
    <w:rsid w:val="00C719BE"/>
    <w:rsid w:val="00C71B5B"/>
    <w:rsid w:val="00C721FF"/>
    <w:rsid w:val="00C7250D"/>
    <w:rsid w:val="00C726E5"/>
    <w:rsid w:val="00C72BBE"/>
    <w:rsid w:val="00C73054"/>
    <w:rsid w:val="00C731AB"/>
    <w:rsid w:val="00C73725"/>
    <w:rsid w:val="00C73E84"/>
    <w:rsid w:val="00C740A5"/>
    <w:rsid w:val="00C7471B"/>
    <w:rsid w:val="00C74A5D"/>
    <w:rsid w:val="00C74E14"/>
    <w:rsid w:val="00C75099"/>
    <w:rsid w:val="00C75268"/>
    <w:rsid w:val="00C75301"/>
    <w:rsid w:val="00C754FC"/>
    <w:rsid w:val="00C75516"/>
    <w:rsid w:val="00C75E2F"/>
    <w:rsid w:val="00C75EE1"/>
    <w:rsid w:val="00C75F29"/>
    <w:rsid w:val="00C763EC"/>
    <w:rsid w:val="00C763FB"/>
    <w:rsid w:val="00C766D4"/>
    <w:rsid w:val="00C76705"/>
    <w:rsid w:val="00C76919"/>
    <w:rsid w:val="00C76A22"/>
    <w:rsid w:val="00C76C50"/>
    <w:rsid w:val="00C76EA5"/>
    <w:rsid w:val="00C775D2"/>
    <w:rsid w:val="00C77845"/>
    <w:rsid w:val="00C77ABA"/>
    <w:rsid w:val="00C8067F"/>
    <w:rsid w:val="00C80934"/>
    <w:rsid w:val="00C809F7"/>
    <w:rsid w:val="00C80F8D"/>
    <w:rsid w:val="00C811A0"/>
    <w:rsid w:val="00C8170E"/>
    <w:rsid w:val="00C81F94"/>
    <w:rsid w:val="00C82A64"/>
    <w:rsid w:val="00C82AFE"/>
    <w:rsid w:val="00C82EBF"/>
    <w:rsid w:val="00C82EF5"/>
    <w:rsid w:val="00C83358"/>
    <w:rsid w:val="00C83FF8"/>
    <w:rsid w:val="00C8410F"/>
    <w:rsid w:val="00C842F5"/>
    <w:rsid w:val="00C845D9"/>
    <w:rsid w:val="00C8462B"/>
    <w:rsid w:val="00C84768"/>
    <w:rsid w:val="00C84E3B"/>
    <w:rsid w:val="00C85177"/>
    <w:rsid w:val="00C851B7"/>
    <w:rsid w:val="00C855DD"/>
    <w:rsid w:val="00C855EE"/>
    <w:rsid w:val="00C8569A"/>
    <w:rsid w:val="00C857BF"/>
    <w:rsid w:val="00C8598D"/>
    <w:rsid w:val="00C85AB8"/>
    <w:rsid w:val="00C85FC2"/>
    <w:rsid w:val="00C86299"/>
    <w:rsid w:val="00C863EF"/>
    <w:rsid w:val="00C8673B"/>
    <w:rsid w:val="00C86896"/>
    <w:rsid w:val="00C869DD"/>
    <w:rsid w:val="00C86B2D"/>
    <w:rsid w:val="00C86C79"/>
    <w:rsid w:val="00C87398"/>
    <w:rsid w:val="00C8770B"/>
    <w:rsid w:val="00C87DF6"/>
    <w:rsid w:val="00C90179"/>
    <w:rsid w:val="00C90440"/>
    <w:rsid w:val="00C90B02"/>
    <w:rsid w:val="00C90DB8"/>
    <w:rsid w:val="00C9135D"/>
    <w:rsid w:val="00C9141C"/>
    <w:rsid w:val="00C917DA"/>
    <w:rsid w:val="00C91846"/>
    <w:rsid w:val="00C91D52"/>
    <w:rsid w:val="00C91E22"/>
    <w:rsid w:val="00C91FA1"/>
    <w:rsid w:val="00C9206A"/>
    <w:rsid w:val="00C92AE4"/>
    <w:rsid w:val="00C92AFA"/>
    <w:rsid w:val="00C931FE"/>
    <w:rsid w:val="00C935A9"/>
    <w:rsid w:val="00C937D0"/>
    <w:rsid w:val="00C93966"/>
    <w:rsid w:val="00C93A76"/>
    <w:rsid w:val="00C944B5"/>
    <w:rsid w:val="00C9459A"/>
    <w:rsid w:val="00C94950"/>
    <w:rsid w:val="00C94D54"/>
    <w:rsid w:val="00C94D7E"/>
    <w:rsid w:val="00C94F43"/>
    <w:rsid w:val="00C95089"/>
    <w:rsid w:val="00C9538D"/>
    <w:rsid w:val="00C9543F"/>
    <w:rsid w:val="00C956EA"/>
    <w:rsid w:val="00C958DC"/>
    <w:rsid w:val="00C959AB"/>
    <w:rsid w:val="00C95E97"/>
    <w:rsid w:val="00C9686A"/>
    <w:rsid w:val="00C972CD"/>
    <w:rsid w:val="00C97473"/>
    <w:rsid w:val="00C976DF"/>
    <w:rsid w:val="00C9797B"/>
    <w:rsid w:val="00C979A3"/>
    <w:rsid w:val="00C97BCA"/>
    <w:rsid w:val="00C97D14"/>
    <w:rsid w:val="00CA005F"/>
    <w:rsid w:val="00CA0176"/>
    <w:rsid w:val="00CA07EB"/>
    <w:rsid w:val="00CA080A"/>
    <w:rsid w:val="00CA0819"/>
    <w:rsid w:val="00CA1121"/>
    <w:rsid w:val="00CA16CE"/>
    <w:rsid w:val="00CA1E44"/>
    <w:rsid w:val="00CA2105"/>
    <w:rsid w:val="00CA2787"/>
    <w:rsid w:val="00CA2870"/>
    <w:rsid w:val="00CA2906"/>
    <w:rsid w:val="00CA2B2B"/>
    <w:rsid w:val="00CA2F72"/>
    <w:rsid w:val="00CA3415"/>
    <w:rsid w:val="00CA3428"/>
    <w:rsid w:val="00CA3517"/>
    <w:rsid w:val="00CA36D8"/>
    <w:rsid w:val="00CA379A"/>
    <w:rsid w:val="00CA3BFD"/>
    <w:rsid w:val="00CA3CA9"/>
    <w:rsid w:val="00CA3F24"/>
    <w:rsid w:val="00CA4334"/>
    <w:rsid w:val="00CA44B7"/>
    <w:rsid w:val="00CA478B"/>
    <w:rsid w:val="00CA4952"/>
    <w:rsid w:val="00CA4C35"/>
    <w:rsid w:val="00CA4FDA"/>
    <w:rsid w:val="00CA51E8"/>
    <w:rsid w:val="00CA553C"/>
    <w:rsid w:val="00CA5B0B"/>
    <w:rsid w:val="00CA5B66"/>
    <w:rsid w:val="00CA5CF3"/>
    <w:rsid w:val="00CA5E51"/>
    <w:rsid w:val="00CA656A"/>
    <w:rsid w:val="00CA7131"/>
    <w:rsid w:val="00CA7176"/>
    <w:rsid w:val="00CA769E"/>
    <w:rsid w:val="00CA780C"/>
    <w:rsid w:val="00CA7DD4"/>
    <w:rsid w:val="00CB069C"/>
    <w:rsid w:val="00CB09B7"/>
    <w:rsid w:val="00CB1459"/>
    <w:rsid w:val="00CB1540"/>
    <w:rsid w:val="00CB16D8"/>
    <w:rsid w:val="00CB1BCD"/>
    <w:rsid w:val="00CB1E41"/>
    <w:rsid w:val="00CB1E97"/>
    <w:rsid w:val="00CB20BA"/>
    <w:rsid w:val="00CB2115"/>
    <w:rsid w:val="00CB33F7"/>
    <w:rsid w:val="00CB3573"/>
    <w:rsid w:val="00CB3856"/>
    <w:rsid w:val="00CB398E"/>
    <w:rsid w:val="00CB3C98"/>
    <w:rsid w:val="00CB3FDD"/>
    <w:rsid w:val="00CB4155"/>
    <w:rsid w:val="00CB4234"/>
    <w:rsid w:val="00CB43A7"/>
    <w:rsid w:val="00CB4600"/>
    <w:rsid w:val="00CB4CD1"/>
    <w:rsid w:val="00CB4DCD"/>
    <w:rsid w:val="00CB510B"/>
    <w:rsid w:val="00CB5120"/>
    <w:rsid w:val="00CB5159"/>
    <w:rsid w:val="00CB522D"/>
    <w:rsid w:val="00CB5409"/>
    <w:rsid w:val="00CB5525"/>
    <w:rsid w:val="00CB5733"/>
    <w:rsid w:val="00CB58A9"/>
    <w:rsid w:val="00CB5D58"/>
    <w:rsid w:val="00CB5E6E"/>
    <w:rsid w:val="00CB62C6"/>
    <w:rsid w:val="00CB6B56"/>
    <w:rsid w:val="00CB6D07"/>
    <w:rsid w:val="00CB7054"/>
    <w:rsid w:val="00CB751B"/>
    <w:rsid w:val="00CB7744"/>
    <w:rsid w:val="00CC014C"/>
    <w:rsid w:val="00CC03D2"/>
    <w:rsid w:val="00CC05C4"/>
    <w:rsid w:val="00CC08EA"/>
    <w:rsid w:val="00CC0E96"/>
    <w:rsid w:val="00CC11EC"/>
    <w:rsid w:val="00CC14C4"/>
    <w:rsid w:val="00CC17E8"/>
    <w:rsid w:val="00CC1F10"/>
    <w:rsid w:val="00CC2144"/>
    <w:rsid w:val="00CC235B"/>
    <w:rsid w:val="00CC271E"/>
    <w:rsid w:val="00CC2DFF"/>
    <w:rsid w:val="00CC2F2F"/>
    <w:rsid w:val="00CC2FA6"/>
    <w:rsid w:val="00CC3618"/>
    <w:rsid w:val="00CC3644"/>
    <w:rsid w:val="00CC3C1F"/>
    <w:rsid w:val="00CC44E7"/>
    <w:rsid w:val="00CC461D"/>
    <w:rsid w:val="00CC4F62"/>
    <w:rsid w:val="00CC50C7"/>
    <w:rsid w:val="00CC61EE"/>
    <w:rsid w:val="00CC64F2"/>
    <w:rsid w:val="00CC6896"/>
    <w:rsid w:val="00CC6A66"/>
    <w:rsid w:val="00CC7333"/>
    <w:rsid w:val="00CC769B"/>
    <w:rsid w:val="00CC7B7D"/>
    <w:rsid w:val="00CC7DD6"/>
    <w:rsid w:val="00CD008A"/>
    <w:rsid w:val="00CD0335"/>
    <w:rsid w:val="00CD08A2"/>
    <w:rsid w:val="00CD0B1A"/>
    <w:rsid w:val="00CD1572"/>
    <w:rsid w:val="00CD1C6F"/>
    <w:rsid w:val="00CD1F0F"/>
    <w:rsid w:val="00CD2048"/>
    <w:rsid w:val="00CD20D4"/>
    <w:rsid w:val="00CD2CE1"/>
    <w:rsid w:val="00CD318E"/>
    <w:rsid w:val="00CD34B2"/>
    <w:rsid w:val="00CD35FA"/>
    <w:rsid w:val="00CD3B3D"/>
    <w:rsid w:val="00CD42C6"/>
    <w:rsid w:val="00CD4495"/>
    <w:rsid w:val="00CD4A4E"/>
    <w:rsid w:val="00CD4DAF"/>
    <w:rsid w:val="00CD6223"/>
    <w:rsid w:val="00CD6428"/>
    <w:rsid w:val="00CD6631"/>
    <w:rsid w:val="00CD6668"/>
    <w:rsid w:val="00CD69AC"/>
    <w:rsid w:val="00CD6ABB"/>
    <w:rsid w:val="00CD6AED"/>
    <w:rsid w:val="00CD6CA8"/>
    <w:rsid w:val="00CD6E7C"/>
    <w:rsid w:val="00CD6F0B"/>
    <w:rsid w:val="00CD740D"/>
    <w:rsid w:val="00CD7925"/>
    <w:rsid w:val="00CD7CE3"/>
    <w:rsid w:val="00CD7D82"/>
    <w:rsid w:val="00CD7FD3"/>
    <w:rsid w:val="00CE079A"/>
    <w:rsid w:val="00CE07F5"/>
    <w:rsid w:val="00CE0895"/>
    <w:rsid w:val="00CE09C3"/>
    <w:rsid w:val="00CE0C5B"/>
    <w:rsid w:val="00CE177C"/>
    <w:rsid w:val="00CE1AED"/>
    <w:rsid w:val="00CE20F5"/>
    <w:rsid w:val="00CE2130"/>
    <w:rsid w:val="00CE2E92"/>
    <w:rsid w:val="00CE2EEE"/>
    <w:rsid w:val="00CE345D"/>
    <w:rsid w:val="00CE3798"/>
    <w:rsid w:val="00CE38A4"/>
    <w:rsid w:val="00CE39DB"/>
    <w:rsid w:val="00CE3D37"/>
    <w:rsid w:val="00CE417F"/>
    <w:rsid w:val="00CE46C0"/>
    <w:rsid w:val="00CE4C9D"/>
    <w:rsid w:val="00CE4D7B"/>
    <w:rsid w:val="00CE5385"/>
    <w:rsid w:val="00CE5A71"/>
    <w:rsid w:val="00CE6018"/>
    <w:rsid w:val="00CE6458"/>
    <w:rsid w:val="00CE647F"/>
    <w:rsid w:val="00CE6874"/>
    <w:rsid w:val="00CE6A0D"/>
    <w:rsid w:val="00CE6A5A"/>
    <w:rsid w:val="00CE6E77"/>
    <w:rsid w:val="00CE74EA"/>
    <w:rsid w:val="00CF03F6"/>
    <w:rsid w:val="00CF0711"/>
    <w:rsid w:val="00CF0BF7"/>
    <w:rsid w:val="00CF0D1B"/>
    <w:rsid w:val="00CF0DD8"/>
    <w:rsid w:val="00CF1528"/>
    <w:rsid w:val="00CF16A7"/>
    <w:rsid w:val="00CF18E2"/>
    <w:rsid w:val="00CF1911"/>
    <w:rsid w:val="00CF1B93"/>
    <w:rsid w:val="00CF1F1B"/>
    <w:rsid w:val="00CF2178"/>
    <w:rsid w:val="00CF223B"/>
    <w:rsid w:val="00CF296C"/>
    <w:rsid w:val="00CF305C"/>
    <w:rsid w:val="00CF3172"/>
    <w:rsid w:val="00CF3967"/>
    <w:rsid w:val="00CF3B37"/>
    <w:rsid w:val="00CF3B84"/>
    <w:rsid w:val="00CF3F3F"/>
    <w:rsid w:val="00CF3F51"/>
    <w:rsid w:val="00CF4097"/>
    <w:rsid w:val="00CF40EA"/>
    <w:rsid w:val="00CF48B3"/>
    <w:rsid w:val="00CF492A"/>
    <w:rsid w:val="00CF4945"/>
    <w:rsid w:val="00CF4BBB"/>
    <w:rsid w:val="00CF4F68"/>
    <w:rsid w:val="00CF50F4"/>
    <w:rsid w:val="00CF51CC"/>
    <w:rsid w:val="00CF5275"/>
    <w:rsid w:val="00CF5BF3"/>
    <w:rsid w:val="00CF63DE"/>
    <w:rsid w:val="00CF679B"/>
    <w:rsid w:val="00CF7174"/>
    <w:rsid w:val="00CF783D"/>
    <w:rsid w:val="00D00400"/>
    <w:rsid w:val="00D00E44"/>
    <w:rsid w:val="00D01240"/>
    <w:rsid w:val="00D0128B"/>
    <w:rsid w:val="00D01AC1"/>
    <w:rsid w:val="00D02201"/>
    <w:rsid w:val="00D0230C"/>
    <w:rsid w:val="00D02570"/>
    <w:rsid w:val="00D0257C"/>
    <w:rsid w:val="00D0284D"/>
    <w:rsid w:val="00D03249"/>
    <w:rsid w:val="00D0343B"/>
    <w:rsid w:val="00D036B0"/>
    <w:rsid w:val="00D03854"/>
    <w:rsid w:val="00D03E0B"/>
    <w:rsid w:val="00D04016"/>
    <w:rsid w:val="00D04230"/>
    <w:rsid w:val="00D043CC"/>
    <w:rsid w:val="00D044C5"/>
    <w:rsid w:val="00D045BA"/>
    <w:rsid w:val="00D04889"/>
    <w:rsid w:val="00D04A54"/>
    <w:rsid w:val="00D04CED"/>
    <w:rsid w:val="00D04D08"/>
    <w:rsid w:val="00D05D49"/>
    <w:rsid w:val="00D05D99"/>
    <w:rsid w:val="00D05F86"/>
    <w:rsid w:val="00D0622D"/>
    <w:rsid w:val="00D06AD4"/>
    <w:rsid w:val="00D06BF7"/>
    <w:rsid w:val="00D06D61"/>
    <w:rsid w:val="00D0736D"/>
    <w:rsid w:val="00D0765E"/>
    <w:rsid w:val="00D07992"/>
    <w:rsid w:val="00D07C96"/>
    <w:rsid w:val="00D101B8"/>
    <w:rsid w:val="00D1041A"/>
    <w:rsid w:val="00D1055A"/>
    <w:rsid w:val="00D1061E"/>
    <w:rsid w:val="00D10715"/>
    <w:rsid w:val="00D110B8"/>
    <w:rsid w:val="00D1116C"/>
    <w:rsid w:val="00D1135B"/>
    <w:rsid w:val="00D11675"/>
    <w:rsid w:val="00D11909"/>
    <w:rsid w:val="00D120F4"/>
    <w:rsid w:val="00D125BA"/>
    <w:rsid w:val="00D12887"/>
    <w:rsid w:val="00D12E6C"/>
    <w:rsid w:val="00D12FCC"/>
    <w:rsid w:val="00D131E3"/>
    <w:rsid w:val="00D1324D"/>
    <w:rsid w:val="00D1326C"/>
    <w:rsid w:val="00D13305"/>
    <w:rsid w:val="00D134ED"/>
    <w:rsid w:val="00D13863"/>
    <w:rsid w:val="00D13C21"/>
    <w:rsid w:val="00D13D0C"/>
    <w:rsid w:val="00D142D6"/>
    <w:rsid w:val="00D14936"/>
    <w:rsid w:val="00D14A48"/>
    <w:rsid w:val="00D14B4D"/>
    <w:rsid w:val="00D14B7A"/>
    <w:rsid w:val="00D14BAC"/>
    <w:rsid w:val="00D14D72"/>
    <w:rsid w:val="00D153A0"/>
    <w:rsid w:val="00D1570A"/>
    <w:rsid w:val="00D15E72"/>
    <w:rsid w:val="00D16068"/>
    <w:rsid w:val="00D162D7"/>
    <w:rsid w:val="00D1664E"/>
    <w:rsid w:val="00D169BF"/>
    <w:rsid w:val="00D16A34"/>
    <w:rsid w:val="00D16A67"/>
    <w:rsid w:val="00D16A6E"/>
    <w:rsid w:val="00D16D0E"/>
    <w:rsid w:val="00D16E3A"/>
    <w:rsid w:val="00D16F47"/>
    <w:rsid w:val="00D1772E"/>
    <w:rsid w:val="00D17E48"/>
    <w:rsid w:val="00D17F60"/>
    <w:rsid w:val="00D206F2"/>
    <w:rsid w:val="00D20AB0"/>
    <w:rsid w:val="00D20C72"/>
    <w:rsid w:val="00D20F17"/>
    <w:rsid w:val="00D214ED"/>
    <w:rsid w:val="00D215EE"/>
    <w:rsid w:val="00D2182E"/>
    <w:rsid w:val="00D21A93"/>
    <w:rsid w:val="00D225A5"/>
    <w:rsid w:val="00D22BAA"/>
    <w:rsid w:val="00D22DBF"/>
    <w:rsid w:val="00D23150"/>
    <w:rsid w:val="00D23577"/>
    <w:rsid w:val="00D23852"/>
    <w:rsid w:val="00D23B46"/>
    <w:rsid w:val="00D23BD5"/>
    <w:rsid w:val="00D23F2B"/>
    <w:rsid w:val="00D24239"/>
    <w:rsid w:val="00D2495B"/>
    <w:rsid w:val="00D24BDF"/>
    <w:rsid w:val="00D25566"/>
    <w:rsid w:val="00D257B5"/>
    <w:rsid w:val="00D25921"/>
    <w:rsid w:val="00D265C6"/>
    <w:rsid w:val="00D268DD"/>
    <w:rsid w:val="00D26B4C"/>
    <w:rsid w:val="00D26CDE"/>
    <w:rsid w:val="00D26D07"/>
    <w:rsid w:val="00D27074"/>
    <w:rsid w:val="00D27E49"/>
    <w:rsid w:val="00D27ED0"/>
    <w:rsid w:val="00D3025A"/>
    <w:rsid w:val="00D30303"/>
    <w:rsid w:val="00D30476"/>
    <w:rsid w:val="00D30629"/>
    <w:rsid w:val="00D30A95"/>
    <w:rsid w:val="00D30D0F"/>
    <w:rsid w:val="00D312E2"/>
    <w:rsid w:val="00D316CE"/>
    <w:rsid w:val="00D31888"/>
    <w:rsid w:val="00D31983"/>
    <w:rsid w:val="00D31EE8"/>
    <w:rsid w:val="00D31FE2"/>
    <w:rsid w:val="00D32302"/>
    <w:rsid w:val="00D3300B"/>
    <w:rsid w:val="00D3311D"/>
    <w:rsid w:val="00D33A96"/>
    <w:rsid w:val="00D341A7"/>
    <w:rsid w:val="00D34A87"/>
    <w:rsid w:val="00D34DD9"/>
    <w:rsid w:val="00D3515B"/>
    <w:rsid w:val="00D356E1"/>
    <w:rsid w:val="00D35A7A"/>
    <w:rsid w:val="00D36434"/>
    <w:rsid w:val="00D3652D"/>
    <w:rsid w:val="00D36562"/>
    <w:rsid w:val="00D36581"/>
    <w:rsid w:val="00D367A8"/>
    <w:rsid w:val="00D36962"/>
    <w:rsid w:val="00D36AD5"/>
    <w:rsid w:val="00D36F65"/>
    <w:rsid w:val="00D36F88"/>
    <w:rsid w:val="00D37111"/>
    <w:rsid w:val="00D376C8"/>
    <w:rsid w:val="00D377A2"/>
    <w:rsid w:val="00D37E7F"/>
    <w:rsid w:val="00D40E06"/>
    <w:rsid w:val="00D41195"/>
    <w:rsid w:val="00D4127C"/>
    <w:rsid w:val="00D41BAD"/>
    <w:rsid w:val="00D421E9"/>
    <w:rsid w:val="00D422CD"/>
    <w:rsid w:val="00D4235B"/>
    <w:rsid w:val="00D427E4"/>
    <w:rsid w:val="00D4373D"/>
    <w:rsid w:val="00D43B87"/>
    <w:rsid w:val="00D43C84"/>
    <w:rsid w:val="00D44209"/>
    <w:rsid w:val="00D44645"/>
    <w:rsid w:val="00D447C6"/>
    <w:rsid w:val="00D44C1F"/>
    <w:rsid w:val="00D45112"/>
    <w:rsid w:val="00D453A2"/>
    <w:rsid w:val="00D4544A"/>
    <w:rsid w:val="00D45531"/>
    <w:rsid w:val="00D45ACA"/>
    <w:rsid w:val="00D46146"/>
    <w:rsid w:val="00D46544"/>
    <w:rsid w:val="00D469FD"/>
    <w:rsid w:val="00D46B08"/>
    <w:rsid w:val="00D46D6C"/>
    <w:rsid w:val="00D46D8A"/>
    <w:rsid w:val="00D47300"/>
    <w:rsid w:val="00D4743C"/>
    <w:rsid w:val="00D47B83"/>
    <w:rsid w:val="00D47C93"/>
    <w:rsid w:val="00D47EA5"/>
    <w:rsid w:val="00D47F89"/>
    <w:rsid w:val="00D50392"/>
    <w:rsid w:val="00D503DF"/>
    <w:rsid w:val="00D503E7"/>
    <w:rsid w:val="00D50F26"/>
    <w:rsid w:val="00D50FDC"/>
    <w:rsid w:val="00D51616"/>
    <w:rsid w:val="00D51EFB"/>
    <w:rsid w:val="00D51F16"/>
    <w:rsid w:val="00D51FD4"/>
    <w:rsid w:val="00D5201B"/>
    <w:rsid w:val="00D52111"/>
    <w:rsid w:val="00D52A6E"/>
    <w:rsid w:val="00D52DEB"/>
    <w:rsid w:val="00D5348C"/>
    <w:rsid w:val="00D53806"/>
    <w:rsid w:val="00D53A67"/>
    <w:rsid w:val="00D53E08"/>
    <w:rsid w:val="00D54818"/>
    <w:rsid w:val="00D54830"/>
    <w:rsid w:val="00D54E67"/>
    <w:rsid w:val="00D5526A"/>
    <w:rsid w:val="00D55392"/>
    <w:rsid w:val="00D5540E"/>
    <w:rsid w:val="00D55510"/>
    <w:rsid w:val="00D5574A"/>
    <w:rsid w:val="00D55A1D"/>
    <w:rsid w:val="00D55C91"/>
    <w:rsid w:val="00D5654D"/>
    <w:rsid w:val="00D569DC"/>
    <w:rsid w:val="00D56EF3"/>
    <w:rsid w:val="00D573F5"/>
    <w:rsid w:val="00D57576"/>
    <w:rsid w:val="00D57644"/>
    <w:rsid w:val="00D57690"/>
    <w:rsid w:val="00D57B77"/>
    <w:rsid w:val="00D57FDE"/>
    <w:rsid w:val="00D60DB2"/>
    <w:rsid w:val="00D61028"/>
    <w:rsid w:val="00D612CF"/>
    <w:rsid w:val="00D6137F"/>
    <w:rsid w:val="00D6159E"/>
    <w:rsid w:val="00D615EF"/>
    <w:rsid w:val="00D6178C"/>
    <w:rsid w:val="00D617EC"/>
    <w:rsid w:val="00D61941"/>
    <w:rsid w:val="00D61A0B"/>
    <w:rsid w:val="00D61C97"/>
    <w:rsid w:val="00D62059"/>
    <w:rsid w:val="00D626F9"/>
    <w:rsid w:val="00D62A94"/>
    <w:rsid w:val="00D62B59"/>
    <w:rsid w:val="00D6317F"/>
    <w:rsid w:val="00D632FB"/>
    <w:rsid w:val="00D63715"/>
    <w:rsid w:val="00D63AAD"/>
    <w:rsid w:val="00D6459A"/>
    <w:rsid w:val="00D64A9F"/>
    <w:rsid w:val="00D64BA5"/>
    <w:rsid w:val="00D64E4B"/>
    <w:rsid w:val="00D65061"/>
    <w:rsid w:val="00D652D2"/>
    <w:rsid w:val="00D65D5E"/>
    <w:rsid w:val="00D65F00"/>
    <w:rsid w:val="00D65F4C"/>
    <w:rsid w:val="00D66605"/>
    <w:rsid w:val="00D668F4"/>
    <w:rsid w:val="00D669FB"/>
    <w:rsid w:val="00D66BC7"/>
    <w:rsid w:val="00D66E35"/>
    <w:rsid w:val="00D67757"/>
    <w:rsid w:val="00D700A4"/>
    <w:rsid w:val="00D705A8"/>
    <w:rsid w:val="00D708C6"/>
    <w:rsid w:val="00D70B16"/>
    <w:rsid w:val="00D713B5"/>
    <w:rsid w:val="00D714F7"/>
    <w:rsid w:val="00D71892"/>
    <w:rsid w:val="00D71D29"/>
    <w:rsid w:val="00D72586"/>
    <w:rsid w:val="00D726A0"/>
    <w:rsid w:val="00D729E6"/>
    <w:rsid w:val="00D72FDE"/>
    <w:rsid w:val="00D73556"/>
    <w:rsid w:val="00D736DA"/>
    <w:rsid w:val="00D738C5"/>
    <w:rsid w:val="00D73D44"/>
    <w:rsid w:val="00D74207"/>
    <w:rsid w:val="00D745E3"/>
    <w:rsid w:val="00D7465D"/>
    <w:rsid w:val="00D74688"/>
    <w:rsid w:val="00D747B1"/>
    <w:rsid w:val="00D74EEE"/>
    <w:rsid w:val="00D7548B"/>
    <w:rsid w:val="00D755A6"/>
    <w:rsid w:val="00D7579B"/>
    <w:rsid w:val="00D75949"/>
    <w:rsid w:val="00D76126"/>
    <w:rsid w:val="00D769C6"/>
    <w:rsid w:val="00D76BD1"/>
    <w:rsid w:val="00D76EC1"/>
    <w:rsid w:val="00D77066"/>
    <w:rsid w:val="00D77A71"/>
    <w:rsid w:val="00D77D13"/>
    <w:rsid w:val="00D77F2F"/>
    <w:rsid w:val="00D802E3"/>
    <w:rsid w:val="00D80395"/>
    <w:rsid w:val="00D803FD"/>
    <w:rsid w:val="00D80DE5"/>
    <w:rsid w:val="00D8145D"/>
    <w:rsid w:val="00D819D2"/>
    <w:rsid w:val="00D81EA7"/>
    <w:rsid w:val="00D820F0"/>
    <w:rsid w:val="00D821F3"/>
    <w:rsid w:val="00D82999"/>
    <w:rsid w:val="00D83319"/>
    <w:rsid w:val="00D833F7"/>
    <w:rsid w:val="00D836CD"/>
    <w:rsid w:val="00D8381B"/>
    <w:rsid w:val="00D83B5E"/>
    <w:rsid w:val="00D83C16"/>
    <w:rsid w:val="00D83CB8"/>
    <w:rsid w:val="00D83E87"/>
    <w:rsid w:val="00D83ED9"/>
    <w:rsid w:val="00D84366"/>
    <w:rsid w:val="00D85C0D"/>
    <w:rsid w:val="00D86459"/>
    <w:rsid w:val="00D86626"/>
    <w:rsid w:val="00D8665A"/>
    <w:rsid w:val="00D86C8A"/>
    <w:rsid w:val="00D86D7A"/>
    <w:rsid w:val="00D8729A"/>
    <w:rsid w:val="00D87381"/>
    <w:rsid w:val="00D87849"/>
    <w:rsid w:val="00D87A88"/>
    <w:rsid w:val="00D87AA5"/>
    <w:rsid w:val="00D87C8A"/>
    <w:rsid w:val="00D902FD"/>
    <w:rsid w:val="00D9040F"/>
    <w:rsid w:val="00D908E4"/>
    <w:rsid w:val="00D90B8B"/>
    <w:rsid w:val="00D91162"/>
    <w:rsid w:val="00D91298"/>
    <w:rsid w:val="00D914C4"/>
    <w:rsid w:val="00D9196D"/>
    <w:rsid w:val="00D91DEE"/>
    <w:rsid w:val="00D922FF"/>
    <w:rsid w:val="00D9240D"/>
    <w:rsid w:val="00D92480"/>
    <w:rsid w:val="00D9256C"/>
    <w:rsid w:val="00D92BAE"/>
    <w:rsid w:val="00D93083"/>
    <w:rsid w:val="00D930F9"/>
    <w:rsid w:val="00D932F8"/>
    <w:rsid w:val="00D93501"/>
    <w:rsid w:val="00D93B19"/>
    <w:rsid w:val="00D93BEB"/>
    <w:rsid w:val="00D93FDD"/>
    <w:rsid w:val="00D94AD5"/>
    <w:rsid w:val="00D953E1"/>
    <w:rsid w:val="00D955B2"/>
    <w:rsid w:val="00D95CE0"/>
    <w:rsid w:val="00D95DB6"/>
    <w:rsid w:val="00D95F0A"/>
    <w:rsid w:val="00D95F37"/>
    <w:rsid w:val="00D961F4"/>
    <w:rsid w:val="00D962EA"/>
    <w:rsid w:val="00D963B1"/>
    <w:rsid w:val="00D96B05"/>
    <w:rsid w:val="00D96CE0"/>
    <w:rsid w:val="00D96EF9"/>
    <w:rsid w:val="00D9766E"/>
    <w:rsid w:val="00D977A3"/>
    <w:rsid w:val="00DA0127"/>
    <w:rsid w:val="00DA01E0"/>
    <w:rsid w:val="00DA0282"/>
    <w:rsid w:val="00DA0417"/>
    <w:rsid w:val="00DA05B1"/>
    <w:rsid w:val="00DA0DE7"/>
    <w:rsid w:val="00DA0FDB"/>
    <w:rsid w:val="00DA1649"/>
    <w:rsid w:val="00DA16BC"/>
    <w:rsid w:val="00DA1D39"/>
    <w:rsid w:val="00DA1F0B"/>
    <w:rsid w:val="00DA22D0"/>
    <w:rsid w:val="00DA239D"/>
    <w:rsid w:val="00DA2431"/>
    <w:rsid w:val="00DA2559"/>
    <w:rsid w:val="00DA2647"/>
    <w:rsid w:val="00DA2A70"/>
    <w:rsid w:val="00DA2CC4"/>
    <w:rsid w:val="00DA3094"/>
    <w:rsid w:val="00DA330E"/>
    <w:rsid w:val="00DA360A"/>
    <w:rsid w:val="00DA42E5"/>
    <w:rsid w:val="00DA44C7"/>
    <w:rsid w:val="00DA4D2D"/>
    <w:rsid w:val="00DA4EBE"/>
    <w:rsid w:val="00DA4F0E"/>
    <w:rsid w:val="00DA51B1"/>
    <w:rsid w:val="00DA53FA"/>
    <w:rsid w:val="00DA5506"/>
    <w:rsid w:val="00DA6328"/>
    <w:rsid w:val="00DA6630"/>
    <w:rsid w:val="00DA66CA"/>
    <w:rsid w:val="00DA66FC"/>
    <w:rsid w:val="00DA6B4D"/>
    <w:rsid w:val="00DA7043"/>
    <w:rsid w:val="00DA7543"/>
    <w:rsid w:val="00DA75E7"/>
    <w:rsid w:val="00DA7805"/>
    <w:rsid w:val="00DA7E68"/>
    <w:rsid w:val="00DB0159"/>
    <w:rsid w:val="00DB061E"/>
    <w:rsid w:val="00DB095B"/>
    <w:rsid w:val="00DB0A0E"/>
    <w:rsid w:val="00DB0A56"/>
    <w:rsid w:val="00DB13FC"/>
    <w:rsid w:val="00DB164E"/>
    <w:rsid w:val="00DB1899"/>
    <w:rsid w:val="00DB2169"/>
    <w:rsid w:val="00DB21C2"/>
    <w:rsid w:val="00DB21DB"/>
    <w:rsid w:val="00DB232C"/>
    <w:rsid w:val="00DB2470"/>
    <w:rsid w:val="00DB26BD"/>
    <w:rsid w:val="00DB2987"/>
    <w:rsid w:val="00DB29E1"/>
    <w:rsid w:val="00DB2B38"/>
    <w:rsid w:val="00DB33DA"/>
    <w:rsid w:val="00DB34B1"/>
    <w:rsid w:val="00DB37E2"/>
    <w:rsid w:val="00DB39F1"/>
    <w:rsid w:val="00DB3DEA"/>
    <w:rsid w:val="00DB42F2"/>
    <w:rsid w:val="00DB4AA7"/>
    <w:rsid w:val="00DB4EC6"/>
    <w:rsid w:val="00DB55D2"/>
    <w:rsid w:val="00DB5D9E"/>
    <w:rsid w:val="00DB630A"/>
    <w:rsid w:val="00DB6F23"/>
    <w:rsid w:val="00DB7036"/>
    <w:rsid w:val="00DB74AB"/>
    <w:rsid w:val="00DB767E"/>
    <w:rsid w:val="00DB77DB"/>
    <w:rsid w:val="00DB7E63"/>
    <w:rsid w:val="00DC044E"/>
    <w:rsid w:val="00DC0940"/>
    <w:rsid w:val="00DC0970"/>
    <w:rsid w:val="00DC0A9B"/>
    <w:rsid w:val="00DC0F2B"/>
    <w:rsid w:val="00DC143C"/>
    <w:rsid w:val="00DC14D5"/>
    <w:rsid w:val="00DC1745"/>
    <w:rsid w:val="00DC179B"/>
    <w:rsid w:val="00DC1DF7"/>
    <w:rsid w:val="00DC1E42"/>
    <w:rsid w:val="00DC216A"/>
    <w:rsid w:val="00DC2363"/>
    <w:rsid w:val="00DC2695"/>
    <w:rsid w:val="00DC2D4A"/>
    <w:rsid w:val="00DC2D96"/>
    <w:rsid w:val="00DC31AF"/>
    <w:rsid w:val="00DC33E5"/>
    <w:rsid w:val="00DC3683"/>
    <w:rsid w:val="00DC37A9"/>
    <w:rsid w:val="00DC3CC5"/>
    <w:rsid w:val="00DC4513"/>
    <w:rsid w:val="00DC480D"/>
    <w:rsid w:val="00DC4855"/>
    <w:rsid w:val="00DC490D"/>
    <w:rsid w:val="00DC531B"/>
    <w:rsid w:val="00DC55CE"/>
    <w:rsid w:val="00DC5936"/>
    <w:rsid w:val="00DC5ACA"/>
    <w:rsid w:val="00DC5C78"/>
    <w:rsid w:val="00DC5CD7"/>
    <w:rsid w:val="00DC731E"/>
    <w:rsid w:val="00DC7551"/>
    <w:rsid w:val="00DC764C"/>
    <w:rsid w:val="00DC7DBE"/>
    <w:rsid w:val="00DD0222"/>
    <w:rsid w:val="00DD0244"/>
    <w:rsid w:val="00DD063E"/>
    <w:rsid w:val="00DD09E2"/>
    <w:rsid w:val="00DD0A02"/>
    <w:rsid w:val="00DD0C0E"/>
    <w:rsid w:val="00DD0C29"/>
    <w:rsid w:val="00DD0E23"/>
    <w:rsid w:val="00DD0E9E"/>
    <w:rsid w:val="00DD11CD"/>
    <w:rsid w:val="00DD1703"/>
    <w:rsid w:val="00DD2009"/>
    <w:rsid w:val="00DD255A"/>
    <w:rsid w:val="00DD2593"/>
    <w:rsid w:val="00DD29FC"/>
    <w:rsid w:val="00DD2C93"/>
    <w:rsid w:val="00DD2F75"/>
    <w:rsid w:val="00DD32E5"/>
    <w:rsid w:val="00DD3B57"/>
    <w:rsid w:val="00DD3C46"/>
    <w:rsid w:val="00DD3CE1"/>
    <w:rsid w:val="00DD3CEF"/>
    <w:rsid w:val="00DD3F3F"/>
    <w:rsid w:val="00DD4524"/>
    <w:rsid w:val="00DD4568"/>
    <w:rsid w:val="00DD4844"/>
    <w:rsid w:val="00DD4963"/>
    <w:rsid w:val="00DD5697"/>
    <w:rsid w:val="00DD5874"/>
    <w:rsid w:val="00DD5B85"/>
    <w:rsid w:val="00DD64C0"/>
    <w:rsid w:val="00DD6A3E"/>
    <w:rsid w:val="00DD6F18"/>
    <w:rsid w:val="00DD764D"/>
    <w:rsid w:val="00DD7C6D"/>
    <w:rsid w:val="00DE00D7"/>
    <w:rsid w:val="00DE0763"/>
    <w:rsid w:val="00DE0D1F"/>
    <w:rsid w:val="00DE0D54"/>
    <w:rsid w:val="00DE115A"/>
    <w:rsid w:val="00DE137E"/>
    <w:rsid w:val="00DE1740"/>
    <w:rsid w:val="00DE200F"/>
    <w:rsid w:val="00DE20FB"/>
    <w:rsid w:val="00DE2139"/>
    <w:rsid w:val="00DE22CC"/>
    <w:rsid w:val="00DE23DF"/>
    <w:rsid w:val="00DE27CA"/>
    <w:rsid w:val="00DE2869"/>
    <w:rsid w:val="00DE3090"/>
    <w:rsid w:val="00DE30F8"/>
    <w:rsid w:val="00DE331A"/>
    <w:rsid w:val="00DE3784"/>
    <w:rsid w:val="00DE37CE"/>
    <w:rsid w:val="00DE3961"/>
    <w:rsid w:val="00DE3CF1"/>
    <w:rsid w:val="00DE4013"/>
    <w:rsid w:val="00DE44E4"/>
    <w:rsid w:val="00DE4C96"/>
    <w:rsid w:val="00DE50D0"/>
    <w:rsid w:val="00DE5237"/>
    <w:rsid w:val="00DE548C"/>
    <w:rsid w:val="00DE5541"/>
    <w:rsid w:val="00DE5593"/>
    <w:rsid w:val="00DE58AD"/>
    <w:rsid w:val="00DE5963"/>
    <w:rsid w:val="00DE599C"/>
    <w:rsid w:val="00DE5F10"/>
    <w:rsid w:val="00DE62E4"/>
    <w:rsid w:val="00DE6603"/>
    <w:rsid w:val="00DE6A98"/>
    <w:rsid w:val="00DE7205"/>
    <w:rsid w:val="00DE7287"/>
    <w:rsid w:val="00DE7A9B"/>
    <w:rsid w:val="00DE7AD3"/>
    <w:rsid w:val="00DF032E"/>
    <w:rsid w:val="00DF03F8"/>
    <w:rsid w:val="00DF042B"/>
    <w:rsid w:val="00DF0458"/>
    <w:rsid w:val="00DF0979"/>
    <w:rsid w:val="00DF0D77"/>
    <w:rsid w:val="00DF13EA"/>
    <w:rsid w:val="00DF1F24"/>
    <w:rsid w:val="00DF221B"/>
    <w:rsid w:val="00DF24D1"/>
    <w:rsid w:val="00DF3105"/>
    <w:rsid w:val="00DF3723"/>
    <w:rsid w:val="00DF39A7"/>
    <w:rsid w:val="00DF39B4"/>
    <w:rsid w:val="00DF3A45"/>
    <w:rsid w:val="00DF45C8"/>
    <w:rsid w:val="00DF47E5"/>
    <w:rsid w:val="00DF4E16"/>
    <w:rsid w:val="00DF4EC0"/>
    <w:rsid w:val="00DF53DD"/>
    <w:rsid w:val="00DF59BE"/>
    <w:rsid w:val="00DF5AB0"/>
    <w:rsid w:val="00DF6537"/>
    <w:rsid w:val="00DF65E9"/>
    <w:rsid w:val="00DF66B3"/>
    <w:rsid w:val="00DF6B69"/>
    <w:rsid w:val="00DF724F"/>
    <w:rsid w:val="00DF76EE"/>
    <w:rsid w:val="00DF7FDC"/>
    <w:rsid w:val="00E000AB"/>
    <w:rsid w:val="00E0055D"/>
    <w:rsid w:val="00E006C1"/>
    <w:rsid w:val="00E00AAB"/>
    <w:rsid w:val="00E00FD5"/>
    <w:rsid w:val="00E01021"/>
    <w:rsid w:val="00E018FB"/>
    <w:rsid w:val="00E01B6C"/>
    <w:rsid w:val="00E01C33"/>
    <w:rsid w:val="00E01C56"/>
    <w:rsid w:val="00E01D1D"/>
    <w:rsid w:val="00E0243C"/>
    <w:rsid w:val="00E025E0"/>
    <w:rsid w:val="00E02B82"/>
    <w:rsid w:val="00E02EAC"/>
    <w:rsid w:val="00E03283"/>
    <w:rsid w:val="00E03449"/>
    <w:rsid w:val="00E03537"/>
    <w:rsid w:val="00E03630"/>
    <w:rsid w:val="00E03BC2"/>
    <w:rsid w:val="00E03FEA"/>
    <w:rsid w:val="00E0400C"/>
    <w:rsid w:val="00E041D0"/>
    <w:rsid w:val="00E04738"/>
    <w:rsid w:val="00E0491B"/>
    <w:rsid w:val="00E04CEE"/>
    <w:rsid w:val="00E05736"/>
    <w:rsid w:val="00E05E35"/>
    <w:rsid w:val="00E05F82"/>
    <w:rsid w:val="00E06342"/>
    <w:rsid w:val="00E06897"/>
    <w:rsid w:val="00E06CD8"/>
    <w:rsid w:val="00E075E3"/>
    <w:rsid w:val="00E076B9"/>
    <w:rsid w:val="00E10230"/>
    <w:rsid w:val="00E103B5"/>
    <w:rsid w:val="00E10828"/>
    <w:rsid w:val="00E10BC7"/>
    <w:rsid w:val="00E10D49"/>
    <w:rsid w:val="00E10FE9"/>
    <w:rsid w:val="00E110E8"/>
    <w:rsid w:val="00E118B1"/>
    <w:rsid w:val="00E11BD3"/>
    <w:rsid w:val="00E12192"/>
    <w:rsid w:val="00E125AB"/>
    <w:rsid w:val="00E12653"/>
    <w:rsid w:val="00E12FA5"/>
    <w:rsid w:val="00E131C2"/>
    <w:rsid w:val="00E1332B"/>
    <w:rsid w:val="00E13416"/>
    <w:rsid w:val="00E134C5"/>
    <w:rsid w:val="00E13500"/>
    <w:rsid w:val="00E13A50"/>
    <w:rsid w:val="00E13DD8"/>
    <w:rsid w:val="00E13DFD"/>
    <w:rsid w:val="00E142E2"/>
    <w:rsid w:val="00E14391"/>
    <w:rsid w:val="00E1440F"/>
    <w:rsid w:val="00E14DC8"/>
    <w:rsid w:val="00E14F7B"/>
    <w:rsid w:val="00E14FB1"/>
    <w:rsid w:val="00E1504E"/>
    <w:rsid w:val="00E1566D"/>
    <w:rsid w:val="00E15C6B"/>
    <w:rsid w:val="00E15D5E"/>
    <w:rsid w:val="00E1609E"/>
    <w:rsid w:val="00E160A2"/>
    <w:rsid w:val="00E161ED"/>
    <w:rsid w:val="00E16264"/>
    <w:rsid w:val="00E16337"/>
    <w:rsid w:val="00E16784"/>
    <w:rsid w:val="00E16BCF"/>
    <w:rsid w:val="00E16D01"/>
    <w:rsid w:val="00E16D64"/>
    <w:rsid w:val="00E17586"/>
    <w:rsid w:val="00E17695"/>
    <w:rsid w:val="00E20040"/>
    <w:rsid w:val="00E200AB"/>
    <w:rsid w:val="00E205DA"/>
    <w:rsid w:val="00E206A0"/>
    <w:rsid w:val="00E20A00"/>
    <w:rsid w:val="00E20D6B"/>
    <w:rsid w:val="00E21054"/>
    <w:rsid w:val="00E21687"/>
    <w:rsid w:val="00E21811"/>
    <w:rsid w:val="00E21838"/>
    <w:rsid w:val="00E21932"/>
    <w:rsid w:val="00E21F27"/>
    <w:rsid w:val="00E22025"/>
    <w:rsid w:val="00E22220"/>
    <w:rsid w:val="00E22683"/>
    <w:rsid w:val="00E22E90"/>
    <w:rsid w:val="00E2313A"/>
    <w:rsid w:val="00E233E4"/>
    <w:rsid w:val="00E235A2"/>
    <w:rsid w:val="00E23A88"/>
    <w:rsid w:val="00E242F5"/>
    <w:rsid w:val="00E248B2"/>
    <w:rsid w:val="00E24B92"/>
    <w:rsid w:val="00E25353"/>
    <w:rsid w:val="00E253EC"/>
    <w:rsid w:val="00E25A22"/>
    <w:rsid w:val="00E25BA8"/>
    <w:rsid w:val="00E26031"/>
    <w:rsid w:val="00E26164"/>
    <w:rsid w:val="00E263D1"/>
    <w:rsid w:val="00E26D03"/>
    <w:rsid w:val="00E27261"/>
    <w:rsid w:val="00E27D8C"/>
    <w:rsid w:val="00E30220"/>
    <w:rsid w:val="00E30692"/>
    <w:rsid w:val="00E30A38"/>
    <w:rsid w:val="00E30F0F"/>
    <w:rsid w:val="00E30F74"/>
    <w:rsid w:val="00E30FF7"/>
    <w:rsid w:val="00E31341"/>
    <w:rsid w:val="00E31352"/>
    <w:rsid w:val="00E31865"/>
    <w:rsid w:val="00E318D6"/>
    <w:rsid w:val="00E31C77"/>
    <w:rsid w:val="00E31E2C"/>
    <w:rsid w:val="00E320FB"/>
    <w:rsid w:val="00E32A83"/>
    <w:rsid w:val="00E32B88"/>
    <w:rsid w:val="00E32FC1"/>
    <w:rsid w:val="00E33085"/>
    <w:rsid w:val="00E335FE"/>
    <w:rsid w:val="00E33833"/>
    <w:rsid w:val="00E34009"/>
    <w:rsid w:val="00E3401C"/>
    <w:rsid w:val="00E340AC"/>
    <w:rsid w:val="00E34486"/>
    <w:rsid w:val="00E347B4"/>
    <w:rsid w:val="00E357E6"/>
    <w:rsid w:val="00E3590C"/>
    <w:rsid w:val="00E35C87"/>
    <w:rsid w:val="00E35F32"/>
    <w:rsid w:val="00E35F9D"/>
    <w:rsid w:val="00E36032"/>
    <w:rsid w:val="00E3625D"/>
    <w:rsid w:val="00E366C9"/>
    <w:rsid w:val="00E366FB"/>
    <w:rsid w:val="00E36703"/>
    <w:rsid w:val="00E3672C"/>
    <w:rsid w:val="00E36980"/>
    <w:rsid w:val="00E36E26"/>
    <w:rsid w:val="00E37A55"/>
    <w:rsid w:val="00E37B54"/>
    <w:rsid w:val="00E4039F"/>
    <w:rsid w:val="00E409CD"/>
    <w:rsid w:val="00E40C22"/>
    <w:rsid w:val="00E410AE"/>
    <w:rsid w:val="00E411DB"/>
    <w:rsid w:val="00E4146E"/>
    <w:rsid w:val="00E420F2"/>
    <w:rsid w:val="00E421AB"/>
    <w:rsid w:val="00E42608"/>
    <w:rsid w:val="00E427CD"/>
    <w:rsid w:val="00E42A9F"/>
    <w:rsid w:val="00E43243"/>
    <w:rsid w:val="00E433B9"/>
    <w:rsid w:val="00E43711"/>
    <w:rsid w:val="00E43BCC"/>
    <w:rsid w:val="00E43ECC"/>
    <w:rsid w:val="00E440AF"/>
    <w:rsid w:val="00E4547C"/>
    <w:rsid w:val="00E456BF"/>
    <w:rsid w:val="00E45708"/>
    <w:rsid w:val="00E457DD"/>
    <w:rsid w:val="00E45868"/>
    <w:rsid w:val="00E45D38"/>
    <w:rsid w:val="00E45D4A"/>
    <w:rsid w:val="00E461CD"/>
    <w:rsid w:val="00E46467"/>
    <w:rsid w:val="00E4669C"/>
    <w:rsid w:val="00E466B7"/>
    <w:rsid w:val="00E467B0"/>
    <w:rsid w:val="00E4689B"/>
    <w:rsid w:val="00E47783"/>
    <w:rsid w:val="00E47C5C"/>
    <w:rsid w:val="00E47C60"/>
    <w:rsid w:val="00E47C97"/>
    <w:rsid w:val="00E47E05"/>
    <w:rsid w:val="00E5025F"/>
    <w:rsid w:val="00E503B8"/>
    <w:rsid w:val="00E50692"/>
    <w:rsid w:val="00E506AD"/>
    <w:rsid w:val="00E5079F"/>
    <w:rsid w:val="00E50DFB"/>
    <w:rsid w:val="00E50E8F"/>
    <w:rsid w:val="00E51117"/>
    <w:rsid w:val="00E5130F"/>
    <w:rsid w:val="00E519A6"/>
    <w:rsid w:val="00E51EB9"/>
    <w:rsid w:val="00E52108"/>
    <w:rsid w:val="00E52598"/>
    <w:rsid w:val="00E52775"/>
    <w:rsid w:val="00E528BB"/>
    <w:rsid w:val="00E528CD"/>
    <w:rsid w:val="00E53350"/>
    <w:rsid w:val="00E538A8"/>
    <w:rsid w:val="00E53979"/>
    <w:rsid w:val="00E53E03"/>
    <w:rsid w:val="00E541FE"/>
    <w:rsid w:val="00E543AA"/>
    <w:rsid w:val="00E54CFC"/>
    <w:rsid w:val="00E54D20"/>
    <w:rsid w:val="00E54F58"/>
    <w:rsid w:val="00E551F0"/>
    <w:rsid w:val="00E553EF"/>
    <w:rsid w:val="00E559F6"/>
    <w:rsid w:val="00E55A96"/>
    <w:rsid w:val="00E55C4D"/>
    <w:rsid w:val="00E55C5B"/>
    <w:rsid w:val="00E56138"/>
    <w:rsid w:val="00E56732"/>
    <w:rsid w:val="00E56E86"/>
    <w:rsid w:val="00E571A1"/>
    <w:rsid w:val="00E57ACD"/>
    <w:rsid w:val="00E60084"/>
    <w:rsid w:val="00E601EC"/>
    <w:rsid w:val="00E602C7"/>
    <w:rsid w:val="00E61393"/>
    <w:rsid w:val="00E613B7"/>
    <w:rsid w:val="00E61E95"/>
    <w:rsid w:val="00E626A2"/>
    <w:rsid w:val="00E62B09"/>
    <w:rsid w:val="00E62BEF"/>
    <w:rsid w:val="00E62E8F"/>
    <w:rsid w:val="00E635B2"/>
    <w:rsid w:val="00E63D17"/>
    <w:rsid w:val="00E64228"/>
    <w:rsid w:val="00E64445"/>
    <w:rsid w:val="00E64A97"/>
    <w:rsid w:val="00E64AD6"/>
    <w:rsid w:val="00E64D88"/>
    <w:rsid w:val="00E64E02"/>
    <w:rsid w:val="00E64F8F"/>
    <w:rsid w:val="00E653AB"/>
    <w:rsid w:val="00E656D3"/>
    <w:rsid w:val="00E659AF"/>
    <w:rsid w:val="00E666B4"/>
    <w:rsid w:val="00E669C8"/>
    <w:rsid w:val="00E66B26"/>
    <w:rsid w:val="00E66CBE"/>
    <w:rsid w:val="00E66D32"/>
    <w:rsid w:val="00E67221"/>
    <w:rsid w:val="00E677C4"/>
    <w:rsid w:val="00E678C9"/>
    <w:rsid w:val="00E67DCD"/>
    <w:rsid w:val="00E70065"/>
    <w:rsid w:val="00E70075"/>
    <w:rsid w:val="00E700E6"/>
    <w:rsid w:val="00E70531"/>
    <w:rsid w:val="00E70C15"/>
    <w:rsid w:val="00E71255"/>
    <w:rsid w:val="00E71335"/>
    <w:rsid w:val="00E71B9C"/>
    <w:rsid w:val="00E71F9C"/>
    <w:rsid w:val="00E72863"/>
    <w:rsid w:val="00E728A7"/>
    <w:rsid w:val="00E73196"/>
    <w:rsid w:val="00E7341E"/>
    <w:rsid w:val="00E73719"/>
    <w:rsid w:val="00E73904"/>
    <w:rsid w:val="00E73949"/>
    <w:rsid w:val="00E73970"/>
    <w:rsid w:val="00E73A0E"/>
    <w:rsid w:val="00E73D82"/>
    <w:rsid w:val="00E740E5"/>
    <w:rsid w:val="00E74132"/>
    <w:rsid w:val="00E7421B"/>
    <w:rsid w:val="00E74619"/>
    <w:rsid w:val="00E74A59"/>
    <w:rsid w:val="00E74A9C"/>
    <w:rsid w:val="00E74FB1"/>
    <w:rsid w:val="00E74FFE"/>
    <w:rsid w:val="00E75439"/>
    <w:rsid w:val="00E755E9"/>
    <w:rsid w:val="00E75BDF"/>
    <w:rsid w:val="00E76088"/>
    <w:rsid w:val="00E76238"/>
    <w:rsid w:val="00E76DF5"/>
    <w:rsid w:val="00E773B1"/>
    <w:rsid w:val="00E77660"/>
    <w:rsid w:val="00E77877"/>
    <w:rsid w:val="00E7791F"/>
    <w:rsid w:val="00E77C14"/>
    <w:rsid w:val="00E8004B"/>
    <w:rsid w:val="00E8017B"/>
    <w:rsid w:val="00E8056E"/>
    <w:rsid w:val="00E81258"/>
    <w:rsid w:val="00E81261"/>
    <w:rsid w:val="00E812A0"/>
    <w:rsid w:val="00E81367"/>
    <w:rsid w:val="00E81468"/>
    <w:rsid w:val="00E814E6"/>
    <w:rsid w:val="00E817ED"/>
    <w:rsid w:val="00E82602"/>
    <w:rsid w:val="00E8287B"/>
    <w:rsid w:val="00E82B77"/>
    <w:rsid w:val="00E8307A"/>
    <w:rsid w:val="00E83219"/>
    <w:rsid w:val="00E83353"/>
    <w:rsid w:val="00E838F5"/>
    <w:rsid w:val="00E84EA4"/>
    <w:rsid w:val="00E85095"/>
    <w:rsid w:val="00E850C5"/>
    <w:rsid w:val="00E85107"/>
    <w:rsid w:val="00E85B87"/>
    <w:rsid w:val="00E85CED"/>
    <w:rsid w:val="00E8645A"/>
    <w:rsid w:val="00E865EA"/>
    <w:rsid w:val="00E86F85"/>
    <w:rsid w:val="00E87328"/>
    <w:rsid w:val="00E87639"/>
    <w:rsid w:val="00E87D00"/>
    <w:rsid w:val="00E87ED9"/>
    <w:rsid w:val="00E902C7"/>
    <w:rsid w:val="00E90619"/>
    <w:rsid w:val="00E906F4"/>
    <w:rsid w:val="00E907D7"/>
    <w:rsid w:val="00E9097B"/>
    <w:rsid w:val="00E90985"/>
    <w:rsid w:val="00E9099F"/>
    <w:rsid w:val="00E9111C"/>
    <w:rsid w:val="00E9116B"/>
    <w:rsid w:val="00E9161D"/>
    <w:rsid w:val="00E9177A"/>
    <w:rsid w:val="00E91874"/>
    <w:rsid w:val="00E918D9"/>
    <w:rsid w:val="00E91A9B"/>
    <w:rsid w:val="00E91B44"/>
    <w:rsid w:val="00E92A4B"/>
    <w:rsid w:val="00E92C5F"/>
    <w:rsid w:val="00E92F29"/>
    <w:rsid w:val="00E93117"/>
    <w:rsid w:val="00E93544"/>
    <w:rsid w:val="00E93896"/>
    <w:rsid w:val="00E93989"/>
    <w:rsid w:val="00E93E8A"/>
    <w:rsid w:val="00E94497"/>
    <w:rsid w:val="00E945F1"/>
    <w:rsid w:val="00E94783"/>
    <w:rsid w:val="00E94860"/>
    <w:rsid w:val="00E9559D"/>
    <w:rsid w:val="00E9575E"/>
    <w:rsid w:val="00E9581F"/>
    <w:rsid w:val="00E958C2"/>
    <w:rsid w:val="00E95EB1"/>
    <w:rsid w:val="00E9687D"/>
    <w:rsid w:val="00E96F37"/>
    <w:rsid w:val="00E9708E"/>
    <w:rsid w:val="00E970B9"/>
    <w:rsid w:val="00E97743"/>
    <w:rsid w:val="00E979A6"/>
    <w:rsid w:val="00E97BAF"/>
    <w:rsid w:val="00EA03CA"/>
    <w:rsid w:val="00EA0449"/>
    <w:rsid w:val="00EA08CE"/>
    <w:rsid w:val="00EA08D2"/>
    <w:rsid w:val="00EA0AB6"/>
    <w:rsid w:val="00EA0B07"/>
    <w:rsid w:val="00EA12F9"/>
    <w:rsid w:val="00EA155D"/>
    <w:rsid w:val="00EA1941"/>
    <w:rsid w:val="00EA22E9"/>
    <w:rsid w:val="00EA230C"/>
    <w:rsid w:val="00EA26E1"/>
    <w:rsid w:val="00EA2808"/>
    <w:rsid w:val="00EA2B18"/>
    <w:rsid w:val="00EA2BD9"/>
    <w:rsid w:val="00EA2E59"/>
    <w:rsid w:val="00EA3411"/>
    <w:rsid w:val="00EA3A9F"/>
    <w:rsid w:val="00EA3B78"/>
    <w:rsid w:val="00EA3D16"/>
    <w:rsid w:val="00EA3D8A"/>
    <w:rsid w:val="00EA4324"/>
    <w:rsid w:val="00EA4B37"/>
    <w:rsid w:val="00EA4BAB"/>
    <w:rsid w:val="00EA4BD9"/>
    <w:rsid w:val="00EA4CA3"/>
    <w:rsid w:val="00EA4CC9"/>
    <w:rsid w:val="00EA548A"/>
    <w:rsid w:val="00EA553D"/>
    <w:rsid w:val="00EA55FC"/>
    <w:rsid w:val="00EA5947"/>
    <w:rsid w:val="00EA5948"/>
    <w:rsid w:val="00EA650C"/>
    <w:rsid w:val="00EA6F98"/>
    <w:rsid w:val="00EA743E"/>
    <w:rsid w:val="00EB00D8"/>
    <w:rsid w:val="00EB039E"/>
    <w:rsid w:val="00EB0D55"/>
    <w:rsid w:val="00EB0E67"/>
    <w:rsid w:val="00EB0EEF"/>
    <w:rsid w:val="00EB109B"/>
    <w:rsid w:val="00EB1241"/>
    <w:rsid w:val="00EB12A7"/>
    <w:rsid w:val="00EB1711"/>
    <w:rsid w:val="00EB18C8"/>
    <w:rsid w:val="00EB20EF"/>
    <w:rsid w:val="00EB2EC0"/>
    <w:rsid w:val="00EB2FB5"/>
    <w:rsid w:val="00EB3571"/>
    <w:rsid w:val="00EB38C3"/>
    <w:rsid w:val="00EB3D1B"/>
    <w:rsid w:val="00EB3E0D"/>
    <w:rsid w:val="00EB3E4C"/>
    <w:rsid w:val="00EB3E7F"/>
    <w:rsid w:val="00EB4DA1"/>
    <w:rsid w:val="00EB4DD7"/>
    <w:rsid w:val="00EB4E95"/>
    <w:rsid w:val="00EB4F42"/>
    <w:rsid w:val="00EB4FD6"/>
    <w:rsid w:val="00EB5772"/>
    <w:rsid w:val="00EB5892"/>
    <w:rsid w:val="00EB5963"/>
    <w:rsid w:val="00EB654D"/>
    <w:rsid w:val="00EB6921"/>
    <w:rsid w:val="00EB6BD3"/>
    <w:rsid w:val="00EB6ECF"/>
    <w:rsid w:val="00EB7208"/>
    <w:rsid w:val="00EB72DC"/>
    <w:rsid w:val="00EB78EB"/>
    <w:rsid w:val="00EB792A"/>
    <w:rsid w:val="00EB797C"/>
    <w:rsid w:val="00EB7AE3"/>
    <w:rsid w:val="00EB7BBE"/>
    <w:rsid w:val="00EB7DA3"/>
    <w:rsid w:val="00EB7F1A"/>
    <w:rsid w:val="00EB7F6E"/>
    <w:rsid w:val="00EC0307"/>
    <w:rsid w:val="00EC05A0"/>
    <w:rsid w:val="00EC074F"/>
    <w:rsid w:val="00EC0979"/>
    <w:rsid w:val="00EC099F"/>
    <w:rsid w:val="00EC0C63"/>
    <w:rsid w:val="00EC0E2F"/>
    <w:rsid w:val="00EC1243"/>
    <w:rsid w:val="00EC1433"/>
    <w:rsid w:val="00EC24F1"/>
    <w:rsid w:val="00EC2983"/>
    <w:rsid w:val="00EC2F3B"/>
    <w:rsid w:val="00EC3132"/>
    <w:rsid w:val="00EC339D"/>
    <w:rsid w:val="00EC351F"/>
    <w:rsid w:val="00EC383B"/>
    <w:rsid w:val="00EC3BA8"/>
    <w:rsid w:val="00EC3BDA"/>
    <w:rsid w:val="00EC3C0B"/>
    <w:rsid w:val="00EC3E28"/>
    <w:rsid w:val="00EC446F"/>
    <w:rsid w:val="00EC45B3"/>
    <w:rsid w:val="00EC4683"/>
    <w:rsid w:val="00EC50CC"/>
    <w:rsid w:val="00EC50DC"/>
    <w:rsid w:val="00EC56AB"/>
    <w:rsid w:val="00EC56D6"/>
    <w:rsid w:val="00EC5717"/>
    <w:rsid w:val="00EC573D"/>
    <w:rsid w:val="00EC60CD"/>
    <w:rsid w:val="00EC656A"/>
    <w:rsid w:val="00EC6F44"/>
    <w:rsid w:val="00EC6FB7"/>
    <w:rsid w:val="00EC745D"/>
    <w:rsid w:val="00EC7963"/>
    <w:rsid w:val="00EC7AE2"/>
    <w:rsid w:val="00ED0092"/>
    <w:rsid w:val="00ED03AD"/>
    <w:rsid w:val="00ED0434"/>
    <w:rsid w:val="00ED04F5"/>
    <w:rsid w:val="00ED0609"/>
    <w:rsid w:val="00ED0634"/>
    <w:rsid w:val="00ED08BB"/>
    <w:rsid w:val="00ED0BCD"/>
    <w:rsid w:val="00ED0E98"/>
    <w:rsid w:val="00ED0F49"/>
    <w:rsid w:val="00ED100B"/>
    <w:rsid w:val="00ED1693"/>
    <w:rsid w:val="00ED18B8"/>
    <w:rsid w:val="00ED1C2B"/>
    <w:rsid w:val="00ED2008"/>
    <w:rsid w:val="00ED2069"/>
    <w:rsid w:val="00ED218D"/>
    <w:rsid w:val="00ED232A"/>
    <w:rsid w:val="00ED268C"/>
    <w:rsid w:val="00ED289E"/>
    <w:rsid w:val="00ED2AD0"/>
    <w:rsid w:val="00ED2BD4"/>
    <w:rsid w:val="00ED2C9B"/>
    <w:rsid w:val="00ED34A6"/>
    <w:rsid w:val="00ED4512"/>
    <w:rsid w:val="00ED4533"/>
    <w:rsid w:val="00ED45B7"/>
    <w:rsid w:val="00ED4BE3"/>
    <w:rsid w:val="00ED5206"/>
    <w:rsid w:val="00ED54DF"/>
    <w:rsid w:val="00ED577A"/>
    <w:rsid w:val="00ED5FDB"/>
    <w:rsid w:val="00ED6394"/>
    <w:rsid w:val="00ED68C5"/>
    <w:rsid w:val="00ED6D5A"/>
    <w:rsid w:val="00ED7773"/>
    <w:rsid w:val="00ED7BA1"/>
    <w:rsid w:val="00ED7C98"/>
    <w:rsid w:val="00ED7F35"/>
    <w:rsid w:val="00EE0003"/>
    <w:rsid w:val="00EE00E1"/>
    <w:rsid w:val="00EE01A3"/>
    <w:rsid w:val="00EE0A50"/>
    <w:rsid w:val="00EE0B92"/>
    <w:rsid w:val="00EE0F9E"/>
    <w:rsid w:val="00EE0FF6"/>
    <w:rsid w:val="00EE11E2"/>
    <w:rsid w:val="00EE1212"/>
    <w:rsid w:val="00EE1CBF"/>
    <w:rsid w:val="00EE2473"/>
    <w:rsid w:val="00EE2D1A"/>
    <w:rsid w:val="00EE3032"/>
    <w:rsid w:val="00EE3634"/>
    <w:rsid w:val="00EE3667"/>
    <w:rsid w:val="00EE3901"/>
    <w:rsid w:val="00EE3B5C"/>
    <w:rsid w:val="00EE3ECB"/>
    <w:rsid w:val="00EE40D4"/>
    <w:rsid w:val="00EE4290"/>
    <w:rsid w:val="00EE4578"/>
    <w:rsid w:val="00EE45E6"/>
    <w:rsid w:val="00EE45FB"/>
    <w:rsid w:val="00EE4666"/>
    <w:rsid w:val="00EE48C5"/>
    <w:rsid w:val="00EE4C13"/>
    <w:rsid w:val="00EE4E2A"/>
    <w:rsid w:val="00EE522A"/>
    <w:rsid w:val="00EE526D"/>
    <w:rsid w:val="00EE56F7"/>
    <w:rsid w:val="00EE58C2"/>
    <w:rsid w:val="00EE5BCC"/>
    <w:rsid w:val="00EE6347"/>
    <w:rsid w:val="00EE69AC"/>
    <w:rsid w:val="00EE6BBD"/>
    <w:rsid w:val="00EE6C26"/>
    <w:rsid w:val="00EE6F07"/>
    <w:rsid w:val="00EE6F32"/>
    <w:rsid w:val="00EF07A9"/>
    <w:rsid w:val="00EF08CF"/>
    <w:rsid w:val="00EF11E4"/>
    <w:rsid w:val="00EF1223"/>
    <w:rsid w:val="00EF170B"/>
    <w:rsid w:val="00EF1AA0"/>
    <w:rsid w:val="00EF1C66"/>
    <w:rsid w:val="00EF219B"/>
    <w:rsid w:val="00EF21DB"/>
    <w:rsid w:val="00EF23EA"/>
    <w:rsid w:val="00EF25C7"/>
    <w:rsid w:val="00EF26EB"/>
    <w:rsid w:val="00EF2A04"/>
    <w:rsid w:val="00EF3153"/>
    <w:rsid w:val="00EF3584"/>
    <w:rsid w:val="00EF35C3"/>
    <w:rsid w:val="00EF37E0"/>
    <w:rsid w:val="00EF3924"/>
    <w:rsid w:val="00EF39E3"/>
    <w:rsid w:val="00EF3DD9"/>
    <w:rsid w:val="00EF4285"/>
    <w:rsid w:val="00EF469D"/>
    <w:rsid w:val="00EF4836"/>
    <w:rsid w:val="00EF497C"/>
    <w:rsid w:val="00EF4A26"/>
    <w:rsid w:val="00EF4BC4"/>
    <w:rsid w:val="00EF4CCB"/>
    <w:rsid w:val="00EF557E"/>
    <w:rsid w:val="00EF5623"/>
    <w:rsid w:val="00EF566A"/>
    <w:rsid w:val="00EF597C"/>
    <w:rsid w:val="00EF5D32"/>
    <w:rsid w:val="00EF5E09"/>
    <w:rsid w:val="00EF758A"/>
    <w:rsid w:val="00EF7953"/>
    <w:rsid w:val="00EF7BA2"/>
    <w:rsid w:val="00EF7D9D"/>
    <w:rsid w:val="00EF7FC5"/>
    <w:rsid w:val="00F00002"/>
    <w:rsid w:val="00F0038A"/>
    <w:rsid w:val="00F01AFE"/>
    <w:rsid w:val="00F01B34"/>
    <w:rsid w:val="00F01FE7"/>
    <w:rsid w:val="00F02005"/>
    <w:rsid w:val="00F02264"/>
    <w:rsid w:val="00F024DC"/>
    <w:rsid w:val="00F03095"/>
    <w:rsid w:val="00F0311F"/>
    <w:rsid w:val="00F03248"/>
    <w:rsid w:val="00F03556"/>
    <w:rsid w:val="00F03DFB"/>
    <w:rsid w:val="00F03EEB"/>
    <w:rsid w:val="00F03F89"/>
    <w:rsid w:val="00F043CA"/>
    <w:rsid w:val="00F057D3"/>
    <w:rsid w:val="00F058AC"/>
    <w:rsid w:val="00F05DDA"/>
    <w:rsid w:val="00F05ED6"/>
    <w:rsid w:val="00F06413"/>
    <w:rsid w:val="00F06737"/>
    <w:rsid w:val="00F06A3D"/>
    <w:rsid w:val="00F06B9E"/>
    <w:rsid w:val="00F06CFD"/>
    <w:rsid w:val="00F06E29"/>
    <w:rsid w:val="00F071ED"/>
    <w:rsid w:val="00F07334"/>
    <w:rsid w:val="00F073EE"/>
    <w:rsid w:val="00F076E2"/>
    <w:rsid w:val="00F07F51"/>
    <w:rsid w:val="00F07FCB"/>
    <w:rsid w:val="00F100EB"/>
    <w:rsid w:val="00F101E8"/>
    <w:rsid w:val="00F10463"/>
    <w:rsid w:val="00F1083C"/>
    <w:rsid w:val="00F10E35"/>
    <w:rsid w:val="00F1142D"/>
    <w:rsid w:val="00F116EE"/>
    <w:rsid w:val="00F11755"/>
    <w:rsid w:val="00F117B6"/>
    <w:rsid w:val="00F11C4C"/>
    <w:rsid w:val="00F120BD"/>
    <w:rsid w:val="00F1261D"/>
    <w:rsid w:val="00F12744"/>
    <w:rsid w:val="00F12980"/>
    <w:rsid w:val="00F12B77"/>
    <w:rsid w:val="00F13664"/>
    <w:rsid w:val="00F136E3"/>
    <w:rsid w:val="00F13EC4"/>
    <w:rsid w:val="00F13ED1"/>
    <w:rsid w:val="00F14377"/>
    <w:rsid w:val="00F146B6"/>
    <w:rsid w:val="00F14ED6"/>
    <w:rsid w:val="00F15091"/>
    <w:rsid w:val="00F155AB"/>
    <w:rsid w:val="00F15682"/>
    <w:rsid w:val="00F1576C"/>
    <w:rsid w:val="00F15811"/>
    <w:rsid w:val="00F15877"/>
    <w:rsid w:val="00F159BC"/>
    <w:rsid w:val="00F15E5E"/>
    <w:rsid w:val="00F16256"/>
    <w:rsid w:val="00F163FA"/>
    <w:rsid w:val="00F17027"/>
    <w:rsid w:val="00F171BC"/>
    <w:rsid w:val="00F17473"/>
    <w:rsid w:val="00F1794A"/>
    <w:rsid w:val="00F17DBD"/>
    <w:rsid w:val="00F2025C"/>
    <w:rsid w:val="00F207DB"/>
    <w:rsid w:val="00F211AA"/>
    <w:rsid w:val="00F21804"/>
    <w:rsid w:val="00F219A9"/>
    <w:rsid w:val="00F21B38"/>
    <w:rsid w:val="00F21CC5"/>
    <w:rsid w:val="00F21DF3"/>
    <w:rsid w:val="00F21E7F"/>
    <w:rsid w:val="00F22317"/>
    <w:rsid w:val="00F2245D"/>
    <w:rsid w:val="00F22523"/>
    <w:rsid w:val="00F2353F"/>
    <w:rsid w:val="00F236EC"/>
    <w:rsid w:val="00F242AE"/>
    <w:rsid w:val="00F24B73"/>
    <w:rsid w:val="00F24E1A"/>
    <w:rsid w:val="00F251F0"/>
    <w:rsid w:val="00F25326"/>
    <w:rsid w:val="00F256ED"/>
    <w:rsid w:val="00F256F5"/>
    <w:rsid w:val="00F2574D"/>
    <w:rsid w:val="00F2581A"/>
    <w:rsid w:val="00F25BED"/>
    <w:rsid w:val="00F25F32"/>
    <w:rsid w:val="00F25FCE"/>
    <w:rsid w:val="00F261E5"/>
    <w:rsid w:val="00F2620A"/>
    <w:rsid w:val="00F26360"/>
    <w:rsid w:val="00F26571"/>
    <w:rsid w:val="00F26721"/>
    <w:rsid w:val="00F268B8"/>
    <w:rsid w:val="00F26943"/>
    <w:rsid w:val="00F27037"/>
    <w:rsid w:val="00F271C8"/>
    <w:rsid w:val="00F274DF"/>
    <w:rsid w:val="00F27650"/>
    <w:rsid w:val="00F27808"/>
    <w:rsid w:val="00F300E8"/>
    <w:rsid w:val="00F30452"/>
    <w:rsid w:val="00F305BB"/>
    <w:rsid w:val="00F3099F"/>
    <w:rsid w:val="00F30BB0"/>
    <w:rsid w:val="00F30D9A"/>
    <w:rsid w:val="00F31325"/>
    <w:rsid w:val="00F31371"/>
    <w:rsid w:val="00F3146C"/>
    <w:rsid w:val="00F3199A"/>
    <w:rsid w:val="00F31A19"/>
    <w:rsid w:val="00F31A3D"/>
    <w:rsid w:val="00F31F10"/>
    <w:rsid w:val="00F31F1A"/>
    <w:rsid w:val="00F323FD"/>
    <w:rsid w:val="00F32A01"/>
    <w:rsid w:val="00F32B5E"/>
    <w:rsid w:val="00F32D4F"/>
    <w:rsid w:val="00F32F0B"/>
    <w:rsid w:val="00F33004"/>
    <w:rsid w:val="00F33082"/>
    <w:rsid w:val="00F33673"/>
    <w:rsid w:val="00F33975"/>
    <w:rsid w:val="00F33C30"/>
    <w:rsid w:val="00F3417B"/>
    <w:rsid w:val="00F342E8"/>
    <w:rsid w:val="00F34348"/>
    <w:rsid w:val="00F343FD"/>
    <w:rsid w:val="00F346C7"/>
    <w:rsid w:val="00F35511"/>
    <w:rsid w:val="00F35C6E"/>
    <w:rsid w:val="00F35DAE"/>
    <w:rsid w:val="00F36521"/>
    <w:rsid w:val="00F368CB"/>
    <w:rsid w:val="00F36BFB"/>
    <w:rsid w:val="00F36FE5"/>
    <w:rsid w:val="00F37062"/>
    <w:rsid w:val="00F37414"/>
    <w:rsid w:val="00F3789F"/>
    <w:rsid w:val="00F37A41"/>
    <w:rsid w:val="00F4030F"/>
    <w:rsid w:val="00F40453"/>
    <w:rsid w:val="00F406A4"/>
    <w:rsid w:val="00F406D0"/>
    <w:rsid w:val="00F40852"/>
    <w:rsid w:val="00F40AC8"/>
    <w:rsid w:val="00F40D67"/>
    <w:rsid w:val="00F410A2"/>
    <w:rsid w:val="00F410F3"/>
    <w:rsid w:val="00F4123C"/>
    <w:rsid w:val="00F412C6"/>
    <w:rsid w:val="00F41405"/>
    <w:rsid w:val="00F41675"/>
    <w:rsid w:val="00F42098"/>
    <w:rsid w:val="00F429C4"/>
    <w:rsid w:val="00F42E7A"/>
    <w:rsid w:val="00F42EAD"/>
    <w:rsid w:val="00F43338"/>
    <w:rsid w:val="00F43BE7"/>
    <w:rsid w:val="00F43D83"/>
    <w:rsid w:val="00F441B7"/>
    <w:rsid w:val="00F44236"/>
    <w:rsid w:val="00F44316"/>
    <w:rsid w:val="00F443D2"/>
    <w:rsid w:val="00F44505"/>
    <w:rsid w:val="00F445CB"/>
    <w:rsid w:val="00F448C7"/>
    <w:rsid w:val="00F45229"/>
    <w:rsid w:val="00F458DD"/>
    <w:rsid w:val="00F45B54"/>
    <w:rsid w:val="00F45D22"/>
    <w:rsid w:val="00F464C7"/>
    <w:rsid w:val="00F46678"/>
    <w:rsid w:val="00F467D2"/>
    <w:rsid w:val="00F46908"/>
    <w:rsid w:val="00F46FB8"/>
    <w:rsid w:val="00F4749B"/>
    <w:rsid w:val="00F47FFD"/>
    <w:rsid w:val="00F501EA"/>
    <w:rsid w:val="00F50929"/>
    <w:rsid w:val="00F5095D"/>
    <w:rsid w:val="00F50BBD"/>
    <w:rsid w:val="00F511D6"/>
    <w:rsid w:val="00F5136C"/>
    <w:rsid w:val="00F516C1"/>
    <w:rsid w:val="00F51811"/>
    <w:rsid w:val="00F51899"/>
    <w:rsid w:val="00F51AA7"/>
    <w:rsid w:val="00F51F06"/>
    <w:rsid w:val="00F5312C"/>
    <w:rsid w:val="00F53278"/>
    <w:rsid w:val="00F536F9"/>
    <w:rsid w:val="00F53885"/>
    <w:rsid w:val="00F53B17"/>
    <w:rsid w:val="00F53D27"/>
    <w:rsid w:val="00F53F82"/>
    <w:rsid w:val="00F542E1"/>
    <w:rsid w:val="00F543F1"/>
    <w:rsid w:val="00F545A2"/>
    <w:rsid w:val="00F545FA"/>
    <w:rsid w:val="00F54D78"/>
    <w:rsid w:val="00F54DD0"/>
    <w:rsid w:val="00F5581E"/>
    <w:rsid w:val="00F55A25"/>
    <w:rsid w:val="00F55C0A"/>
    <w:rsid w:val="00F55E6F"/>
    <w:rsid w:val="00F55EDD"/>
    <w:rsid w:val="00F56114"/>
    <w:rsid w:val="00F56553"/>
    <w:rsid w:val="00F569BE"/>
    <w:rsid w:val="00F57835"/>
    <w:rsid w:val="00F60B8B"/>
    <w:rsid w:val="00F60FC0"/>
    <w:rsid w:val="00F614F6"/>
    <w:rsid w:val="00F61707"/>
    <w:rsid w:val="00F61905"/>
    <w:rsid w:val="00F61AF1"/>
    <w:rsid w:val="00F61B7F"/>
    <w:rsid w:val="00F61D6D"/>
    <w:rsid w:val="00F61E4D"/>
    <w:rsid w:val="00F6232F"/>
    <w:rsid w:val="00F6258F"/>
    <w:rsid w:val="00F627B5"/>
    <w:rsid w:val="00F627EA"/>
    <w:rsid w:val="00F62873"/>
    <w:rsid w:val="00F62CC3"/>
    <w:rsid w:val="00F62E9E"/>
    <w:rsid w:val="00F64129"/>
    <w:rsid w:val="00F64343"/>
    <w:rsid w:val="00F643A8"/>
    <w:rsid w:val="00F64432"/>
    <w:rsid w:val="00F6473B"/>
    <w:rsid w:val="00F64897"/>
    <w:rsid w:val="00F64CA6"/>
    <w:rsid w:val="00F64E90"/>
    <w:rsid w:val="00F65280"/>
    <w:rsid w:val="00F652C0"/>
    <w:rsid w:val="00F654DA"/>
    <w:rsid w:val="00F6594C"/>
    <w:rsid w:val="00F6606B"/>
    <w:rsid w:val="00F661D9"/>
    <w:rsid w:val="00F6679A"/>
    <w:rsid w:val="00F6681A"/>
    <w:rsid w:val="00F6695B"/>
    <w:rsid w:val="00F66D3D"/>
    <w:rsid w:val="00F67131"/>
    <w:rsid w:val="00F671D7"/>
    <w:rsid w:val="00F6755D"/>
    <w:rsid w:val="00F675A7"/>
    <w:rsid w:val="00F677E4"/>
    <w:rsid w:val="00F67CD2"/>
    <w:rsid w:val="00F70534"/>
    <w:rsid w:val="00F70667"/>
    <w:rsid w:val="00F70690"/>
    <w:rsid w:val="00F7073D"/>
    <w:rsid w:val="00F71210"/>
    <w:rsid w:val="00F713B5"/>
    <w:rsid w:val="00F7187D"/>
    <w:rsid w:val="00F71C09"/>
    <w:rsid w:val="00F72003"/>
    <w:rsid w:val="00F72231"/>
    <w:rsid w:val="00F72705"/>
    <w:rsid w:val="00F727F5"/>
    <w:rsid w:val="00F729F6"/>
    <w:rsid w:val="00F72D4E"/>
    <w:rsid w:val="00F731DE"/>
    <w:rsid w:val="00F7358C"/>
    <w:rsid w:val="00F739A0"/>
    <w:rsid w:val="00F73B8E"/>
    <w:rsid w:val="00F73CBA"/>
    <w:rsid w:val="00F73DBA"/>
    <w:rsid w:val="00F73E6E"/>
    <w:rsid w:val="00F74755"/>
    <w:rsid w:val="00F7585E"/>
    <w:rsid w:val="00F75942"/>
    <w:rsid w:val="00F75FC5"/>
    <w:rsid w:val="00F760BB"/>
    <w:rsid w:val="00F76598"/>
    <w:rsid w:val="00F76682"/>
    <w:rsid w:val="00F76C8D"/>
    <w:rsid w:val="00F76E09"/>
    <w:rsid w:val="00F772C9"/>
    <w:rsid w:val="00F77792"/>
    <w:rsid w:val="00F77AC9"/>
    <w:rsid w:val="00F77B8C"/>
    <w:rsid w:val="00F77DCD"/>
    <w:rsid w:val="00F80AD1"/>
    <w:rsid w:val="00F80DA4"/>
    <w:rsid w:val="00F80F14"/>
    <w:rsid w:val="00F811F8"/>
    <w:rsid w:val="00F81288"/>
    <w:rsid w:val="00F81356"/>
    <w:rsid w:val="00F819EF"/>
    <w:rsid w:val="00F81AAC"/>
    <w:rsid w:val="00F81AF2"/>
    <w:rsid w:val="00F8237F"/>
    <w:rsid w:val="00F823BF"/>
    <w:rsid w:val="00F8269A"/>
    <w:rsid w:val="00F826AA"/>
    <w:rsid w:val="00F826D7"/>
    <w:rsid w:val="00F827EC"/>
    <w:rsid w:val="00F82849"/>
    <w:rsid w:val="00F82AB1"/>
    <w:rsid w:val="00F82BE9"/>
    <w:rsid w:val="00F82D9E"/>
    <w:rsid w:val="00F82FAC"/>
    <w:rsid w:val="00F83050"/>
    <w:rsid w:val="00F83318"/>
    <w:rsid w:val="00F83353"/>
    <w:rsid w:val="00F83750"/>
    <w:rsid w:val="00F83ADA"/>
    <w:rsid w:val="00F83E91"/>
    <w:rsid w:val="00F8434E"/>
    <w:rsid w:val="00F8465B"/>
    <w:rsid w:val="00F846BD"/>
    <w:rsid w:val="00F84798"/>
    <w:rsid w:val="00F84BF0"/>
    <w:rsid w:val="00F84FA0"/>
    <w:rsid w:val="00F8528B"/>
    <w:rsid w:val="00F853C5"/>
    <w:rsid w:val="00F85B10"/>
    <w:rsid w:val="00F85B7C"/>
    <w:rsid w:val="00F8604D"/>
    <w:rsid w:val="00F86148"/>
    <w:rsid w:val="00F86232"/>
    <w:rsid w:val="00F867C5"/>
    <w:rsid w:val="00F867D3"/>
    <w:rsid w:val="00F8696C"/>
    <w:rsid w:val="00F86BAF"/>
    <w:rsid w:val="00F87253"/>
    <w:rsid w:val="00F87382"/>
    <w:rsid w:val="00F87B3B"/>
    <w:rsid w:val="00F90005"/>
    <w:rsid w:val="00F905F5"/>
    <w:rsid w:val="00F90D40"/>
    <w:rsid w:val="00F91954"/>
    <w:rsid w:val="00F91A83"/>
    <w:rsid w:val="00F91CFE"/>
    <w:rsid w:val="00F91E43"/>
    <w:rsid w:val="00F91E68"/>
    <w:rsid w:val="00F9229D"/>
    <w:rsid w:val="00F927A6"/>
    <w:rsid w:val="00F92A49"/>
    <w:rsid w:val="00F92BCC"/>
    <w:rsid w:val="00F93247"/>
    <w:rsid w:val="00F933F6"/>
    <w:rsid w:val="00F934B5"/>
    <w:rsid w:val="00F934F7"/>
    <w:rsid w:val="00F935B5"/>
    <w:rsid w:val="00F93A1C"/>
    <w:rsid w:val="00F93AF2"/>
    <w:rsid w:val="00F93D75"/>
    <w:rsid w:val="00F93DED"/>
    <w:rsid w:val="00F93E52"/>
    <w:rsid w:val="00F94040"/>
    <w:rsid w:val="00F94098"/>
    <w:rsid w:val="00F94133"/>
    <w:rsid w:val="00F946CE"/>
    <w:rsid w:val="00F95065"/>
    <w:rsid w:val="00F95300"/>
    <w:rsid w:val="00F95335"/>
    <w:rsid w:val="00F95575"/>
    <w:rsid w:val="00F95B0F"/>
    <w:rsid w:val="00F96066"/>
    <w:rsid w:val="00F9607C"/>
    <w:rsid w:val="00F960EE"/>
    <w:rsid w:val="00F962FF"/>
    <w:rsid w:val="00F964EC"/>
    <w:rsid w:val="00F96871"/>
    <w:rsid w:val="00F96978"/>
    <w:rsid w:val="00F969EA"/>
    <w:rsid w:val="00F97307"/>
    <w:rsid w:val="00F97B19"/>
    <w:rsid w:val="00F97C31"/>
    <w:rsid w:val="00FA0548"/>
    <w:rsid w:val="00FA0677"/>
    <w:rsid w:val="00FA0720"/>
    <w:rsid w:val="00FA07AD"/>
    <w:rsid w:val="00FA0919"/>
    <w:rsid w:val="00FA09AB"/>
    <w:rsid w:val="00FA0B74"/>
    <w:rsid w:val="00FA13EE"/>
    <w:rsid w:val="00FA2182"/>
    <w:rsid w:val="00FA2507"/>
    <w:rsid w:val="00FA2EFA"/>
    <w:rsid w:val="00FA3499"/>
    <w:rsid w:val="00FA3693"/>
    <w:rsid w:val="00FA37F9"/>
    <w:rsid w:val="00FA3B4F"/>
    <w:rsid w:val="00FA3F03"/>
    <w:rsid w:val="00FA4050"/>
    <w:rsid w:val="00FA49E0"/>
    <w:rsid w:val="00FA4B42"/>
    <w:rsid w:val="00FA4E05"/>
    <w:rsid w:val="00FA4E0F"/>
    <w:rsid w:val="00FA4E73"/>
    <w:rsid w:val="00FA5121"/>
    <w:rsid w:val="00FA5305"/>
    <w:rsid w:val="00FA55B1"/>
    <w:rsid w:val="00FA5890"/>
    <w:rsid w:val="00FA5919"/>
    <w:rsid w:val="00FA5D31"/>
    <w:rsid w:val="00FA5DD0"/>
    <w:rsid w:val="00FA6524"/>
    <w:rsid w:val="00FA66E6"/>
    <w:rsid w:val="00FA6799"/>
    <w:rsid w:val="00FA6AF8"/>
    <w:rsid w:val="00FA6E64"/>
    <w:rsid w:val="00FA6F56"/>
    <w:rsid w:val="00FA725F"/>
    <w:rsid w:val="00FA7394"/>
    <w:rsid w:val="00FA77CC"/>
    <w:rsid w:val="00FA78FC"/>
    <w:rsid w:val="00FA7D26"/>
    <w:rsid w:val="00FB0162"/>
    <w:rsid w:val="00FB0B31"/>
    <w:rsid w:val="00FB0B79"/>
    <w:rsid w:val="00FB0C5C"/>
    <w:rsid w:val="00FB0EE6"/>
    <w:rsid w:val="00FB1158"/>
    <w:rsid w:val="00FB118A"/>
    <w:rsid w:val="00FB147E"/>
    <w:rsid w:val="00FB1542"/>
    <w:rsid w:val="00FB1951"/>
    <w:rsid w:val="00FB19F4"/>
    <w:rsid w:val="00FB1A44"/>
    <w:rsid w:val="00FB1D25"/>
    <w:rsid w:val="00FB1EAB"/>
    <w:rsid w:val="00FB1FC9"/>
    <w:rsid w:val="00FB2003"/>
    <w:rsid w:val="00FB2338"/>
    <w:rsid w:val="00FB2341"/>
    <w:rsid w:val="00FB2DEE"/>
    <w:rsid w:val="00FB31AC"/>
    <w:rsid w:val="00FB335D"/>
    <w:rsid w:val="00FB3A6E"/>
    <w:rsid w:val="00FB3A8D"/>
    <w:rsid w:val="00FB3D84"/>
    <w:rsid w:val="00FB42C4"/>
    <w:rsid w:val="00FB436A"/>
    <w:rsid w:val="00FB4641"/>
    <w:rsid w:val="00FB4836"/>
    <w:rsid w:val="00FB4A5E"/>
    <w:rsid w:val="00FB5C33"/>
    <w:rsid w:val="00FB5FA7"/>
    <w:rsid w:val="00FB60C7"/>
    <w:rsid w:val="00FB6458"/>
    <w:rsid w:val="00FB646C"/>
    <w:rsid w:val="00FB6560"/>
    <w:rsid w:val="00FB65BA"/>
    <w:rsid w:val="00FB66C3"/>
    <w:rsid w:val="00FB6948"/>
    <w:rsid w:val="00FB6E3E"/>
    <w:rsid w:val="00FB701F"/>
    <w:rsid w:val="00FB769E"/>
    <w:rsid w:val="00FB7991"/>
    <w:rsid w:val="00FB79AB"/>
    <w:rsid w:val="00FC0871"/>
    <w:rsid w:val="00FC0D94"/>
    <w:rsid w:val="00FC0DEB"/>
    <w:rsid w:val="00FC0F81"/>
    <w:rsid w:val="00FC104C"/>
    <w:rsid w:val="00FC105A"/>
    <w:rsid w:val="00FC13ED"/>
    <w:rsid w:val="00FC14E2"/>
    <w:rsid w:val="00FC1859"/>
    <w:rsid w:val="00FC1D3D"/>
    <w:rsid w:val="00FC1E03"/>
    <w:rsid w:val="00FC1E16"/>
    <w:rsid w:val="00FC21A6"/>
    <w:rsid w:val="00FC21EB"/>
    <w:rsid w:val="00FC23A6"/>
    <w:rsid w:val="00FC2432"/>
    <w:rsid w:val="00FC2836"/>
    <w:rsid w:val="00FC2A83"/>
    <w:rsid w:val="00FC2B64"/>
    <w:rsid w:val="00FC2BA6"/>
    <w:rsid w:val="00FC2D88"/>
    <w:rsid w:val="00FC3136"/>
    <w:rsid w:val="00FC3250"/>
    <w:rsid w:val="00FC339D"/>
    <w:rsid w:val="00FC35BD"/>
    <w:rsid w:val="00FC36C6"/>
    <w:rsid w:val="00FC38DA"/>
    <w:rsid w:val="00FC3E6E"/>
    <w:rsid w:val="00FC3F8B"/>
    <w:rsid w:val="00FC4740"/>
    <w:rsid w:val="00FC475C"/>
    <w:rsid w:val="00FC486D"/>
    <w:rsid w:val="00FC4978"/>
    <w:rsid w:val="00FC4B02"/>
    <w:rsid w:val="00FC4B72"/>
    <w:rsid w:val="00FC4DF9"/>
    <w:rsid w:val="00FC4F1F"/>
    <w:rsid w:val="00FC5156"/>
    <w:rsid w:val="00FC522D"/>
    <w:rsid w:val="00FC54F1"/>
    <w:rsid w:val="00FC55F7"/>
    <w:rsid w:val="00FC57BC"/>
    <w:rsid w:val="00FC5B0C"/>
    <w:rsid w:val="00FC5C5A"/>
    <w:rsid w:val="00FC6155"/>
    <w:rsid w:val="00FC6ECF"/>
    <w:rsid w:val="00FC727B"/>
    <w:rsid w:val="00FC73BA"/>
    <w:rsid w:val="00FD00DF"/>
    <w:rsid w:val="00FD128B"/>
    <w:rsid w:val="00FD1A1C"/>
    <w:rsid w:val="00FD1A63"/>
    <w:rsid w:val="00FD1B02"/>
    <w:rsid w:val="00FD21BE"/>
    <w:rsid w:val="00FD27A0"/>
    <w:rsid w:val="00FD374A"/>
    <w:rsid w:val="00FD37F2"/>
    <w:rsid w:val="00FD381B"/>
    <w:rsid w:val="00FD4164"/>
    <w:rsid w:val="00FD47D1"/>
    <w:rsid w:val="00FD4E3C"/>
    <w:rsid w:val="00FD4F62"/>
    <w:rsid w:val="00FD50FF"/>
    <w:rsid w:val="00FD535F"/>
    <w:rsid w:val="00FD55EC"/>
    <w:rsid w:val="00FD5CA0"/>
    <w:rsid w:val="00FD615B"/>
    <w:rsid w:val="00FD63A3"/>
    <w:rsid w:val="00FD727A"/>
    <w:rsid w:val="00FD7359"/>
    <w:rsid w:val="00FD7ECA"/>
    <w:rsid w:val="00FD7F4D"/>
    <w:rsid w:val="00FD7F7B"/>
    <w:rsid w:val="00FE00E2"/>
    <w:rsid w:val="00FE058D"/>
    <w:rsid w:val="00FE08CF"/>
    <w:rsid w:val="00FE0A5B"/>
    <w:rsid w:val="00FE0EB9"/>
    <w:rsid w:val="00FE12C8"/>
    <w:rsid w:val="00FE1841"/>
    <w:rsid w:val="00FE190A"/>
    <w:rsid w:val="00FE19D2"/>
    <w:rsid w:val="00FE1E55"/>
    <w:rsid w:val="00FE23B8"/>
    <w:rsid w:val="00FE2C87"/>
    <w:rsid w:val="00FE2F41"/>
    <w:rsid w:val="00FE2F88"/>
    <w:rsid w:val="00FE30F2"/>
    <w:rsid w:val="00FE3398"/>
    <w:rsid w:val="00FE3E19"/>
    <w:rsid w:val="00FE55D2"/>
    <w:rsid w:val="00FE5A74"/>
    <w:rsid w:val="00FE5D75"/>
    <w:rsid w:val="00FE67DC"/>
    <w:rsid w:val="00FE6BAE"/>
    <w:rsid w:val="00FE6FA7"/>
    <w:rsid w:val="00FE72DD"/>
    <w:rsid w:val="00FE7755"/>
    <w:rsid w:val="00FE7B6F"/>
    <w:rsid w:val="00FE7D29"/>
    <w:rsid w:val="00FE7E65"/>
    <w:rsid w:val="00FF0085"/>
    <w:rsid w:val="00FF0213"/>
    <w:rsid w:val="00FF0E29"/>
    <w:rsid w:val="00FF0F1D"/>
    <w:rsid w:val="00FF1135"/>
    <w:rsid w:val="00FF1461"/>
    <w:rsid w:val="00FF19FB"/>
    <w:rsid w:val="00FF1A91"/>
    <w:rsid w:val="00FF1AAB"/>
    <w:rsid w:val="00FF1C79"/>
    <w:rsid w:val="00FF1E22"/>
    <w:rsid w:val="00FF2068"/>
    <w:rsid w:val="00FF2343"/>
    <w:rsid w:val="00FF2693"/>
    <w:rsid w:val="00FF2B06"/>
    <w:rsid w:val="00FF3028"/>
    <w:rsid w:val="00FF3323"/>
    <w:rsid w:val="00FF35AB"/>
    <w:rsid w:val="00FF3C4A"/>
    <w:rsid w:val="00FF3E19"/>
    <w:rsid w:val="00FF40C9"/>
    <w:rsid w:val="00FF4834"/>
    <w:rsid w:val="00FF51D4"/>
    <w:rsid w:val="00FF5C13"/>
    <w:rsid w:val="00FF5CB1"/>
    <w:rsid w:val="00FF5FB8"/>
    <w:rsid w:val="00FF62CA"/>
    <w:rsid w:val="00FF65C2"/>
    <w:rsid w:val="00FF6A27"/>
    <w:rsid w:val="00FF6DB2"/>
    <w:rsid w:val="00FF7043"/>
    <w:rsid w:val="00FF732A"/>
    <w:rsid w:val="00FF7389"/>
    <w:rsid w:val="00FF75B6"/>
    <w:rsid w:val="00FF7F0C"/>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uiPriority w:val="99"/>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link w:val="bodyChar"/>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semiHidden/>
    <w:rsid w:val="00CB751B"/>
    <w:rPr>
      <w:sz w:val="16"/>
      <w:szCs w:val="16"/>
    </w:rPr>
  </w:style>
  <w:style w:type="paragraph" w:styleId="CommentText">
    <w:name w:val="annotation text"/>
    <w:basedOn w:val="Normal"/>
    <w:link w:val="CommentTextChar"/>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link w:val="EndnoteTextChar"/>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uiPriority w:val="99"/>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bodyChar">
    <w:name w:val="body Char"/>
    <w:basedOn w:val="DefaultParagraphFont"/>
    <w:link w:val="body0"/>
    <w:rsid w:val="003F5B30"/>
    <w:rPr>
      <w:sz w:val="22"/>
      <w:szCs w:val="24"/>
    </w:rPr>
  </w:style>
  <w:style w:type="character" w:customStyle="1" w:styleId="CommentTextChar">
    <w:name w:val="Comment Text Char"/>
    <w:basedOn w:val="DefaultParagraphFont"/>
    <w:link w:val="CommentText"/>
    <w:rsid w:val="007D5788"/>
  </w:style>
  <w:style w:type="character" w:customStyle="1" w:styleId="EndnoteTextChar">
    <w:name w:val="Endnote Text Char"/>
    <w:basedOn w:val="DefaultParagraphFont"/>
    <w:link w:val="EndnoteText"/>
    <w:rsid w:val="00DF1F24"/>
    <w:rPr>
      <w:rFonts w:ascii="Courier New" w:hAnsi="Courier New"/>
      <w:sz w:val="24"/>
      <w:lang w:val="en-GB"/>
    </w:rPr>
  </w:style>
  <w:style w:type="paragraph" w:customStyle="1" w:styleId="tablebullet">
    <w:name w:val="table bullet"/>
    <w:basedOn w:val="Normal"/>
    <w:rsid w:val="00BA06F6"/>
    <w:pPr>
      <w:numPr>
        <w:numId w:val="31"/>
      </w:numPr>
      <w:overflowPunct w:val="0"/>
      <w:autoSpaceDE w:val="0"/>
      <w:autoSpaceDN w:val="0"/>
      <w:adjustRightInd w:val="0"/>
      <w:spacing w:line="220" w:lineRule="exact"/>
      <w:textAlignment w:val="baseline"/>
    </w:pPr>
    <w:rPr>
      <w:rFonts w:ascii="EYInterstate Light" w:hAnsi="EYInterstate Light"/>
      <w:sz w:val="18"/>
      <w:lang w:val="en-GB"/>
    </w:rPr>
  </w:style>
  <w:style w:type="character" w:styleId="Emphasis">
    <w:name w:val="Emphasis"/>
    <w:basedOn w:val="DefaultParagraphFont"/>
    <w:qFormat/>
    <w:rsid w:val="00891B5D"/>
    <w:rPr>
      <w:i/>
      <w:iCs/>
    </w:rPr>
  </w:style>
  <w:style w:type="paragraph" w:customStyle="1" w:styleId="Headline2">
    <w:name w:val="Headline 2"/>
    <w:rsid w:val="00310652"/>
    <w:pPr>
      <w:spacing w:after="240"/>
    </w:pPr>
    <w:rPr>
      <w:rFonts w:ascii="EYInterstate" w:hAnsi="EYInterstate" w:cs="Arial"/>
      <w:b/>
      <w:bCs/>
      <w:color w:val="808080"/>
      <w:kern w:val="32"/>
      <w:sz w:val="24"/>
      <w:szCs w:val="4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3BB"/>
  </w:style>
  <w:style w:type="paragraph" w:styleId="Heading1">
    <w:name w:val="heading 1"/>
    <w:basedOn w:val="Normal"/>
    <w:next w:val="Normal"/>
    <w:qFormat/>
    <w:rsid w:val="00FC339D"/>
    <w:pPr>
      <w:keepNext/>
      <w:ind w:left="720" w:hanging="720"/>
      <w:outlineLvl w:val="0"/>
    </w:pPr>
    <w:rPr>
      <w:b/>
      <w:color w:val="FF0000"/>
      <w:sz w:val="24"/>
    </w:rPr>
  </w:style>
  <w:style w:type="paragraph" w:styleId="Heading2">
    <w:name w:val="heading 2"/>
    <w:basedOn w:val="Normal"/>
    <w:next w:val="Normal"/>
    <w:qFormat/>
    <w:rsid w:val="00FC339D"/>
    <w:pPr>
      <w:spacing w:before="120"/>
      <w:outlineLvl w:val="1"/>
    </w:pPr>
    <w:rPr>
      <w:b/>
      <w:sz w:val="24"/>
      <w:lang w:val="en-GB"/>
    </w:rPr>
  </w:style>
  <w:style w:type="paragraph" w:styleId="Heading3">
    <w:name w:val="heading 3"/>
    <w:basedOn w:val="Normal"/>
    <w:next w:val="Normal"/>
    <w:qFormat/>
    <w:rsid w:val="00FC339D"/>
    <w:pPr>
      <w:keepNext/>
      <w:spacing w:before="240" w:after="60"/>
      <w:outlineLvl w:val="2"/>
    </w:pPr>
    <w:rPr>
      <w:b/>
      <w:sz w:val="24"/>
    </w:rPr>
  </w:style>
  <w:style w:type="paragraph" w:styleId="Heading4">
    <w:name w:val="heading 4"/>
    <w:basedOn w:val="Normal"/>
    <w:next w:val="Normal"/>
    <w:qFormat/>
    <w:rsid w:val="00FC339D"/>
    <w:pPr>
      <w:keepNext/>
      <w:tabs>
        <w:tab w:val="right" w:pos="2700"/>
        <w:tab w:val="right" w:pos="3600"/>
        <w:tab w:val="right" w:pos="4320"/>
        <w:tab w:val="right" w:pos="5040"/>
        <w:tab w:val="right" w:pos="5940"/>
        <w:tab w:val="right" w:pos="6840"/>
        <w:tab w:val="right" w:pos="7740"/>
        <w:tab w:val="right" w:pos="8789"/>
      </w:tabs>
      <w:ind w:left="720" w:hanging="720"/>
      <w:outlineLvl w:val="3"/>
    </w:pPr>
    <w:rPr>
      <w:sz w:val="24"/>
    </w:rPr>
  </w:style>
  <w:style w:type="paragraph" w:styleId="Heading5">
    <w:name w:val="heading 5"/>
    <w:basedOn w:val="Normal"/>
    <w:next w:val="Normal"/>
    <w:qFormat/>
    <w:rsid w:val="00FC339D"/>
    <w:pPr>
      <w:keepNext/>
      <w:jc w:val="right"/>
      <w:outlineLvl w:val="4"/>
    </w:pPr>
    <w:rPr>
      <w:sz w:val="24"/>
      <w:u w:val="single"/>
    </w:rPr>
  </w:style>
  <w:style w:type="paragraph" w:styleId="Heading6">
    <w:name w:val="heading 6"/>
    <w:basedOn w:val="Normal"/>
    <w:next w:val="Normal"/>
    <w:qFormat/>
    <w:rsid w:val="00FC339D"/>
    <w:pPr>
      <w:keepNext/>
      <w:ind w:left="709" w:right="-211" w:hanging="709"/>
      <w:outlineLvl w:val="5"/>
    </w:pPr>
    <w:rPr>
      <w:sz w:val="24"/>
    </w:rPr>
  </w:style>
  <w:style w:type="paragraph" w:styleId="Heading7">
    <w:name w:val="heading 7"/>
    <w:basedOn w:val="Normal"/>
    <w:next w:val="Normal"/>
    <w:qFormat/>
    <w:rsid w:val="00FC339D"/>
    <w:pPr>
      <w:keepNext/>
      <w:spacing w:line="240" w:lineRule="exact"/>
      <w:ind w:left="720"/>
      <w:outlineLvl w:val="6"/>
    </w:pPr>
    <w:rPr>
      <w:b/>
      <w:sz w:val="24"/>
    </w:rPr>
  </w:style>
  <w:style w:type="paragraph" w:styleId="Heading8">
    <w:name w:val="heading 8"/>
    <w:basedOn w:val="Normal"/>
    <w:next w:val="Normal"/>
    <w:qFormat/>
    <w:rsid w:val="00FC339D"/>
    <w:pPr>
      <w:keepNext/>
      <w:outlineLvl w:val="7"/>
    </w:pPr>
    <w:rPr>
      <w:rFonts w:ascii="CG Times (WT)" w:hAnsi="CG Times (WT)"/>
      <w:u w:val="single"/>
    </w:rPr>
  </w:style>
  <w:style w:type="paragraph" w:styleId="Heading9">
    <w:name w:val="heading 9"/>
    <w:basedOn w:val="Normal"/>
    <w:next w:val="Normal"/>
    <w:qFormat/>
    <w:rsid w:val="00FC339D"/>
    <w:pPr>
      <w:keepNext/>
      <w:tabs>
        <w:tab w:val="decimal" w:pos="1082"/>
      </w:tabs>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339D"/>
    <w:pPr>
      <w:tabs>
        <w:tab w:val="center" w:pos="4320"/>
        <w:tab w:val="right" w:pos="8640"/>
      </w:tabs>
    </w:pPr>
  </w:style>
  <w:style w:type="paragraph" w:styleId="Footer">
    <w:name w:val="footer"/>
    <w:basedOn w:val="Normal"/>
    <w:link w:val="FooterChar"/>
    <w:uiPriority w:val="99"/>
    <w:rsid w:val="00FC339D"/>
    <w:pPr>
      <w:tabs>
        <w:tab w:val="center" w:pos="4320"/>
        <w:tab w:val="right" w:pos="8640"/>
      </w:tabs>
    </w:pPr>
  </w:style>
  <w:style w:type="character" w:styleId="PageNumber">
    <w:name w:val="page number"/>
    <w:basedOn w:val="DefaultParagraphFont"/>
    <w:rsid w:val="00FC339D"/>
  </w:style>
  <w:style w:type="paragraph" w:styleId="BodyTextIndent">
    <w:name w:val="Body Text Indent"/>
    <w:basedOn w:val="Normal"/>
    <w:link w:val="BodyTextIndentChar"/>
    <w:rsid w:val="00FC339D"/>
    <w:pPr>
      <w:ind w:left="720" w:hanging="720"/>
    </w:pPr>
    <w:rPr>
      <w:sz w:val="24"/>
    </w:rPr>
  </w:style>
  <w:style w:type="paragraph" w:styleId="BodyTextIndent2">
    <w:name w:val="Body Text Indent 2"/>
    <w:basedOn w:val="Normal"/>
    <w:rsid w:val="00FC339D"/>
    <w:pPr>
      <w:tabs>
        <w:tab w:val="right" w:pos="6840"/>
        <w:tab w:val="right" w:pos="8640"/>
      </w:tabs>
      <w:ind w:left="720"/>
    </w:pPr>
    <w:rPr>
      <w:sz w:val="24"/>
    </w:rPr>
  </w:style>
  <w:style w:type="paragraph" w:styleId="BodyTextIndent3">
    <w:name w:val="Body Text Indent 3"/>
    <w:basedOn w:val="Normal"/>
    <w:rsid w:val="00FC339D"/>
    <w:pPr>
      <w:tabs>
        <w:tab w:val="right" w:pos="6840"/>
        <w:tab w:val="right" w:pos="8640"/>
      </w:tabs>
      <w:ind w:left="720"/>
    </w:pPr>
    <w:rPr>
      <w:i/>
      <w:color w:val="FF0000"/>
      <w:sz w:val="24"/>
    </w:rPr>
  </w:style>
  <w:style w:type="paragraph" w:styleId="BodyText2">
    <w:name w:val="Body Text 2"/>
    <w:basedOn w:val="Normal"/>
    <w:rsid w:val="00FC339D"/>
    <w:pPr>
      <w:tabs>
        <w:tab w:val="left" w:pos="-720"/>
        <w:tab w:val="left" w:pos="0"/>
      </w:tabs>
      <w:suppressAutoHyphens/>
      <w:jc w:val="both"/>
    </w:pPr>
    <w:rPr>
      <w:spacing w:val="-3"/>
      <w:sz w:val="24"/>
    </w:rPr>
  </w:style>
  <w:style w:type="paragraph" w:styleId="BodyText">
    <w:name w:val="Body Text"/>
    <w:basedOn w:val="Normal"/>
    <w:link w:val="BodyTextChar"/>
    <w:rsid w:val="00FC339D"/>
    <w:rPr>
      <w:sz w:val="24"/>
      <w:lang w:val="tr-TR"/>
    </w:rPr>
  </w:style>
  <w:style w:type="paragraph" w:styleId="DocumentMap">
    <w:name w:val="Document Map"/>
    <w:basedOn w:val="Normal"/>
    <w:semiHidden/>
    <w:rsid w:val="00FC339D"/>
    <w:pPr>
      <w:shd w:val="clear" w:color="auto" w:fill="000080"/>
    </w:pPr>
    <w:rPr>
      <w:rFonts w:ascii="Tahoma" w:hAnsi="Tahoma"/>
    </w:rPr>
  </w:style>
  <w:style w:type="paragraph" w:styleId="BodyText3">
    <w:name w:val="Body Text 3"/>
    <w:basedOn w:val="Normal"/>
    <w:rsid w:val="00FC339D"/>
    <w:pPr>
      <w:tabs>
        <w:tab w:val="left" w:pos="1481"/>
        <w:tab w:val="right" w:pos="2700"/>
        <w:tab w:val="right" w:pos="3600"/>
        <w:tab w:val="right" w:pos="4320"/>
        <w:tab w:val="right" w:pos="5040"/>
        <w:tab w:val="right" w:pos="5940"/>
        <w:tab w:val="right" w:pos="6840"/>
        <w:tab w:val="right" w:pos="7740"/>
        <w:tab w:val="right" w:pos="8640"/>
      </w:tabs>
      <w:jc w:val="right"/>
    </w:pPr>
    <w:rPr>
      <w:sz w:val="24"/>
    </w:rPr>
  </w:style>
  <w:style w:type="paragraph" w:customStyle="1" w:styleId="bodytext0">
    <w:name w:val="body_text"/>
    <w:basedOn w:val="Normal"/>
    <w:rsid w:val="00FC339D"/>
    <w:pPr>
      <w:spacing w:after="120"/>
    </w:pPr>
    <w:rPr>
      <w:sz w:val="22"/>
    </w:rPr>
  </w:style>
  <w:style w:type="paragraph" w:styleId="BlockText">
    <w:name w:val="Block Text"/>
    <w:basedOn w:val="Normal"/>
    <w:rsid w:val="00FC339D"/>
    <w:pPr>
      <w:tabs>
        <w:tab w:val="right" w:pos="4320"/>
        <w:tab w:val="right" w:pos="7020"/>
        <w:tab w:val="right" w:pos="8460"/>
      </w:tabs>
      <w:ind w:left="720" w:right="540" w:hanging="630"/>
    </w:pPr>
    <w:rPr>
      <w:sz w:val="24"/>
    </w:rPr>
  </w:style>
  <w:style w:type="paragraph" w:customStyle="1" w:styleId="Style0">
    <w:name w:val="Style0"/>
    <w:rsid w:val="00FC339D"/>
    <w:pPr>
      <w:autoSpaceDE w:val="0"/>
      <w:autoSpaceDN w:val="0"/>
      <w:adjustRightInd w:val="0"/>
    </w:pPr>
    <w:rPr>
      <w:rFonts w:ascii="MS Sans Serif" w:hAnsi="MS Sans Serif"/>
      <w:szCs w:val="24"/>
    </w:rPr>
  </w:style>
  <w:style w:type="paragraph" w:customStyle="1" w:styleId="xl25">
    <w:name w:val="xl25"/>
    <w:basedOn w:val="Normal"/>
    <w:rsid w:val="00FC339D"/>
    <w:pPr>
      <w:spacing w:before="100" w:beforeAutospacing="1" w:after="100" w:afterAutospacing="1"/>
      <w:jc w:val="center"/>
    </w:pPr>
    <w:rPr>
      <w:rFonts w:eastAsia="Arial Unicode MS"/>
      <w:b/>
      <w:bCs/>
      <w:sz w:val="22"/>
      <w:szCs w:val="22"/>
    </w:rPr>
  </w:style>
  <w:style w:type="paragraph" w:customStyle="1" w:styleId="xl26">
    <w:name w:val="xl26"/>
    <w:basedOn w:val="Normal"/>
    <w:rsid w:val="00FC339D"/>
    <w:pPr>
      <w:pBdr>
        <w:bottom w:val="single" w:sz="8" w:space="0" w:color="auto"/>
      </w:pBdr>
      <w:spacing w:before="100" w:beforeAutospacing="1" w:after="100" w:afterAutospacing="1"/>
      <w:jc w:val="center"/>
    </w:pPr>
    <w:rPr>
      <w:rFonts w:eastAsia="Arial Unicode MS"/>
      <w:b/>
      <w:bCs/>
      <w:sz w:val="22"/>
      <w:szCs w:val="22"/>
    </w:rPr>
  </w:style>
  <w:style w:type="paragraph" w:customStyle="1" w:styleId="xl27">
    <w:name w:val="xl27"/>
    <w:basedOn w:val="Normal"/>
    <w:rsid w:val="00FC339D"/>
    <w:pPr>
      <w:spacing w:before="100" w:beforeAutospacing="1" w:after="100" w:afterAutospacing="1"/>
    </w:pPr>
    <w:rPr>
      <w:rFonts w:eastAsia="Arial Unicode MS"/>
      <w:b/>
      <w:bCs/>
      <w:sz w:val="24"/>
      <w:szCs w:val="24"/>
    </w:rPr>
  </w:style>
  <w:style w:type="paragraph" w:customStyle="1" w:styleId="xl28">
    <w:name w:val="xl28"/>
    <w:basedOn w:val="Normal"/>
    <w:rsid w:val="00FC339D"/>
    <w:pPr>
      <w:spacing w:before="100" w:beforeAutospacing="1" w:after="100" w:afterAutospacing="1"/>
      <w:jc w:val="center"/>
    </w:pPr>
    <w:rPr>
      <w:rFonts w:eastAsia="Arial Unicode MS"/>
      <w:b/>
      <w:bCs/>
      <w:sz w:val="24"/>
      <w:szCs w:val="24"/>
    </w:rPr>
  </w:style>
  <w:style w:type="paragraph" w:customStyle="1" w:styleId="xl29">
    <w:name w:val="xl29"/>
    <w:basedOn w:val="Normal"/>
    <w:rsid w:val="00FC339D"/>
    <w:pPr>
      <w:spacing w:before="100" w:beforeAutospacing="1" w:after="100" w:afterAutospacing="1"/>
    </w:pPr>
    <w:rPr>
      <w:rFonts w:eastAsia="Arial Unicode MS"/>
      <w:sz w:val="24"/>
      <w:szCs w:val="24"/>
    </w:rPr>
  </w:style>
  <w:style w:type="paragraph" w:customStyle="1" w:styleId="xl30">
    <w:name w:val="xl30"/>
    <w:basedOn w:val="Normal"/>
    <w:rsid w:val="00FC339D"/>
    <w:pPr>
      <w:spacing w:before="100" w:beforeAutospacing="1" w:after="100" w:afterAutospacing="1"/>
    </w:pPr>
    <w:rPr>
      <w:rFonts w:eastAsia="Arial Unicode MS"/>
      <w:sz w:val="24"/>
      <w:szCs w:val="24"/>
    </w:rPr>
  </w:style>
  <w:style w:type="paragraph" w:customStyle="1" w:styleId="xl31">
    <w:name w:val="xl31"/>
    <w:basedOn w:val="Normal"/>
    <w:rsid w:val="00FC339D"/>
    <w:pPr>
      <w:spacing w:before="100" w:beforeAutospacing="1" w:after="100" w:afterAutospacing="1"/>
    </w:pPr>
    <w:rPr>
      <w:rFonts w:eastAsia="Arial Unicode MS"/>
      <w:b/>
      <w:bCs/>
      <w:sz w:val="24"/>
      <w:szCs w:val="24"/>
    </w:rPr>
  </w:style>
  <w:style w:type="paragraph" w:customStyle="1" w:styleId="xl32">
    <w:name w:val="xl32"/>
    <w:basedOn w:val="Normal"/>
    <w:rsid w:val="00FC339D"/>
    <w:pPr>
      <w:spacing w:before="100" w:beforeAutospacing="1" w:after="100" w:afterAutospacing="1"/>
    </w:pPr>
    <w:rPr>
      <w:rFonts w:eastAsia="Arial Unicode MS"/>
      <w:b/>
      <w:bCs/>
      <w:sz w:val="24"/>
      <w:szCs w:val="24"/>
    </w:rPr>
  </w:style>
  <w:style w:type="paragraph" w:customStyle="1" w:styleId="xl33">
    <w:name w:val="xl33"/>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rsid w:val="00FC339D"/>
    <w:pPr>
      <w:pBdr>
        <w:top w:val="single" w:sz="4" w:space="0" w:color="auto"/>
        <w:bottom w:val="single" w:sz="4" w:space="0" w:color="auto"/>
      </w:pBdr>
      <w:spacing w:before="100" w:beforeAutospacing="1" w:after="100" w:afterAutospacing="1"/>
    </w:pPr>
    <w:rPr>
      <w:rFonts w:eastAsia="Arial Unicode MS"/>
      <w:b/>
      <w:bCs/>
      <w:sz w:val="24"/>
      <w:szCs w:val="24"/>
    </w:rPr>
  </w:style>
  <w:style w:type="paragraph" w:customStyle="1" w:styleId="xl35">
    <w:name w:val="xl35"/>
    <w:basedOn w:val="Normal"/>
    <w:rsid w:val="00FC339D"/>
    <w:pPr>
      <w:spacing w:before="100" w:beforeAutospacing="1" w:after="100" w:afterAutospacing="1"/>
    </w:pPr>
    <w:rPr>
      <w:rFonts w:eastAsia="Arial Unicode MS"/>
      <w:b/>
      <w:bCs/>
      <w:sz w:val="24"/>
      <w:szCs w:val="24"/>
    </w:rPr>
  </w:style>
  <w:style w:type="paragraph" w:customStyle="1" w:styleId="xl36">
    <w:name w:val="xl36"/>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rsid w:val="00FC339D"/>
    <w:pPr>
      <w:pBdr>
        <w:top w:val="single" w:sz="4" w:space="0" w:color="auto"/>
      </w:pBdr>
      <w:spacing w:before="100" w:beforeAutospacing="1" w:after="100" w:afterAutospacing="1"/>
    </w:pPr>
    <w:rPr>
      <w:rFonts w:eastAsia="Arial Unicode MS"/>
      <w:b/>
      <w:bCs/>
      <w:sz w:val="24"/>
      <w:szCs w:val="24"/>
    </w:rPr>
  </w:style>
  <w:style w:type="paragraph" w:customStyle="1" w:styleId="xl38">
    <w:name w:val="xl38"/>
    <w:basedOn w:val="Normal"/>
    <w:rsid w:val="00FC339D"/>
    <w:pPr>
      <w:pBdr>
        <w:top w:val="single" w:sz="4" w:space="0" w:color="auto"/>
        <w:bottom w:val="double" w:sz="6" w:space="0" w:color="auto"/>
      </w:pBdr>
      <w:spacing w:before="100" w:beforeAutospacing="1" w:after="100" w:afterAutospacing="1"/>
    </w:pPr>
    <w:rPr>
      <w:rFonts w:eastAsia="Arial Unicode MS"/>
      <w:b/>
      <w:bCs/>
      <w:sz w:val="24"/>
      <w:szCs w:val="24"/>
    </w:rPr>
  </w:style>
  <w:style w:type="paragraph" w:customStyle="1" w:styleId="1AutoList1">
    <w:name w:val="1AutoList1"/>
    <w:rsid w:val="00FC339D"/>
    <w:pPr>
      <w:widowControl w:val="0"/>
      <w:tabs>
        <w:tab w:val="left" w:pos="720"/>
      </w:tabs>
      <w:autoSpaceDE w:val="0"/>
      <w:autoSpaceDN w:val="0"/>
      <w:adjustRightInd w:val="0"/>
      <w:ind w:left="720" w:hanging="720"/>
      <w:jc w:val="both"/>
    </w:pPr>
    <w:rPr>
      <w:sz w:val="24"/>
      <w:szCs w:val="24"/>
    </w:rPr>
  </w:style>
  <w:style w:type="paragraph" w:customStyle="1" w:styleId="Body">
    <w:name w:val="Body"/>
    <w:aliases w:val="by,BD"/>
    <w:rsid w:val="00FC339D"/>
    <w:pPr>
      <w:keepLines/>
      <w:spacing w:after="130" w:line="260" w:lineRule="exact"/>
      <w:jc w:val="both"/>
    </w:pPr>
    <w:rPr>
      <w:rFonts w:ascii="Times" w:hAnsi="Times"/>
      <w:sz w:val="22"/>
      <w:lang w:val="en-GB"/>
    </w:rPr>
  </w:style>
  <w:style w:type="paragraph" w:customStyle="1" w:styleId="000normal">
    <w:name w:val="000normal"/>
    <w:basedOn w:val="Normal"/>
    <w:uiPriority w:val="99"/>
    <w:rsid w:val="00FC339D"/>
    <w:pPr>
      <w:spacing w:before="180" w:after="100" w:afterAutospacing="1"/>
      <w:jc w:val="both"/>
    </w:pPr>
    <w:rPr>
      <w:rFonts w:ascii="Arial" w:eastAsia="Arial Unicode MS" w:hAnsi="Arial" w:cs="Arial"/>
    </w:rPr>
  </w:style>
  <w:style w:type="paragraph" w:customStyle="1" w:styleId="xl24">
    <w:name w:val="xl24"/>
    <w:basedOn w:val="Normal"/>
    <w:rsid w:val="00FC339D"/>
    <w:pPr>
      <w:pBdr>
        <w:bottom w:val="single" w:sz="8" w:space="0" w:color="auto"/>
      </w:pBdr>
      <w:spacing w:before="100" w:beforeAutospacing="1" w:after="100" w:afterAutospacing="1"/>
      <w:jc w:val="center"/>
      <w:textAlignment w:val="center"/>
    </w:pPr>
    <w:rPr>
      <w:rFonts w:eastAsia="Arial Unicode MS"/>
      <w:b/>
      <w:bCs/>
      <w:sz w:val="24"/>
      <w:szCs w:val="24"/>
    </w:rPr>
  </w:style>
  <w:style w:type="character" w:styleId="Hyperlink">
    <w:name w:val="Hyperlink"/>
    <w:basedOn w:val="DefaultParagraphFont"/>
    <w:rsid w:val="00FC339D"/>
    <w:rPr>
      <w:strike w:val="0"/>
      <w:dstrike w:val="0"/>
      <w:color w:val="000066"/>
      <w:u w:val="none"/>
      <w:effect w:val="none"/>
    </w:rPr>
  </w:style>
  <w:style w:type="character" w:styleId="FollowedHyperlink">
    <w:name w:val="FollowedHyperlink"/>
    <w:basedOn w:val="DefaultParagraphFont"/>
    <w:rsid w:val="00FC339D"/>
    <w:rPr>
      <w:color w:val="800080"/>
      <w:u w:val="single"/>
    </w:rPr>
  </w:style>
  <w:style w:type="paragraph" w:styleId="BalloonText">
    <w:name w:val="Balloon Text"/>
    <w:basedOn w:val="Normal"/>
    <w:link w:val="BalloonTextChar"/>
    <w:semiHidden/>
    <w:rsid w:val="00337E3D"/>
    <w:rPr>
      <w:rFonts w:ascii="Tahoma" w:hAnsi="Tahoma" w:cs="Tahoma"/>
      <w:sz w:val="16"/>
      <w:szCs w:val="16"/>
    </w:rPr>
  </w:style>
  <w:style w:type="table" w:styleId="TableGrid">
    <w:name w:val="Table Grid"/>
    <w:basedOn w:val="TableNormal"/>
    <w:rsid w:val="001C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link w:val="bodyChar"/>
    <w:rsid w:val="003C505B"/>
    <w:pPr>
      <w:spacing w:after="120" w:line="260" w:lineRule="exact"/>
      <w:jc w:val="both"/>
    </w:pPr>
    <w:rPr>
      <w:sz w:val="22"/>
      <w:szCs w:val="24"/>
    </w:rPr>
  </w:style>
  <w:style w:type="paragraph" w:customStyle="1" w:styleId="BodybyBD">
    <w:name w:val="Body.by.BD"/>
    <w:rsid w:val="00234536"/>
    <w:pPr>
      <w:keepLines/>
      <w:spacing w:after="130" w:line="260" w:lineRule="exact"/>
      <w:jc w:val="both"/>
    </w:pPr>
    <w:rPr>
      <w:rFonts w:ascii="Times" w:hAnsi="Times"/>
      <w:sz w:val="22"/>
      <w:lang w:val="en-GB"/>
    </w:rPr>
  </w:style>
  <w:style w:type="paragraph" w:customStyle="1" w:styleId="DefaultParagraphFontParaCharChar">
    <w:name w:val="Default Paragraph Font Para Char Char"/>
    <w:aliases w:val="Default Paragraph Font Para Char Para Char Char"/>
    <w:basedOn w:val="Normal"/>
    <w:rsid w:val="00C52836"/>
  </w:style>
  <w:style w:type="paragraph" w:customStyle="1" w:styleId="bodycopyindent">
    <w:name w:val="body copy indent"/>
    <w:basedOn w:val="Normal"/>
    <w:rsid w:val="009C1BB7"/>
    <w:pPr>
      <w:spacing w:before="20" w:line="210" w:lineRule="exact"/>
      <w:ind w:left="510"/>
    </w:pPr>
    <w:rPr>
      <w:rFonts w:ascii="Arial" w:hAnsi="Arial" w:cs="Arial"/>
      <w:color w:val="000000"/>
      <w:sz w:val="17"/>
      <w:szCs w:val="17"/>
      <w:lang w:val="tr-TR"/>
    </w:rPr>
  </w:style>
  <w:style w:type="paragraph" w:customStyle="1" w:styleId="Bodycopyheader1">
    <w:name w:val="Body copy header 1"/>
    <w:basedOn w:val="Normal"/>
    <w:rsid w:val="00D5540E"/>
    <w:pPr>
      <w:spacing w:before="20" w:line="210" w:lineRule="exact"/>
    </w:pPr>
    <w:rPr>
      <w:rFonts w:ascii="Arial" w:hAnsi="Arial" w:cs="Arial"/>
      <w:b/>
      <w:color w:val="000000"/>
      <w:sz w:val="17"/>
      <w:szCs w:val="17"/>
    </w:rPr>
  </w:style>
  <w:style w:type="paragraph" w:customStyle="1" w:styleId="Dividerline">
    <w:name w:val="Divider line"/>
    <w:basedOn w:val="Normal"/>
    <w:rsid w:val="00D5540E"/>
    <w:rPr>
      <w:rFonts w:ascii="Arial" w:hAnsi="Arial" w:cs="Tahoma"/>
      <w:sz w:val="15"/>
      <w:szCs w:val="15"/>
      <w:lang w:val="en-AU"/>
    </w:rPr>
  </w:style>
  <w:style w:type="paragraph" w:customStyle="1" w:styleId="Bodycopybullet">
    <w:name w:val="Body copy bullet"/>
    <w:basedOn w:val="Normal"/>
    <w:rsid w:val="00D5540E"/>
    <w:pPr>
      <w:numPr>
        <w:numId w:val="4"/>
      </w:numPr>
      <w:spacing w:before="20" w:line="210" w:lineRule="exact"/>
    </w:pPr>
    <w:rPr>
      <w:rFonts w:ascii="Arial" w:hAnsi="Arial" w:cs="Arial"/>
      <w:color w:val="000000"/>
      <w:sz w:val="17"/>
      <w:szCs w:val="17"/>
      <w:lang w:val="en-AU"/>
    </w:rPr>
  </w:style>
  <w:style w:type="paragraph" w:customStyle="1" w:styleId="Bodycopy">
    <w:name w:val="Body copy"/>
    <w:rsid w:val="00D5540E"/>
    <w:pPr>
      <w:spacing w:before="20" w:line="210" w:lineRule="exact"/>
    </w:pPr>
    <w:rPr>
      <w:rFonts w:ascii="Arial" w:hAnsi="Arial" w:cs="Arial"/>
      <w:color w:val="000000"/>
      <w:sz w:val="17"/>
      <w:szCs w:val="17"/>
    </w:rPr>
  </w:style>
  <w:style w:type="paragraph" w:styleId="FootnoteText">
    <w:name w:val="footnote text"/>
    <w:basedOn w:val="Normal"/>
    <w:semiHidden/>
    <w:rsid w:val="00A50239"/>
    <w:pPr>
      <w:widowControl w:val="0"/>
    </w:pPr>
    <w:rPr>
      <w:rFonts w:ascii="Courier New" w:hAnsi="Courier New"/>
      <w:sz w:val="24"/>
      <w:lang w:val="tr-TR"/>
    </w:rPr>
  </w:style>
  <w:style w:type="paragraph" w:customStyle="1" w:styleId="CharChar1">
    <w:name w:val="Char Char1"/>
    <w:basedOn w:val="Normal"/>
    <w:rsid w:val="00E1504E"/>
  </w:style>
  <w:style w:type="character" w:customStyle="1" w:styleId="Normal11ptChar">
    <w:name w:val="Normal + 11 pt Char"/>
    <w:aliases w:val="Black Char"/>
    <w:basedOn w:val="DefaultParagraphFont"/>
    <w:rsid w:val="00782501"/>
    <w:rPr>
      <w:sz w:val="24"/>
      <w:szCs w:val="24"/>
      <w:lang w:val="tr-TR" w:eastAsia="en-US" w:bidi="ar-SA"/>
    </w:rPr>
  </w:style>
  <w:style w:type="character" w:styleId="CommentReference">
    <w:name w:val="annotation reference"/>
    <w:basedOn w:val="DefaultParagraphFont"/>
    <w:semiHidden/>
    <w:rsid w:val="00CB751B"/>
    <w:rPr>
      <w:sz w:val="16"/>
      <w:szCs w:val="16"/>
    </w:rPr>
  </w:style>
  <w:style w:type="paragraph" w:styleId="CommentText">
    <w:name w:val="annotation text"/>
    <w:basedOn w:val="Normal"/>
    <w:link w:val="CommentTextChar"/>
    <w:rsid w:val="00CB751B"/>
  </w:style>
  <w:style w:type="paragraph" w:customStyle="1" w:styleId="Teknik4">
    <w:name w:val="Teknik 4"/>
    <w:uiPriority w:val="99"/>
    <w:rsid w:val="00CB751B"/>
    <w:pPr>
      <w:widowControl w:val="0"/>
      <w:tabs>
        <w:tab w:val="left" w:pos="-720"/>
      </w:tabs>
      <w:suppressAutoHyphens/>
    </w:pPr>
    <w:rPr>
      <w:rFonts w:ascii="Courier New" w:hAnsi="Courier New"/>
      <w:b/>
      <w:sz w:val="24"/>
      <w:lang w:val="en-AU"/>
    </w:rPr>
  </w:style>
  <w:style w:type="paragraph" w:customStyle="1" w:styleId="1tipi">
    <w:name w:val="(1) tipi"/>
    <w:basedOn w:val="Normal"/>
    <w:rsid w:val="004A26DE"/>
    <w:pPr>
      <w:tabs>
        <w:tab w:val="left" w:pos="1134"/>
      </w:tabs>
      <w:autoSpaceDE w:val="0"/>
      <w:autoSpaceDN w:val="0"/>
      <w:jc w:val="both"/>
    </w:pPr>
    <w:rPr>
      <w:rFonts w:ascii="Arial" w:hAnsi="Arial" w:cs="Arial"/>
      <w:sz w:val="24"/>
      <w:szCs w:val="24"/>
      <w:lang w:val="en-GB"/>
    </w:rPr>
  </w:style>
  <w:style w:type="paragraph" w:styleId="CommentSubject">
    <w:name w:val="annotation subject"/>
    <w:basedOn w:val="CommentText"/>
    <w:next w:val="CommentText"/>
    <w:semiHidden/>
    <w:rsid w:val="00900679"/>
    <w:rPr>
      <w:b/>
      <w:bCs/>
    </w:rPr>
  </w:style>
  <w:style w:type="character" w:customStyle="1" w:styleId="BalloonTextChar">
    <w:name w:val="Balloon Text Char"/>
    <w:basedOn w:val="DefaultParagraphFont"/>
    <w:link w:val="BalloonText"/>
    <w:semiHidden/>
    <w:locked/>
    <w:rsid w:val="002409BF"/>
    <w:rPr>
      <w:rFonts w:ascii="Tahoma" w:hAnsi="Tahoma" w:cs="Tahoma"/>
      <w:sz w:val="16"/>
      <w:szCs w:val="16"/>
      <w:lang w:val="en-US" w:eastAsia="en-US" w:bidi="ar-SA"/>
    </w:rPr>
  </w:style>
  <w:style w:type="paragraph" w:customStyle="1" w:styleId="001normalbold">
    <w:name w:val="001normalbold"/>
    <w:basedOn w:val="Normal"/>
    <w:rsid w:val="00245BD3"/>
    <w:pPr>
      <w:spacing w:before="40" w:after="80"/>
      <w:jc w:val="both"/>
    </w:pPr>
    <w:rPr>
      <w:rFonts w:ascii="Arial" w:eastAsia="Arial Unicode MS" w:hAnsi="Arial" w:cs="Arial"/>
      <w:b/>
      <w:bCs/>
    </w:rPr>
  </w:style>
  <w:style w:type="paragraph" w:styleId="EndnoteText">
    <w:name w:val="endnote text"/>
    <w:basedOn w:val="Normal"/>
    <w:link w:val="EndnoteTextChar"/>
    <w:rsid w:val="00245BD3"/>
    <w:pPr>
      <w:widowControl w:val="0"/>
    </w:pPr>
    <w:rPr>
      <w:rFonts w:ascii="Courier New" w:hAnsi="Courier New"/>
      <w:sz w:val="24"/>
      <w:lang w:val="en-GB"/>
    </w:rPr>
  </w:style>
  <w:style w:type="paragraph" w:customStyle="1" w:styleId="Normaltext">
    <w:name w:val="Normal text"/>
    <w:basedOn w:val="Normal"/>
    <w:rsid w:val="00245BD3"/>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rPr>
  </w:style>
  <w:style w:type="paragraph" w:customStyle="1" w:styleId="DokGman1">
    <w:name w:val="DokÀGÀman 1"/>
    <w:rsid w:val="00245BD3"/>
    <w:pPr>
      <w:keepNext/>
      <w:keepLines/>
      <w:tabs>
        <w:tab w:val="left" w:pos="-720"/>
      </w:tabs>
      <w:suppressAutoHyphens/>
    </w:pPr>
    <w:rPr>
      <w:rFonts w:ascii="Courier New" w:hAnsi="Courier New"/>
      <w:sz w:val="24"/>
    </w:rPr>
  </w:style>
  <w:style w:type="paragraph" w:customStyle="1" w:styleId="atipi">
    <w:name w:val="(a) tipi"/>
    <w:basedOn w:val="Normal"/>
    <w:rsid w:val="00245BD3"/>
    <w:pPr>
      <w:ind w:left="1134" w:hanging="567"/>
      <w:jc w:val="both"/>
    </w:pPr>
    <w:rPr>
      <w:rFonts w:ascii="Arial" w:hAnsi="Arial"/>
      <w:sz w:val="24"/>
      <w:lang w:val="tr-TR" w:eastAsia="tr-TR"/>
    </w:rPr>
  </w:style>
  <w:style w:type="paragraph" w:styleId="HTMLPreformatted">
    <w:name w:val="HTML Preformatted"/>
    <w:basedOn w:val="Normal"/>
    <w:rsid w:val="0024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bidi="bn-IN"/>
    </w:rPr>
  </w:style>
  <w:style w:type="paragraph" w:styleId="PlainText">
    <w:name w:val="Plain Text"/>
    <w:basedOn w:val="Normal"/>
    <w:rsid w:val="00245BD3"/>
    <w:pPr>
      <w:overflowPunct w:val="0"/>
      <w:autoSpaceDE w:val="0"/>
      <w:autoSpaceDN w:val="0"/>
      <w:adjustRightInd w:val="0"/>
      <w:textAlignment w:val="baseline"/>
    </w:pPr>
    <w:rPr>
      <w:rFonts w:ascii="Courier New" w:hAnsi="Courier New"/>
      <w:lang w:val="tr-TR"/>
    </w:rPr>
  </w:style>
  <w:style w:type="paragraph" w:styleId="NormalWeb">
    <w:name w:val="Normal (Web)"/>
    <w:basedOn w:val="Normal"/>
    <w:uiPriority w:val="99"/>
    <w:rsid w:val="00245BD3"/>
    <w:pPr>
      <w:spacing w:before="100" w:beforeAutospacing="1" w:after="100" w:afterAutospacing="1"/>
    </w:pPr>
    <w:rPr>
      <w:sz w:val="24"/>
      <w:szCs w:val="24"/>
      <w:lang w:val="tr-TR" w:eastAsia="tr-TR"/>
    </w:rPr>
  </w:style>
  <w:style w:type="character" w:customStyle="1" w:styleId="FooterChar">
    <w:name w:val="Footer Char"/>
    <w:basedOn w:val="DefaultParagraphFont"/>
    <w:link w:val="Footer"/>
    <w:uiPriority w:val="99"/>
    <w:rsid w:val="00D4743C"/>
    <w:rPr>
      <w:lang w:val="en-US" w:eastAsia="en-US"/>
    </w:rPr>
  </w:style>
  <w:style w:type="character" w:customStyle="1" w:styleId="BodyTextChar">
    <w:name w:val="Body Text Char"/>
    <w:basedOn w:val="DefaultParagraphFont"/>
    <w:link w:val="BodyText"/>
    <w:rsid w:val="00823580"/>
    <w:rPr>
      <w:sz w:val="24"/>
      <w:lang w:eastAsia="en-US"/>
    </w:rPr>
  </w:style>
  <w:style w:type="character" w:customStyle="1" w:styleId="BodyTextIndentChar">
    <w:name w:val="Body Text Indent Char"/>
    <w:basedOn w:val="DefaultParagraphFont"/>
    <w:link w:val="BodyTextIndent"/>
    <w:rsid w:val="00C406C4"/>
    <w:rPr>
      <w:sz w:val="24"/>
    </w:rPr>
  </w:style>
  <w:style w:type="character" w:customStyle="1" w:styleId="HeaderChar">
    <w:name w:val="Header Char"/>
    <w:basedOn w:val="DefaultParagraphFont"/>
    <w:link w:val="Header"/>
    <w:locked/>
    <w:rsid w:val="00C406C4"/>
  </w:style>
  <w:style w:type="paragraph" w:customStyle="1" w:styleId="ABLOCKPARA10">
    <w:name w:val="A BLOCK PARA 10"/>
    <w:basedOn w:val="Normal"/>
    <w:rsid w:val="00257513"/>
    <w:rPr>
      <w:rFonts w:ascii="Book Antiqua" w:hAnsi="Book Antiqua"/>
    </w:rPr>
  </w:style>
  <w:style w:type="paragraph" w:styleId="ListParagraph">
    <w:name w:val="List Paragraph"/>
    <w:basedOn w:val="Normal"/>
    <w:uiPriority w:val="34"/>
    <w:qFormat/>
    <w:rsid w:val="009231F4"/>
    <w:pPr>
      <w:spacing w:after="200" w:line="276" w:lineRule="auto"/>
      <w:ind w:left="708"/>
    </w:pPr>
    <w:rPr>
      <w:rFonts w:ascii="Calibri" w:eastAsia="Calibri" w:hAnsi="Calibri"/>
      <w:sz w:val="22"/>
      <w:szCs w:val="22"/>
      <w:lang w:val="tr-TR"/>
    </w:rPr>
  </w:style>
  <w:style w:type="paragraph" w:customStyle="1" w:styleId="Default">
    <w:name w:val="Default"/>
    <w:rsid w:val="00B134F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E19D2"/>
  </w:style>
  <w:style w:type="character" w:customStyle="1" w:styleId="bodyChar">
    <w:name w:val="body Char"/>
    <w:basedOn w:val="DefaultParagraphFont"/>
    <w:link w:val="body0"/>
    <w:rsid w:val="003F5B30"/>
    <w:rPr>
      <w:sz w:val="22"/>
      <w:szCs w:val="24"/>
    </w:rPr>
  </w:style>
  <w:style w:type="character" w:customStyle="1" w:styleId="CommentTextChar">
    <w:name w:val="Comment Text Char"/>
    <w:basedOn w:val="DefaultParagraphFont"/>
    <w:link w:val="CommentText"/>
    <w:rsid w:val="007D5788"/>
  </w:style>
  <w:style w:type="character" w:customStyle="1" w:styleId="EndnoteTextChar">
    <w:name w:val="Endnote Text Char"/>
    <w:basedOn w:val="DefaultParagraphFont"/>
    <w:link w:val="EndnoteText"/>
    <w:rsid w:val="00DF1F24"/>
    <w:rPr>
      <w:rFonts w:ascii="Courier New" w:hAnsi="Courier New"/>
      <w:sz w:val="24"/>
      <w:lang w:val="en-GB"/>
    </w:rPr>
  </w:style>
  <w:style w:type="paragraph" w:customStyle="1" w:styleId="tablebullet">
    <w:name w:val="table bullet"/>
    <w:basedOn w:val="Normal"/>
    <w:rsid w:val="00BA06F6"/>
    <w:pPr>
      <w:numPr>
        <w:numId w:val="31"/>
      </w:numPr>
      <w:overflowPunct w:val="0"/>
      <w:autoSpaceDE w:val="0"/>
      <w:autoSpaceDN w:val="0"/>
      <w:adjustRightInd w:val="0"/>
      <w:spacing w:line="220" w:lineRule="exact"/>
      <w:textAlignment w:val="baseline"/>
    </w:pPr>
    <w:rPr>
      <w:rFonts w:ascii="EYInterstate Light" w:hAnsi="EYInterstate Light"/>
      <w:sz w:val="18"/>
      <w:lang w:val="en-GB"/>
    </w:rPr>
  </w:style>
  <w:style w:type="character" w:styleId="Emphasis">
    <w:name w:val="Emphasis"/>
    <w:basedOn w:val="DefaultParagraphFont"/>
    <w:qFormat/>
    <w:rsid w:val="00891B5D"/>
    <w:rPr>
      <w:i/>
      <w:iCs/>
    </w:rPr>
  </w:style>
  <w:style w:type="paragraph" w:customStyle="1" w:styleId="Headline2">
    <w:name w:val="Headline 2"/>
    <w:rsid w:val="00310652"/>
    <w:pPr>
      <w:spacing w:after="240"/>
    </w:pPr>
    <w:rPr>
      <w:rFonts w:ascii="EYInterstate" w:hAnsi="EYInterstate" w:cs="Arial"/>
      <w:b/>
      <w:bCs/>
      <w:color w:val="808080"/>
      <w:kern w:val="32"/>
      <w:sz w:val="24"/>
      <w:szCs w:val="4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452">
      <w:bodyDiv w:val="1"/>
      <w:marLeft w:val="0"/>
      <w:marRight w:val="0"/>
      <w:marTop w:val="0"/>
      <w:marBottom w:val="0"/>
      <w:divBdr>
        <w:top w:val="none" w:sz="0" w:space="0" w:color="auto"/>
        <w:left w:val="none" w:sz="0" w:space="0" w:color="auto"/>
        <w:bottom w:val="none" w:sz="0" w:space="0" w:color="auto"/>
        <w:right w:val="none" w:sz="0" w:space="0" w:color="auto"/>
      </w:divBdr>
    </w:div>
    <w:div w:id="22831902">
      <w:bodyDiv w:val="1"/>
      <w:marLeft w:val="0"/>
      <w:marRight w:val="0"/>
      <w:marTop w:val="0"/>
      <w:marBottom w:val="0"/>
      <w:divBdr>
        <w:top w:val="none" w:sz="0" w:space="0" w:color="auto"/>
        <w:left w:val="none" w:sz="0" w:space="0" w:color="auto"/>
        <w:bottom w:val="none" w:sz="0" w:space="0" w:color="auto"/>
        <w:right w:val="none" w:sz="0" w:space="0" w:color="auto"/>
      </w:divBdr>
    </w:div>
    <w:div w:id="31855899">
      <w:bodyDiv w:val="1"/>
      <w:marLeft w:val="0"/>
      <w:marRight w:val="0"/>
      <w:marTop w:val="0"/>
      <w:marBottom w:val="0"/>
      <w:divBdr>
        <w:top w:val="none" w:sz="0" w:space="0" w:color="auto"/>
        <w:left w:val="none" w:sz="0" w:space="0" w:color="auto"/>
        <w:bottom w:val="none" w:sz="0" w:space="0" w:color="auto"/>
        <w:right w:val="none" w:sz="0" w:space="0" w:color="auto"/>
      </w:divBdr>
    </w:div>
    <w:div w:id="49230093">
      <w:bodyDiv w:val="1"/>
      <w:marLeft w:val="0"/>
      <w:marRight w:val="0"/>
      <w:marTop w:val="0"/>
      <w:marBottom w:val="0"/>
      <w:divBdr>
        <w:top w:val="none" w:sz="0" w:space="0" w:color="auto"/>
        <w:left w:val="none" w:sz="0" w:space="0" w:color="auto"/>
        <w:bottom w:val="none" w:sz="0" w:space="0" w:color="auto"/>
        <w:right w:val="none" w:sz="0" w:space="0" w:color="auto"/>
      </w:divBdr>
    </w:div>
    <w:div w:id="57217826">
      <w:bodyDiv w:val="1"/>
      <w:marLeft w:val="0"/>
      <w:marRight w:val="0"/>
      <w:marTop w:val="0"/>
      <w:marBottom w:val="0"/>
      <w:divBdr>
        <w:top w:val="none" w:sz="0" w:space="0" w:color="auto"/>
        <w:left w:val="none" w:sz="0" w:space="0" w:color="auto"/>
        <w:bottom w:val="none" w:sz="0" w:space="0" w:color="auto"/>
        <w:right w:val="none" w:sz="0" w:space="0" w:color="auto"/>
      </w:divBdr>
    </w:div>
    <w:div w:id="81462633">
      <w:bodyDiv w:val="1"/>
      <w:marLeft w:val="0"/>
      <w:marRight w:val="0"/>
      <w:marTop w:val="0"/>
      <w:marBottom w:val="0"/>
      <w:divBdr>
        <w:top w:val="none" w:sz="0" w:space="0" w:color="auto"/>
        <w:left w:val="none" w:sz="0" w:space="0" w:color="auto"/>
        <w:bottom w:val="none" w:sz="0" w:space="0" w:color="auto"/>
        <w:right w:val="none" w:sz="0" w:space="0" w:color="auto"/>
      </w:divBdr>
    </w:div>
    <w:div w:id="85032135">
      <w:bodyDiv w:val="1"/>
      <w:marLeft w:val="0"/>
      <w:marRight w:val="0"/>
      <w:marTop w:val="0"/>
      <w:marBottom w:val="0"/>
      <w:divBdr>
        <w:top w:val="none" w:sz="0" w:space="0" w:color="auto"/>
        <w:left w:val="none" w:sz="0" w:space="0" w:color="auto"/>
        <w:bottom w:val="none" w:sz="0" w:space="0" w:color="auto"/>
        <w:right w:val="none" w:sz="0" w:space="0" w:color="auto"/>
      </w:divBdr>
    </w:div>
    <w:div w:id="87046332">
      <w:bodyDiv w:val="1"/>
      <w:marLeft w:val="0"/>
      <w:marRight w:val="0"/>
      <w:marTop w:val="0"/>
      <w:marBottom w:val="0"/>
      <w:divBdr>
        <w:top w:val="none" w:sz="0" w:space="0" w:color="auto"/>
        <w:left w:val="none" w:sz="0" w:space="0" w:color="auto"/>
        <w:bottom w:val="none" w:sz="0" w:space="0" w:color="auto"/>
        <w:right w:val="none" w:sz="0" w:space="0" w:color="auto"/>
      </w:divBdr>
    </w:div>
    <w:div w:id="90316177">
      <w:bodyDiv w:val="1"/>
      <w:marLeft w:val="0"/>
      <w:marRight w:val="0"/>
      <w:marTop w:val="0"/>
      <w:marBottom w:val="0"/>
      <w:divBdr>
        <w:top w:val="none" w:sz="0" w:space="0" w:color="auto"/>
        <w:left w:val="none" w:sz="0" w:space="0" w:color="auto"/>
        <w:bottom w:val="none" w:sz="0" w:space="0" w:color="auto"/>
        <w:right w:val="none" w:sz="0" w:space="0" w:color="auto"/>
      </w:divBdr>
    </w:div>
    <w:div w:id="95445302">
      <w:bodyDiv w:val="1"/>
      <w:marLeft w:val="0"/>
      <w:marRight w:val="0"/>
      <w:marTop w:val="0"/>
      <w:marBottom w:val="0"/>
      <w:divBdr>
        <w:top w:val="none" w:sz="0" w:space="0" w:color="auto"/>
        <w:left w:val="none" w:sz="0" w:space="0" w:color="auto"/>
        <w:bottom w:val="none" w:sz="0" w:space="0" w:color="auto"/>
        <w:right w:val="none" w:sz="0" w:space="0" w:color="auto"/>
      </w:divBdr>
    </w:div>
    <w:div w:id="96488713">
      <w:bodyDiv w:val="1"/>
      <w:marLeft w:val="0"/>
      <w:marRight w:val="0"/>
      <w:marTop w:val="0"/>
      <w:marBottom w:val="0"/>
      <w:divBdr>
        <w:top w:val="none" w:sz="0" w:space="0" w:color="auto"/>
        <w:left w:val="none" w:sz="0" w:space="0" w:color="auto"/>
        <w:bottom w:val="none" w:sz="0" w:space="0" w:color="auto"/>
        <w:right w:val="none" w:sz="0" w:space="0" w:color="auto"/>
      </w:divBdr>
    </w:div>
    <w:div w:id="100152796">
      <w:bodyDiv w:val="1"/>
      <w:marLeft w:val="0"/>
      <w:marRight w:val="0"/>
      <w:marTop w:val="0"/>
      <w:marBottom w:val="0"/>
      <w:divBdr>
        <w:top w:val="none" w:sz="0" w:space="0" w:color="auto"/>
        <w:left w:val="none" w:sz="0" w:space="0" w:color="auto"/>
        <w:bottom w:val="none" w:sz="0" w:space="0" w:color="auto"/>
        <w:right w:val="none" w:sz="0" w:space="0" w:color="auto"/>
      </w:divBdr>
    </w:div>
    <w:div w:id="101658156">
      <w:bodyDiv w:val="1"/>
      <w:marLeft w:val="0"/>
      <w:marRight w:val="0"/>
      <w:marTop w:val="0"/>
      <w:marBottom w:val="0"/>
      <w:divBdr>
        <w:top w:val="none" w:sz="0" w:space="0" w:color="auto"/>
        <w:left w:val="none" w:sz="0" w:space="0" w:color="auto"/>
        <w:bottom w:val="none" w:sz="0" w:space="0" w:color="auto"/>
        <w:right w:val="none" w:sz="0" w:space="0" w:color="auto"/>
      </w:divBdr>
    </w:div>
    <w:div w:id="104621592">
      <w:bodyDiv w:val="1"/>
      <w:marLeft w:val="0"/>
      <w:marRight w:val="0"/>
      <w:marTop w:val="0"/>
      <w:marBottom w:val="0"/>
      <w:divBdr>
        <w:top w:val="none" w:sz="0" w:space="0" w:color="auto"/>
        <w:left w:val="none" w:sz="0" w:space="0" w:color="auto"/>
        <w:bottom w:val="none" w:sz="0" w:space="0" w:color="auto"/>
        <w:right w:val="none" w:sz="0" w:space="0" w:color="auto"/>
      </w:divBdr>
    </w:div>
    <w:div w:id="117337256">
      <w:bodyDiv w:val="1"/>
      <w:marLeft w:val="0"/>
      <w:marRight w:val="0"/>
      <w:marTop w:val="0"/>
      <w:marBottom w:val="0"/>
      <w:divBdr>
        <w:top w:val="none" w:sz="0" w:space="0" w:color="auto"/>
        <w:left w:val="none" w:sz="0" w:space="0" w:color="auto"/>
        <w:bottom w:val="none" w:sz="0" w:space="0" w:color="auto"/>
        <w:right w:val="none" w:sz="0" w:space="0" w:color="auto"/>
      </w:divBdr>
    </w:div>
    <w:div w:id="117992507">
      <w:bodyDiv w:val="1"/>
      <w:marLeft w:val="0"/>
      <w:marRight w:val="0"/>
      <w:marTop w:val="0"/>
      <w:marBottom w:val="0"/>
      <w:divBdr>
        <w:top w:val="none" w:sz="0" w:space="0" w:color="auto"/>
        <w:left w:val="none" w:sz="0" w:space="0" w:color="auto"/>
        <w:bottom w:val="none" w:sz="0" w:space="0" w:color="auto"/>
        <w:right w:val="none" w:sz="0" w:space="0" w:color="auto"/>
      </w:divBdr>
    </w:div>
    <w:div w:id="124079697">
      <w:bodyDiv w:val="1"/>
      <w:marLeft w:val="0"/>
      <w:marRight w:val="0"/>
      <w:marTop w:val="0"/>
      <w:marBottom w:val="0"/>
      <w:divBdr>
        <w:top w:val="none" w:sz="0" w:space="0" w:color="auto"/>
        <w:left w:val="none" w:sz="0" w:space="0" w:color="auto"/>
        <w:bottom w:val="none" w:sz="0" w:space="0" w:color="auto"/>
        <w:right w:val="none" w:sz="0" w:space="0" w:color="auto"/>
      </w:divBdr>
    </w:div>
    <w:div w:id="125047058">
      <w:bodyDiv w:val="1"/>
      <w:marLeft w:val="0"/>
      <w:marRight w:val="0"/>
      <w:marTop w:val="0"/>
      <w:marBottom w:val="0"/>
      <w:divBdr>
        <w:top w:val="none" w:sz="0" w:space="0" w:color="auto"/>
        <w:left w:val="none" w:sz="0" w:space="0" w:color="auto"/>
        <w:bottom w:val="none" w:sz="0" w:space="0" w:color="auto"/>
        <w:right w:val="none" w:sz="0" w:space="0" w:color="auto"/>
      </w:divBdr>
    </w:div>
    <w:div w:id="133761578">
      <w:bodyDiv w:val="1"/>
      <w:marLeft w:val="0"/>
      <w:marRight w:val="0"/>
      <w:marTop w:val="0"/>
      <w:marBottom w:val="0"/>
      <w:divBdr>
        <w:top w:val="none" w:sz="0" w:space="0" w:color="auto"/>
        <w:left w:val="none" w:sz="0" w:space="0" w:color="auto"/>
        <w:bottom w:val="none" w:sz="0" w:space="0" w:color="auto"/>
        <w:right w:val="none" w:sz="0" w:space="0" w:color="auto"/>
      </w:divBdr>
    </w:div>
    <w:div w:id="148178603">
      <w:bodyDiv w:val="1"/>
      <w:marLeft w:val="0"/>
      <w:marRight w:val="0"/>
      <w:marTop w:val="0"/>
      <w:marBottom w:val="0"/>
      <w:divBdr>
        <w:top w:val="none" w:sz="0" w:space="0" w:color="auto"/>
        <w:left w:val="none" w:sz="0" w:space="0" w:color="auto"/>
        <w:bottom w:val="none" w:sz="0" w:space="0" w:color="auto"/>
        <w:right w:val="none" w:sz="0" w:space="0" w:color="auto"/>
      </w:divBdr>
    </w:div>
    <w:div w:id="159390382">
      <w:bodyDiv w:val="1"/>
      <w:marLeft w:val="0"/>
      <w:marRight w:val="0"/>
      <w:marTop w:val="0"/>
      <w:marBottom w:val="0"/>
      <w:divBdr>
        <w:top w:val="none" w:sz="0" w:space="0" w:color="auto"/>
        <w:left w:val="none" w:sz="0" w:space="0" w:color="auto"/>
        <w:bottom w:val="none" w:sz="0" w:space="0" w:color="auto"/>
        <w:right w:val="none" w:sz="0" w:space="0" w:color="auto"/>
      </w:divBdr>
    </w:div>
    <w:div w:id="164052842">
      <w:bodyDiv w:val="1"/>
      <w:marLeft w:val="0"/>
      <w:marRight w:val="0"/>
      <w:marTop w:val="0"/>
      <w:marBottom w:val="0"/>
      <w:divBdr>
        <w:top w:val="none" w:sz="0" w:space="0" w:color="auto"/>
        <w:left w:val="none" w:sz="0" w:space="0" w:color="auto"/>
        <w:bottom w:val="none" w:sz="0" w:space="0" w:color="auto"/>
        <w:right w:val="none" w:sz="0" w:space="0" w:color="auto"/>
      </w:divBdr>
    </w:div>
    <w:div w:id="170797403">
      <w:bodyDiv w:val="1"/>
      <w:marLeft w:val="0"/>
      <w:marRight w:val="0"/>
      <w:marTop w:val="0"/>
      <w:marBottom w:val="0"/>
      <w:divBdr>
        <w:top w:val="none" w:sz="0" w:space="0" w:color="auto"/>
        <w:left w:val="none" w:sz="0" w:space="0" w:color="auto"/>
        <w:bottom w:val="none" w:sz="0" w:space="0" w:color="auto"/>
        <w:right w:val="none" w:sz="0" w:space="0" w:color="auto"/>
      </w:divBdr>
    </w:div>
    <w:div w:id="176626685">
      <w:bodyDiv w:val="1"/>
      <w:marLeft w:val="0"/>
      <w:marRight w:val="0"/>
      <w:marTop w:val="0"/>
      <w:marBottom w:val="0"/>
      <w:divBdr>
        <w:top w:val="none" w:sz="0" w:space="0" w:color="auto"/>
        <w:left w:val="none" w:sz="0" w:space="0" w:color="auto"/>
        <w:bottom w:val="none" w:sz="0" w:space="0" w:color="auto"/>
        <w:right w:val="none" w:sz="0" w:space="0" w:color="auto"/>
      </w:divBdr>
    </w:div>
    <w:div w:id="192958154">
      <w:bodyDiv w:val="1"/>
      <w:marLeft w:val="0"/>
      <w:marRight w:val="0"/>
      <w:marTop w:val="0"/>
      <w:marBottom w:val="0"/>
      <w:divBdr>
        <w:top w:val="none" w:sz="0" w:space="0" w:color="auto"/>
        <w:left w:val="none" w:sz="0" w:space="0" w:color="auto"/>
        <w:bottom w:val="none" w:sz="0" w:space="0" w:color="auto"/>
        <w:right w:val="none" w:sz="0" w:space="0" w:color="auto"/>
      </w:divBdr>
    </w:div>
    <w:div w:id="203031892">
      <w:bodyDiv w:val="1"/>
      <w:marLeft w:val="0"/>
      <w:marRight w:val="0"/>
      <w:marTop w:val="0"/>
      <w:marBottom w:val="0"/>
      <w:divBdr>
        <w:top w:val="none" w:sz="0" w:space="0" w:color="auto"/>
        <w:left w:val="none" w:sz="0" w:space="0" w:color="auto"/>
        <w:bottom w:val="none" w:sz="0" w:space="0" w:color="auto"/>
        <w:right w:val="none" w:sz="0" w:space="0" w:color="auto"/>
      </w:divBdr>
    </w:div>
    <w:div w:id="212811536">
      <w:bodyDiv w:val="1"/>
      <w:marLeft w:val="0"/>
      <w:marRight w:val="0"/>
      <w:marTop w:val="0"/>
      <w:marBottom w:val="0"/>
      <w:divBdr>
        <w:top w:val="none" w:sz="0" w:space="0" w:color="auto"/>
        <w:left w:val="none" w:sz="0" w:space="0" w:color="auto"/>
        <w:bottom w:val="none" w:sz="0" w:space="0" w:color="auto"/>
        <w:right w:val="none" w:sz="0" w:space="0" w:color="auto"/>
      </w:divBdr>
    </w:div>
    <w:div w:id="213582181">
      <w:bodyDiv w:val="1"/>
      <w:marLeft w:val="0"/>
      <w:marRight w:val="0"/>
      <w:marTop w:val="0"/>
      <w:marBottom w:val="0"/>
      <w:divBdr>
        <w:top w:val="none" w:sz="0" w:space="0" w:color="auto"/>
        <w:left w:val="none" w:sz="0" w:space="0" w:color="auto"/>
        <w:bottom w:val="none" w:sz="0" w:space="0" w:color="auto"/>
        <w:right w:val="none" w:sz="0" w:space="0" w:color="auto"/>
      </w:divBdr>
    </w:div>
    <w:div w:id="219563925">
      <w:bodyDiv w:val="1"/>
      <w:marLeft w:val="0"/>
      <w:marRight w:val="0"/>
      <w:marTop w:val="0"/>
      <w:marBottom w:val="0"/>
      <w:divBdr>
        <w:top w:val="none" w:sz="0" w:space="0" w:color="auto"/>
        <w:left w:val="none" w:sz="0" w:space="0" w:color="auto"/>
        <w:bottom w:val="none" w:sz="0" w:space="0" w:color="auto"/>
        <w:right w:val="none" w:sz="0" w:space="0" w:color="auto"/>
      </w:divBdr>
    </w:div>
    <w:div w:id="228613008">
      <w:bodyDiv w:val="1"/>
      <w:marLeft w:val="0"/>
      <w:marRight w:val="0"/>
      <w:marTop w:val="0"/>
      <w:marBottom w:val="0"/>
      <w:divBdr>
        <w:top w:val="none" w:sz="0" w:space="0" w:color="auto"/>
        <w:left w:val="none" w:sz="0" w:space="0" w:color="auto"/>
        <w:bottom w:val="none" w:sz="0" w:space="0" w:color="auto"/>
        <w:right w:val="none" w:sz="0" w:space="0" w:color="auto"/>
      </w:divBdr>
    </w:div>
    <w:div w:id="233006187">
      <w:bodyDiv w:val="1"/>
      <w:marLeft w:val="0"/>
      <w:marRight w:val="0"/>
      <w:marTop w:val="0"/>
      <w:marBottom w:val="0"/>
      <w:divBdr>
        <w:top w:val="none" w:sz="0" w:space="0" w:color="auto"/>
        <w:left w:val="none" w:sz="0" w:space="0" w:color="auto"/>
        <w:bottom w:val="none" w:sz="0" w:space="0" w:color="auto"/>
        <w:right w:val="none" w:sz="0" w:space="0" w:color="auto"/>
      </w:divBdr>
    </w:div>
    <w:div w:id="234630340">
      <w:bodyDiv w:val="1"/>
      <w:marLeft w:val="0"/>
      <w:marRight w:val="0"/>
      <w:marTop w:val="0"/>
      <w:marBottom w:val="0"/>
      <w:divBdr>
        <w:top w:val="none" w:sz="0" w:space="0" w:color="auto"/>
        <w:left w:val="none" w:sz="0" w:space="0" w:color="auto"/>
        <w:bottom w:val="none" w:sz="0" w:space="0" w:color="auto"/>
        <w:right w:val="none" w:sz="0" w:space="0" w:color="auto"/>
      </w:divBdr>
    </w:div>
    <w:div w:id="239102539">
      <w:bodyDiv w:val="1"/>
      <w:marLeft w:val="0"/>
      <w:marRight w:val="0"/>
      <w:marTop w:val="0"/>
      <w:marBottom w:val="0"/>
      <w:divBdr>
        <w:top w:val="none" w:sz="0" w:space="0" w:color="auto"/>
        <w:left w:val="none" w:sz="0" w:space="0" w:color="auto"/>
        <w:bottom w:val="none" w:sz="0" w:space="0" w:color="auto"/>
        <w:right w:val="none" w:sz="0" w:space="0" w:color="auto"/>
      </w:divBdr>
    </w:div>
    <w:div w:id="249629320">
      <w:bodyDiv w:val="1"/>
      <w:marLeft w:val="0"/>
      <w:marRight w:val="0"/>
      <w:marTop w:val="0"/>
      <w:marBottom w:val="0"/>
      <w:divBdr>
        <w:top w:val="none" w:sz="0" w:space="0" w:color="auto"/>
        <w:left w:val="none" w:sz="0" w:space="0" w:color="auto"/>
        <w:bottom w:val="none" w:sz="0" w:space="0" w:color="auto"/>
        <w:right w:val="none" w:sz="0" w:space="0" w:color="auto"/>
      </w:divBdr>
    </w:div>
    <w:div w:id="250893095">
      <w:bodyDiv w:val="1"/>
      <w:marLeft w:val="0"/>
      <w:marRight w:val="0"/>
      <w:marTop w:val="0"/>
      <w:marBottom w:val="0"/>
      <w:divBdr>
        <w:top w:val="none" w:sz="0" w:space="0" w:color="auto"/>
        <w:left w:val="none" w:sz="0" w:space="0" w:color="auto"/>
        <w:bottom w:val="none" w:sz="0" w:space="0" w:color="auto"/>
        <w:right w:val="none" w:sz="0" w:space="0" w:color="auto"/>
      </w:divBdr>
    </w:div>
    <w:div w:id="254940356">
      <w:bodyDiv w:val="1"/>
      <w:marLeft w:val="0"/>
      <w:marRight w:val="0"/>
      <w:marTop w:val="0"/>
      <w:marBottom w:val="0"/>
      <w:divBdr>
        <w:top w:val="none" w:sz="0" w:space="0" w:color="auto"/>
        <w:left w:val="none" w:sz="0" w:space="0" w:color="auto"/>
        <w:bottom w:val="none" w:sz="0" w:space="0" w:color="auto"/>
        <w:right w:val="none" w:sz="0" w:space="0" w:color="auto"/>
      </w:divBdr>
    </w:div>
    <w:div w:id="264122132">
      <w:bodyDiv w:val="1"/>
      <w:marLeft w:val="0"/>
      <w:marRight w:val="0"/>
      <w:marTop w:val="0"/>
      <w:marBottom w:val="0"/>
      <w:divBdr>
        <w:top w:val="none" w:sz="0" w:space="0" w:color="auto"/>
        <w:left w:val="none" w:sz="0" w:space="0" w:color="auto"/>
        <w:bottom w:val="none" w:sz="0" w:space="0" w:color="auto"/>
        <w:right w:val="none" w:sz="0" w:space="0" w:color="auto"/>
      </w:divBdr>
    </w:div>
    <w:div w:id="264464762">
      <w:bodyDiv w:val="1"/>
      <w:marLeft w:val="0"/>
      <w:marRight w:val="0"/>
      <w:marTop w:val="0"/>
      <w:marBottom w:val="0"/>
      <w:divBdr>
        <w:top w:val="none" w:sz="0" w:space="0" w:color="auto"/>
        <w:left w:val="none" w:sz="0" w:space="0" w:color="auto"/>
        <w:bottom w:val="none" w:sz="0" w:space="0" w:color="auto"/>
        <w:right w:val="none" w:sz="0" w:space="0" w:color="auto"/>
      </w:divBdr>
    </w:div>
    <w:div w:id="278149362">
      <w:bodyDiv w:val="1"/>
      <w:marLeft w:val="0"/>
      <w:marRight w:val="0"/>
      <w:marTop w:val="0"/>
      <w:marBottom w:val="0"/>
      <w:divBdr>
        <w:top w:val="none" w:sz="0" w:space="0" w:color="auto"/>
        <w:left w:val="none" w:sz="0" w:space="0" w:color="auto"/>
        <w:bottom w:val="none" w:sz="0" w:space="0" w:color="auto"/>
        <w:right w:val="none" w:sz="0" w:space="0" w:color="auto"/>
      </w:divBdr>
    </w:div>
    <w:div w:id="294793404">
      <w:bodyDiv w:val="1"/>
      <w:marLeft w:val="0"/>
      <w:marRight w:val="0"/>
      <w:marTop w:val="0"/>
      <w:marBottom w:val="0"/>
      <w:divBdr>
        <w:top w:val="none" w:sz="0" w:space="0" w:color="auto"/>
        <w:left w:val="none" w:sz="0" w:space="0" w:color="auto"/>
        <w:bottom w:val="none" w:sz="0" w:space="0" w:color="auto"/>
        <w:right w:val="none" w:sz="0" w:space="0" w:color="auto"/>
      </w:divBdr>
    </w:div>
    <w:div w:id="298926092">
      <w:bodyDiv w:val="1"/>
      <w:marLeft w:val="0"/>
      <w:marRight w:val="0"/>
      <w:marTop w:val="0"/>
      <w:marBottom w:val="0"/>
      <w:divBdr>
        <w:top w:val="none" w:sz="0" w:space="0" w:color="auto"/>
        <w:left w:val="none" w:sz="0" w:space="0" w:color="auto"/>
        <w:bottom w:val="none" w:sz="0" w:space="0" w:color="auto"/>
        <w:right w:val="none" w:sz="0" w:space="0" w:color="auto"/>
      </w:divBdr>
    </w:div>
    <w:div w:id="307788215">
      <w:bodyDiv w:val="1"/>
      <w:marLeft w:val="0"/>
      <w:marRight w:val="0"/>
      <w:marTop w:val="0"/>
      <w:marBottom w:val="0"/>
      <w:divBdr>
        <w:top w:val="none" w:sz="0" w:space="0" w:color="auto"/>
        <w:left w:val="none" w:sz="0" w:space="0" w:color="auto"/>
        <w:bottom w:val="none" w:sz="0" w:space="0" w:color="auto"/>
        <w:right w:val="none" w:sz="0" w:space="0" w:color="auto"/>
      </w:divBdr>
    </w:div>
    <w:div w:id="316232582">
      <w:bodyDiv w:val="1"/>
      <w:marLeft w:val="0"/>
      <w:marRight w:val="0"/>
      <w:marTop w:val="0"/>
      <w:marBottom w:val="0"/>
      <w:divBdr>
        <w:top w:val="none" w:sz="0" w:space="0" w:color="auto"/>
        <w:left w:val="none" w:sz="0" w:space="0" w:color="auto"/>
        <w:bottom w:val="none" w:sz="0" w:space="0" w:color="auto"/>
        <w:right w:val="none" w:sz="0" w:space="0" w:color="auto"/>
      </w:divBdr>
    </w:div>
    <w:div w:id="323707780">
      <w:bodyDiv w:val="1"/>
      <w:marLeft w:val="0"/>
      <w:marRight w:val="0"/>
      <w:marTop w:val="0"/>
      <w:marBottom w:val="0"/>
      <w:divBdr>
        <w:top w:val="none" w:sz="0" w:space="0" w:color="auto"/>
        <w:left w:val="none" w:sz="0" w:space="0" w:color="auto"/>
        <w:bottom w:val="none" w:sz="0" w:space="0" w:color="auto"/>
        <w:right w:val="none" w:sz="0" w:space="0" w:color="auto"/>
      </w:divBdr>
    </w:div>
    <w:div w:id="332681562">
      <w:bodyDiv w:val="1"/>
      <w:marLeft w:val="0"/>
      <w:marRight w:val="0"/>
      <w:marTop w:val="0"/>
      <w:marBottom w:val="0"/>
      <w:divBdr>
        <w:top w:val="none" w:sz="0" w:space="0" w:color="auto"/>
        <w:left w:val="none" w:sz="0" w:space="0" w:color="auto"/>
        <w:bottom w:val="none" w:sz="0" w:space="0" w:color="auto"/>
        <w:right w:val="none" w:sz="0" w:space="0" w:color="auto"/>
      </w:divBdr>
    </w:div>
    <w:div w:id="337847265">
      <w:bodyDiv w:val="1"/>
      <w:marLeft w:val="0"/>
      <w:marRight w:val="0"/>
      <w:marTop w:val="0"/>
      <w:marBottom w:val="0"/>
      <w:divBdr>
        <w:top w:val="none" w:sz="0" w:space="0" w:color="auto"/>
        <w:left w:val="none" w:sz="0" w:space="0" w:color="auto"/>
        <w:bottom w:val="none" w:sz="0" w:space="0" w:color="auto"/>
        <w:right w:val="none" w:sz="0" w:space="0" w:color="auto"/>
      </w:divBdr>
    </w:div>
    <w:div w:id="350567261">
      <w:bodyDiv w:val="1"/>
      <w:marLeft w:val="0"/>
      <w:marRight w:val="0"/>
      <w:marTop w:val="0"/>
      <w:marBottom w:val="0"/>
      <w:divBdr>
        <w:top w:val="none" w:sz="0" w:space="0" w:color="auto"/>
        <w:left w:val="none" w:sz="0" w:space="0" w:color="auto"/>
        <w:bottom w:val="none" w:sz="0" w:space="0" w:color="auto"/>
        <w:right w:val="none" w:sz="0" w:space="0" w:color="auto"/>
      </w:divBdr>
    </w:div>
    <w:div w:id="380206719">
      <w:bodyDiv w:val="1"/>
      <w:marLeft w:val="0"/>
      <w:marRight w:val="0"/>
      <w:marTop w:val="0"/>
      <w:marBottom w:val="0"/>
      <w:divBdr>
        <w:top w:val="none" w:sz="0" w:space="0" w:color="auto"/>
        <w:left w:val="none" w:sz="0" w:space="0" w:color="auto"/>
        <w:bottom w:val="none" w:sz="0" w:space="0" w:color="auto"/>
        <w:right w:val="none" w:sz="0" w:space="0" w:color="auto"/>
      </w:divBdr>
    </w:div>
    <w:div w:id="384330486">
      <w:bodyDiv w:val="1"/>
      <w:marLeft w:val="0"/>
      <w:marRight w:val="0"/>
      <w:marTop w:val="0"/>
      <w:marBottom w:val="0"/>
      <w:divBdr>
        <w:top w:val="none" w:sz="0" w:space="0" w:color="auto"/>
        <w:left w:val="none" w:sz="0" w:space="0" w:color="auto"/>
        <w:bottom w:val="none" w:sz="0" w:space="0" w:color="auto"/>
        <w:right w:val="none" w:sz="0" w:space="0" w:color="auto"/>
      </w:divBdr>
    </w:div>
    <w:div w:id="385179261">
      <w:bodyDiv w:val="1"/>
      <w:marLeft w:val="0"/>
      <w:marRight w:val="0"/>
      <w:marTop w:val="0"/>
      <w:marBottom w:val="0"/>
      <w:divBdr>
        <w:top w:val="none" w:sz="0" w:space="0" w:color="auto"/>
        <w:left w:val="none" w:sz="0" w:space="0" w:color="auto"/>
        <w:bottom w:val="none" w:sz="0" w:space="0" w:color="auto"/>
        <w:right w:val="none" w:sz="0" w:space="0" w:color="auto"/>
      </w:divBdr>
    </w:div>
    <w:div w:id="389499240">
      <w:bodyDiv w:val="1"/>
      <w:marLeft w:val="0"/>
      <w:marRight w:val="0"/>
      <w:marTop w:val="0"/>
      <w:marBottom w:val="0"/>
      <w:divBdr>
        <w:top w:val="none" w:sz="0" w:space="0" w:color="auto"/>
        <w:left w:val="none" w:sz="0" w:space="0" w:color="auto"/>
        <w:bottom w:val="none" w:sz="0" w:space="0" w:color="auto"/>
        <w:right w:val="none" w:sz="0" w:space="0" w:color="auto"/>
      </w:divBdr>
    </w:div>
    <w:div w:id="389772432">
      <w:bodyDiv w:val="1"/>
      <w:marLeft w:val="0"/>
      <w:marRight w:val="0"/>
      <w:marTop w:val="0"/>
      <w:marBottom w:val="0"/>
      <w:divBdr>
        <w:top w:val="none" w:sz="0" w:space="0" w:color="auto"/>
        <w:left w:val="none" w:sz="0" w:space="0" w:color="auto"/>
        <w:bottom w:val="none" w:sz="0" w:space="0" w:color="auto"/>
        <w:right w:val="none" w:sz="0" w:space="0" w:color="auto"/>
      </w:divBdr>
    </w:div>
    <w:div w:id="390422704">
      <w:bodyDiv w:val="1"/>
      <w:marLeft w:val="0"/>
      <w:marRight w:val="0"/>
      <w:marTop w:val="0"/>
      <w:marBottom w:val="0"/>
      <w:divBdr>
        <w:top w:val="none" w:sz="0" w:space="0" w:color="auto"/>
        <w:left w:val="none" w:sz="0" w:space="0" w:color="auto"/>
        <w:bottom w:val="none" w:sz="0" w:space="0" w:color="auto"/>
        <w:right w:val="none" w:sz="0" w:space="0" w:color="auto"/>
      </w:divBdr>
    </w:div>
    <w:div w:id="396518864">
      <w:bodyDiv w:val="1"/>
      <w:marLeft w:val="0"/>
      <w:marRight w:val="0"/>
      <w:marTop w:val="0"/>
      <w:marBottom w:val="0"/>
      <w:divBdr>
        <w:top w:val="none" w:sz="0" w:space="0" w:color="auto"/>
        <w:left w:val="none" w:sz="0" w:space="0" w:color="auto"/>
        <w:bottom w:val="none" w:sz="0" w:space="0" w:color="auto"/>
        <w:right w:val="none" w:sz="0" w:space="0" w:color="auto"/>
      </w:divBdr>
    </w:div>
    <w:div w:id="397945438">
      <w:bodyDiv w:val="1"/>
      <w:marLeft w:val="0"/>
      <w:marRight w:val="0"/>
      <w:marTop w:val="0"/>
      <w:marBottom w:val="0"/>
      <w:divBdr>
        <w:top w:val="none" w:sz="0" w:space="0" w:color="auto"/>
        <w:left w:val="none" w:sz="0" w:space="0" w:color="auto"/>
        <w:bottom w:val="none" w:sz="0" w:space="0" w:color="auto"/>
        <w:right w:val="none" w:sz="0" w:space="0" w:color="auto"/>
      </w:divBdr>
    </w:div>
    <w:div w:id="412288194">
      <w:bodyDiv w:val="1"/>
      <w:marLeft w:val="0"/>
      <w:marRight w:val="0"/>
      <w:marTop w:val="0"/>
      <w:marBottom w:val="0"/>
      <w:divBdr>
        <w:top w:val="none" w:sz="0" w:space="0" w:color="auto"/>
        <w:left w:val="none" w:sz="0" w:space="0" w:color="auto"/>
        <w:bottom w:val="none" w:sz="0" w:space="0" w:color="auto"/>
        <w:right w:val="none" w:sz="0" w:space="0" w:color="auto"/>
      </w:divBdr>
    </w:div>
    <w:div w:id="427653989">
      <w:bodyDiv w:val="1"/>
      <w:marLeft w:val="0"/>
      <w:marRight w:val="0"/>
      <w:marTop w:val="0"/>
      <w:marBottom w:val="0"/>
      <w:divBdr>
        <w:top w:val="none" w:sz="0" w:space="0" w:color="auto"/>
        <w:left w:val="none" w:sz="0" w:space="0" w:color="auto"/>
        <w:bottom w:val="none" w:sz="0" w:space="0" w:color="auto"/>
        <w:right w:val="none" w:sz="0" w:space="0" w:color="auto"/>
      </w:divBdr>
    </w:div>
    <w:div w:id="433404041">
      <w:bodyDiv w:val="1"/>
      <w:marLeft w:val="0"/>
      <w:marRight w:val="0"/>
      <w:marTop w:val="0"/>
      <w:marBottom w:val="0"/>
      <w:divBdr>
        <w:top w:val="none" w:sz="0" w:space="0" w:color="auto"/>
        <w:left w:val="none" w:sz="0" w:space="0" w:color="auto"/>
        <w:bottom w:val="none" w:sz="0" w:space="0" w:color="auto"/>
        <w:right w:val="none" w:sz="0" w:space="0" w:color="auto"/>
      </w:divBdr>
    </w:div>
    <w:div w:id="433481400">
      <w:bodyDiv w:val="1"/>
      <w:marLeft w:val="0"/>
      <w:marRight w:val="0"/>
      <w:marTop w:val="0"/>
      <w:marBottom w:val="0"/>
      <w:divBdr>
        <w:top w:val="none" w:sz="0" w:space="0" w:color="auto"/>
        <w:left w:val="none" w:sz="0" w:space="0" w:color="auto"/>
        <w:bottom w:val="none" w:sz="0" w:space="0" w:color="auto"/>
        <w:right w:val="none" w:sz="0" w:space="0" w:color="auto"/>
      </w:divBdr>
    </w:div>
    <w:div w:id="434911683">
      <w:bodyDiv w:val="1"/>
      <w:marLeft w:val="0"/>
      <w:marRight w:val="0"/>
      <w:marTop w:val="0"/>
      <w:marBottom w:val="0"/>
      <w:divBdr>
        <w:top w:val="none" w:sz="0" w:space="0" w:color="auto"/>
        <w:left w:val="none" w:sz="0" w:space="0" w:color="auto"/>
        <w:bottom w:val="none" w:sz="0" w:space="0" w:color="auto"/>
        <w:right w:val="none" w:sz="0" w:space="0" w:color="auto"/>
      </w:divBdr>
    </w:div>
    <w:div w:id="438843488">
      <w:bodyDiv w:val="1"/>
      <w:marLeft w:val="0"/>
      <w:marRight w:val="0"/>
      <w:marTop w:val="0"/>
      <w:marBottom w:val="0"/>
      <w:divBdr>
        <w:top w:val="none" w:sz="0" w:space="0" w:color="auto"/>
        <w:left w:val="none" w:sz="0" w:space="0" w:color="auto"/>
        <w:bottom w:val="none" w:sz="0" w:space="0" w:color="auto"/>
        <w:right w:val="none" w:sz="0" w:space="0" w:color="auto"/>
      </w:divBdr>
    </w:div>
    <w:div w:id="438914993">
      <w:bodyDiv w:val="1"/>
      <w:marLeft w:val="0"/>
      <w:marRight w:val="0"/>
      <w:marTop w:val="0"/>
      <w:marBottom w:val="0"/>
      <w:divBdr>
        <w:top w:val="none" w:sz="0" w:space="0" w:color="auto"/>
        <w:left w:val="none" w:sz="0" w:space="0" w:color="auto"/>
        <w:bottom w:val="none" w:sz="0" w:space="0" w:color="auto"/>
        <w:right w:val="none" w:sz="0" w:space="0" w:color="auto"/>
      </w:divBdr>
    </w:div>
    <w:div w:id="442042823">
      <w:bodyDiv w:val="1"/>
      <w:marLeft w:val="0"/>
      <w:marRight w:val="0"/>
      <w:marTop w:val="0"/>
      <w:marBottom w:val="0"/>
      <w:divBdr>
        <w:top w:val="none" w:sz="0" w:space="0" w:color="auto"/>
        <w:left w:val="none" w:sz="0" w:space="0" w:color="auto"/>
        <w:bottom w:val="none" w:sz="0" w:space="0" w:color="auto"/>
        <w:right w:val="none" w:sz="0" w:space="0" w:color="auto"/>
      </w:divBdr>
    </w:div>
    <w:div w:id="449204241">
      <w:bodyDiv w:val="1"/>
      <w:marLeft w:val="0"/>
      <w:marRight w:val="0"/>
      <w:marTop w:val="0"/>
      <w:marBottom w:val="0"/>
      <w:divBdr>
        <w:top w:val="none" w:sz="0" w:space="0" w:color="auto"/>
        <w:left w:val="none" w:sz="0" w:space="0" w:color="auto"/>
        <w:bottom w:val="none" w:sz="0" w:space="0" w:color="auto"/>
        <w:right w:val="none" w:sz="0" w:space="0" w:color="auto"/>
      </w:divBdr>
    </w:div>
    <w:div w:id="452287117">
      <w:bodyDiv w:val="1"/>
      <w:marLeft w:val="0"/>
      <w:marRight w:val="0"/>
      <w:marTop w:val="0"/>
      <w:marBottom w:val="0"/>
      <w:divBdr>
        <w:top w:val="none" w:sz="0" w:space="0" w:color="auto"/>
        <w:left w:val="none" w:sz="0" w:space="0" w:color="auto"/>
        <w:bottom w:val="none" w:sz="0" w:space="0" w:color="auto"/>
        <w:right w:val="none" w:sz="0" w:space="0" w:color="auto"/>
      </w:divBdr>
    </w:div>
    <w:div w:id="454717257">
      <w:bodyDiv w:val="1"/>
      <w:marLeft w:val="0"/>
      <w:marRight w:val="0"/>
      <w:marTop w:val="0"/>
      <w:marBottom w:val="0"/>
      <w:divBdr>
        <w:top w:val="none" w:sz="0" w:space="0" w:color="auto"/>
        <w:left w:val="none" w:sz="0" w:space="0" w:color="auto"/>
        <w:bottom w:val="none" w:sz="0" w:space="0" w:color="auto"/>
        <w:right w:val="none" w:sz="0" w:space="0" w:color="auto"/>
      </w:divBdr>
    </w:div>
    <w:div w:id="460616186">
      <w:bodyDiv w:val="1"/>
      <w:marLeft w:val="0"/>
      <w:marRight w:val="0"/>
      <w:marTop w:val="0"/>
      <w:marBottom w:val="0"/>
      <w:divBdr>
        <w:top w:val="none" w:sz="0" w:space="0" w:color="auto"/>
        <w:left w:val="none" w:sz="0" w:space="0" w:color="auto"/>
        <w:bottom w:val="none" w:sz="0" w:space="0" w:color="auto"/>
        <w:right w:val="none" w:sz="0" w:space="0" w:color="auto"/>
      </w:divBdr>
    </w:div>
    <w:div w:id="462188157">
      <w:bodyDiv w:val="1"/>
      <w:marLeft w:val="0"/>
      <w:marRight w:val="0"/>
      <w:marTop w:val="0"/>
      <w:marBottom w:val="0"/>
      <w:divBdr>
        <w:top w:val="none" w:sz="0" w:space="0" w:color="auto"/>
        <w:left w:val="none" w:sz="0" w:space="0" w:color="auto"/>
        <w:bottom w:val="none" w:sz="0" w:space="0" w:color="auto"/>
        <w:right w:val="none" w:sz="0" w:space="0" w:color="auto"/>
      </w:divBdr>
    </w:div>
    <w:div w:id="466241849">
      <w:bodyDiv w:val="1"/>
      <w:marLeft w:val="0"/>
      <w:marRight w:val="0"/>
      <w:marTop w:val="0"/>
      <w:marBottom w:val="0"/>
      <w:divBdr>
        <w:top w:val="none" w:sz="0" w:space="0" w:color="auto"/>
        <w:left w:val="none" w:sz="0" w:space="0" w:color="auto"/>
        <w:bottom w:val="none" w:sz="0" w:space="0" w:color="auto"/>
        <w:right w:val="none" w:sz="0" w:space="0" w:color="auto"/>
      </w:divBdr>
    </w:div>
    <w:div w:id="470635364">
      <w:bodyDiv w:val="1"/>
      <w:marLeft w:val="0"/>
      <w:marRight w:val="0"/>
      <w:marTop w:val="0"/>
      <w:marBottom w:val="0"/>
      <w:divBdr>
        <w:top w:val="none" w:sz="0" w:space="0" w:color="auto"/>
        <w:left w:val="none" w:sz="0" w:space="0" w:color="auto"/>
        <w:bottom w:val="none" w:sz="0" w:space="0" w:color="auto"/>
        <w:right w:val="none" w:sz="0" w:space="0" w:color="auto"/>
      </w:divBdr>
    </w:div>
    <w:div w:id="470757696">
      <w:bodyDiv w:val="1"/>
      <w:marLeft w:val="0"/>
      <w:marRight w:val="0"/>
      <w:marTop w:val="0"/>
      <w:marBottom w:val="0"/>
      <w:divBdr>
        <w:top w:val="none" w:sz="0" w:space="0" w:color="auto"/>
        <w:left w:val="none" w:sz="0" w:space="0" w:color="auto"/>
        <w:bottom w:val="none" w:sz="0" w:space="0" w:color="auto"/>
        <w:right w:val="none" w:sz="0" w:space="0" w:color="auto"/>
      </w:divBdr>
    </w:div>
    <w:div w:id="474637947">
      <w:bodyDiv w:val="1"/>
      <w:marLeft w:val="0"/>
      <w:marRight w:val="0"/>
      <w:marTop w:val="0"/>
      <w:marBottom w:val="0"/>
      <w:divBdr>
        <w:top w:val="none" w:sz="0" w:space="0" w:color="auto"/>
        <w:left w:val="none" w:sz="0" w:space="0" w:color="auto"/>
        <w:bottom w:val="none" w:sz="0" w:space="0" w:color="auto"/>
        <w:right w:val="none" w:sz="0" w:space="0" w:color="auto"/>
      </w:divBdr>
    </w:div>
    <w:div w:id="478154381">
      <w:bodyDiv w:val="1"/>
      <w:marLeft w:val="0"/>
      <w:marRight w:val="0"/>
      <w:marTop w:val="0"/>
      <w:marBottom w:val="0"/>
      <w:divBdr>
        <w:top w:val="none" w:sz="0" w:space="0" w:color="auto"/>
        <w:left w:val="none" w:sz="0" w:space="0" w:color="auto"/>
        <w:bottom w:val="none" w:sz="0" w:space="0" w:color="auto"/>
        <w:right w:val="none" w:sz="0" w:space="0" w:color="auto"/>
      </w:divBdr>
    </w:div>
    <w:div w:id="480273907">
      <w:bodyDiv w:val="1"/>
      <w:marLeft w:val="0"/>
      <w:marRight w:val="0"/>
      <w:marTop w:val="0"/>
      <w:marBottom w:val="0"/>
      <w:divBdr>
        <w:top w:val="none" w:sz="0" w:space="0" w:color="auto"/>
        <w:left w:val="none" w:sz="0" w:space="0" w:color="auto"/>
        <w:bottom w:val="none" w:sz="0" w:space="0" w:color="auto"/>
        <w:right w:val="none" w:sz="0" w:space="0" w:color="auto"/>
      </w:divBdr>
    </w:div>
    <w:div w:id="489056110">
      <w:bodyDiv w:val="1"/>
      <w:marLeft w:val="0"/>
      <w:marRight w:val="0"/>
      <w:marTop w:val="0"/>
      <w:marBottom w:val="0"/>
      <w:divBdr>
        <w:top w:val="none" w:sz="0" w:space="0" w:color="auto"/>
        <w:left w:val="none" w:sz="0" w:space="0" w:color="auto"/>
        <w:bottom w:val="none" w:sz="0" w:space="0" w:color="auto"/>
        <w:right w:val="none" w:sz="0" w:space="0" w:color="auto"/>
      </w:divBdr>
    </w:div>
    <w:div w:id="494734139">
      <w:bodyDiv w:val="1"/>
      <w:marLeft w:val="0"/>
      <w:marRight w:val="0"/>
      <w:marTop w:val="0"/>
      <w:marBottom w:val="0"/>
      <w:divBdr>
        <w:top w:val="none" w:sz="0" w:space="0" w:color="auto"/>
        <w:left w:val="none" w:sz="0" w:space="0" w:color="auto"/>
        <w:bottom w:val="none" w:sz="0" w:space="0" w:color="auto"/>
        <w:right w:val="none" w:sz="0" w:space="0" w:color="auto"/>
      </w:divBdr>
    </w:div>
    <w:div w:id="507718958">
      <w:bodyDiv w:val="1"/>
      <w:marLeft w:val="0"/>
      <w:marRight w:val="0"/>
      <w:marTop w:val="0"/>
      <w:marBottom w:val="0"/>
      <w:divBdr>
        <w:top w:val="none" w:sz="0" w:space="0" w:color="auto"/>
        <w:left w:val="none" w:sz="0" w:space="0" w:color="auto"/>
        <w:bottom w:val="none" w:sz="0" w:space="0" w:color="auto"/>
        <w:right w:val="none" w:sz="0" w:space="0" w:color="auto"/>
      </w:divBdr>
    </w:div>
    <w:div w:id="509493848">
      <w:bodyDiv w:val="1"/>
      <w:marLeft w:val="0"/>
      <w:marRight w:val="0"/>
      <w:marTop w:val="0"/>
      <w:marBottom w:val="0"/>
      <w:divBdr>
        <w:top w:val="none" w:sz="0" w:space="0" w:color="auto"/>
        <w:left w:val="none" w:sz="0" w:space="0" w:color="auto"/>
        <w:bottom w:val="none" w:sz="0" w:space="0" w:color="auto"/>
        <w:right w:val="none" w:sz="0" w:space="0" w:color="auto"/>
      </w:divBdr>
    </w:div>
    <w:div w:id="510488950">
      <w:bodyDiv w:val="1"/>
      <w:marLeft w:val="0"/>
      <w:marRight w:val="0"/>
      <w:marTop w:val="0"/>
      <w:marBottom w:val="0"/>
      <w:divBdr>
        <w:top w:val="none" w:sz="0" w:space="0" w:color="auto"/>
        <w:left w:val="none" w:sz="0" w:space="0" w:color="auto"/>
        <w:bottom w:val="none" w:sz="0" w:space="0" w:color="auto"/>
        <w:right w:val="none" w:sz="0" w:space="0" w:color="auto"/>
      </w:divBdr>
    </w:div>
    <w:div w:id="522481070">
      <w:bodyDiv w:val="1"/>
      <w:marLeft w:val="0"/>
      <w:marRight w:val="0"/>
      <w:marTop w:val="0"/>
      <w:marBottom w:val="0"/>
      <w:divBdr>
        <w:top w:val="none" w:sz="0" w:space="0" w:color="auto"/>
        <w:left w:val="none" w:sz="0" w:space="0" w:color="auto"/>
        <w:bottom w:val="none" w:sz="0" w:space="0" w:color="auto"/>
        <w:right w:val="none" w:sz="0" w:space="0" w:color="auto"/>
      </w:divBdr>
    </w:div>
    <w:div w:id="524484893">
      <w:bodyDiv w:val="1"/>
      <w:marLeft w:val="0"/>
      <w:marRight w:val="0"/>
      <w:marTop w:val="0"/>
      <w:marBottom w:val="0"/>
      <w:divBdr>
        <w:top w:val="none" w:sz="0" w:space="0" w:color="auto"/>
        <w:left w:val="none" w:sz="0" w:space="0" w:color="auto"/>
        <w:bottom w:val="none" w:sz="0" w:space="0" w:color="auto"/>
        <w:right w:val="none" w:sz="0" w:space="0" w:color="auto"/>
      </w:divBdr>
    </w:div>
    <w:div w:id="527334500">
      <w:bodyDiv w:val="1"/>
      <w:marLeft w:val="0"/>
      <w:marRight w:val="0"/>
      <w:marTop w:val="0"/>
      <w:marBottom w:val="0"/>
      <w:divBdr>
        <w:top w:val="none" w:sz="0" w:space="0" w:color="auto"/>
        <w:left w:val="none" w:sz="0" w:space="0" w:color="auto"/>
        <w:bottom w:val="none" w:sz="0" w:space="0" w:color="auto"/>
        <w:right w:val="none" w:sz="0" w:space="0" w:color="auto"/>
      </w:divBdr>
    </w:div>
    <w:div w:id="533077810">
      <w:bodyDiv w:val="1"/>
      <w:marLeft w:val="0"/>
      <w:marRight w:val="0"/>
      <w:marTop w:val="0"/>
      <w:marBottom w:val="0"/>
      <w:divBdr>
        <w:top w:val="none" w:sz="0" w:space="0" w:color="auto"/>
        <w:left w:val="none" w:sz="0" w:space="0" w:color="auto"/>
        <w:bottom w:val="none" w:sz="0" w:space="0" w:color="auto"/>
        <w:right w:val="none" w:sz="0" w:space="0" w:color="auto"/>
      </w:divBdr>
    </w:div>
    <w:div w:id="537015491">
      <w:bodyDiv w:val="1"/>
      <w:marLeft w:val="0"/>
      <w:marRight w:val="0"/>
      <w:marTop w:val="0"/>
      <w:marBottom w:val="0"/>
      <w:divBdr>
        <w:top w:val="none" w:sz="0" w:space="0" w:color="auto"/>
        <w:left w:val="none" w:sz="0" w:space="0" w:color="auto"/>
        <w:bottom w:val="none" w:sz="0" w:space="0" w:color="auto"/>
        <w:right w:val="none" w:sz="0" w:space="0" w:color="auto"/>
      </w:divBdr>
    </w:div>
    <w:div w:id="546382407">
      <w:bodyDiv w:val="1"/>
      <w:marLeft w:val="0"/>
      <w:marRight w:val="0"/>
      <w:marTop w:val="0"/>
      <w:marBottom w:val="0"/>
      <w:divBdr>
        <w:top w:val="none" w:sz="0" w:space="0" w:color="auto"/>
        <w:left w:val="none" w:sz="0" w:space="0" w:color="auto"/>
        <w:bottom w:val="none" w:sz="0" w:space="0" w:color="auto"/>
        <w:right w:val="none" w:sz="0" w:space="0" w:color="auto"/>
      </w:divBdr>
    </w:div>
    <w:div w:id="548542123">
      <w:bodyDiv w:val="1"/>
      <w:marLeft w:val="0"/>
      <w:marRight w:val="0"/>
      <w:marTop w:val="0"/>
      <w:marBottom w:val="0"/>
      <w:divBdr>
        <w:top w:val="none" w:sz="0" w:space="0" w:color="auto"/>
        <w:left w:val="none" w:sz="0" w:space="0" w:color="auto"/>
        <w:bottom w:val="none" w:sz="0" w:space="0" w:color="auto"/>
        <w:right w:val="none" w:sz="0" w:space="0" w:color="auto"/>
      </w:divBdr>
    </w:div>
    <w:div w:id="548759760">
      <w:bodyDiv w:val="1"/>
      <w:marLeft w:val="0"/>
      <w:marRight w:val="0"/>
      <w:marTop w:val="0"/>
      <w:marBottom w:val="0"/>
      <w:divBdr>
        <w:top w:val="none" w:sz="0" w:space="0" w:color="auto"/>
        <w:left w:val="none" w:sz="0" w:space="0" w:color="auto"/>
        <w:bottom w:val="none" w:sz="0" w:space="0" w:color="auto"/>
        <w:right w:val="none" w:sz="0" w:space="0" w:color="auto"/>
      </w:divBdr>
    </w:div>
    <w:div w:id="553586443">
      <w:bodyDiv w:val="1"/>
      <w:marLeft w:val="0"/>
      <w:marRight w:val="0"/>
      <w:marTop w:val="0"/>
      <w:marBottom w:val="0"/>
      <w:divBdr>
        <w:top w:val="none" w:sz="0" w:space="0" w:color="auto"/>
        <w:left w:val="none" w:sz="0" w:space="0" w:color="auto"/>
        <w:bottom w:val="none" w:sz="0" w:space="0" w:color="auto"/>
        <w:right w:val="none" w:sz="0" w:space="0" w:color="auto"/>
      </w:divBdr>
    </w:div>
    <w:div w:id="556891555">
      <w:bodyDiv w:val="1"/>
      <w:marLeft w:val="0"/>
      <w:marRight w:val="0"/>
      <w:marTop w:val="0"/>
      <w:marBottom w:val="0"/>
      <w:divBdr>
        <w:top w:val="none" w:sz="0" w:space="0" w:color="auto"/>
        <w:left w:val="none" w:sz="0" w:space="0" w:color="auto"/>
        <w:bottom w:val="none" w:sz="0" w:space="0" w:color="auto"/>
        <w:right w:val="none" w:sz="0" w:space="0" w:color="auto"/>
      </w:divBdr>
    </w:div>
    <w:div w:id="561985856">
      <w:bodyDiv w:val="1"/>
      <w:marLeft w:val="0"/>
      <w:marRight w:val="0"/>
      <w:marTop w:val="0"/>
      <w:marBottom w:val="0"/>
      <w:divBdr>
        <w:top w:val="none" w:sz="0" w:space="0" w:color="auto"/>
        <w:left w:val="none" w:sz="0" w:space="0" w:color="auto"/>
        <w:bottom w:val="none" w:sz="0" w:space="0" w:color="auto"/>
        <w:right w:val="none" w:sz="0" w:space="0" w:color="auto"/>
      </w:divBdr>
    </w:div>
    <w:div w:id="562568145">
      <w:bodyDiv w:val="1"/>
      <w:marLeft w:val="0"/>
      <w:marRight w:val="0"/>
      <w:marTop w:val="0"/>
      <w:marBottom w:val="0"/>
      <w:divBdr>
        <w:top w:val="none" w:sz="0" w:space="0" w:color="auto"/>
        <w:left w:val="none" w:sz="0" w:space="0" w:color="auto"/>
        <w:bottom w:val="none" w:sz="0" w:space="0" w:color="auto"/>
        <w:right w:val="none" w:sz="0" w:space="0" w:color="auto"/>
      </w:divBdr>
    </w:div>
    <w:div w:id="564948783">
      <w:bodyDiv w:val="1"/>
      <w:marLeft w:val="0"/>
      <w:marRight w:val="0"/>
      <w:marTop w:val="0"/>
      <w:marBottom w:val="0"/>
      <w:divBdr>
        <w:top w:val="none" w:sz="0" w:space="0" w:color="auto"/>
        <w:left w:val="none" w:sz="0" w:space="0" w:color="auto"/>
        <w:bottom w:val="none" w:sz="0" w:space="0" w:color="auto"/>
        <w:right w:val="none" w:sz="0" w:space="0" w:color="auto"/>
      </w:divBdr>
    </w:div>
    <w:div w:id="567226800">
      <w:bodyDiv w:val="1"/>
      <w:marLeft w:val="0"/>
      <w:marRight w:val="0"/>
      <w:marTop w:val="0"/>
      <w:marBottom w:val="0"/>
      <w:divBdr>
        <w:top w:val="none" w:sz="0" w:space="0" w:color="auto"/>
        <w:left w:val="none" w:sz="0" w:space="0" w:color="auto"/>
        <w:bottom w:val="none" w:sz="0" w:space="0" w:color="auto"/>
        <w:right w:val="none" w:sz="0" w:space="0" w:color="auto"/>
      </w:divBdr>
    </w:div>
    <w:div w:id="572080097">
      <w:bodyDiv w:val="1"/>
      <w:marLeft w:val="0"/>
      <w:marRight w:val="0"/>
      <w:marTop w:val="0"/>
      <w:marBottom w:val="0"/>
      <w:divBdr>
        <w:top w:val="none" w:sz="0" w:space="0" w:color="auto"/>
        <w:left w:val="none" w:sz="0" w:space="0" w:color="auto"/>
        <w:bottom w:val="none" w:sz="0" w:space="0" w:color="auto"/>
        <w:right w:val="none" w:sz="0" w:space="0" w:color="auto"/>
      </w:divBdr>
    </w:div>
    <w:div w:id="572396220">
      <w:bodyDiv w:val="1"/>
      <w:marLeft w:val="0"/>
      <w:marRight w:val="0"/>
      <w:marTop w:val="0"/>
      <w:marBottom w:val="0"/>
      <w:divBdr>
        <w:top w:val="none" w:sz="0" w:space="0" w:color="auto"/>
        <w:left w:val="none" w:sz="0" w:space="0" w:color="auto"/>
        <w:bottom w:val="none" w:sz="0" w:space="0" w:color="auto"/>
        <w:right w:val="none" w:sz="0" w:space="0" w:color="auto"/>
      </w:divBdr>
    </w:div>
    <w:div w:id="579606273">
      <w:bodyDiv w:val="1"/>
      <w:marLeft w:val="0"/>
      <w:marRight w:val="0"/>
      <w:marTop w:val="0"/>
      <w:marBottom w:val="0"/>
      <w:divBdr>
        <w:top w:val="none" w:sz="0" w:space="0" w:color="auto"/>
        <w:left w:val="none" w:sz="0" w:space="0" w:color="auto"/>
        <w:bottom w:val="none" w:sz="0" w:space="0" w:color="auto"/>
        <w:right w:val="none" w:sz="0" w:space="0" w:color="auto"/>
      </w:divBdr>
    </w:div>
    <w:div w:id="581833541">
      <w:bodyDiv w:val="1"/>
      <w:marLeft w:val="0"/>
      <w:marRight w:val="0"/>
      <w:marTop w:val="0"/>
      <w:marBottom w:val="0"/>
      <w:divBdr>
        <w:top w:val="none" w:sz="0" w:space="0" w:color="auto"/>
        <w:left w:val="none" w:sz="0" w:space="0" w:color="auto"/>
        <w:bottom w:val="none" w:sz="0" w:space="0" w:color="auto"/>
        <w:right w:val="none" w:sz="0" w:space="0" w:color="auto"/>
      </w:divBdr>
    </w:div>
    <w:div w:id="582759618">
      <w:bodyDiv w:val="1"/>
      <w:marLeft w:val="0"/>
      <w:marRight w:val="0"/>
      <w:marTop w:val="0"/>
      <w:marBottom w:val="0"/>
      <w:divBdr>
        <w:top w:val="none" w:sz="0" w:space="0" w:color="auto"/>
        <w:left w:val="none" w:sz="0" w:space="0" w:color="auto"/>
        <w:bottom w:val="none" w:sz="0" w:space="0" w:color="auto"/>
        <w:right w:val="none" w:sz="0" w:space="0" w:color="auto"/>
      </w:divBdr>
    </w:div>
    <w:div w:id="583607334">
      <w:bodyDiv w:val="1"/>
      <w:marLeft w:val="0"/>
      <w:marRight w:val="0"/>
      <w:marTop w:val="0"/>
      <w:marBottom w:val="0"/>
      <w:divBdr>
        <w:top w:val="none" w:sz="0" w:space="0" w:color="auto"/>
        <w:left w:val="none" w:sz="0" w:space="0" w:color="auto"/>
        <w:bottom w:val="none" w:sz="0" w:space="0" w:color="auto"/>
        <w:right w:val="none" w:sz="0" w:space="0" w:color="auto"/>
      </w:divBdr>
    </w:div>
    <w:div w:id="584001425">
      <w:bodyDiv w:val="1"/>
      <w:marLeft w:val="0"/>
      <w:marRight w:val="0"/>
      <w:marTop w:val="0"/>
      <w:marBottom w:val="0"/>
      <w:divBdr>
        <w:top w:val="none" w:sz="0" w:space="0" w:color="auto"/>
        <w:left w:val="none" w:sz="0" w:space="0" w:color="auto"/>
        <w:bottom w:val="none" w:sz="0" w:space="0" w:color="auto"/>
        <w:right w:val="none" w:sz="0" w:space="0" w:color="auto"/>
      </w:divBdr>
    </w:div>
    <w:div w:id="588579812">
      <w:bodyDiv w:val="1"/>
      <w:marLeft w:val="0"/>
      <w:marRight w:val="0"/>
      <w:marTop w:val="0"/>
      <w:marBottom w:val="0"/>
      <w:divBdr>
        <w:top w:val="none" w:sz="0" w:space="0" w:color="auto"/>
        <w:left w:val="none" w:sz="0" w:space="0" w:color="auto"/>
        <w:bottom w:val="none" w:sz="0" w:space="0" w:color="auto"/>
        <w:right w:val="none" w:sz="0" w:space="0" w:color="auto"/>
      </w:divBdr>
    </w:div>
    <w:div w:id="590816527">
      <w:bodyDiv w:val="1"/>
      <w:marLeft w:val="0"/>
      <w:marRight w:val="0"/>
      <w:marTop w:val="0"/>
      <w:marBottom w:val="0"/>
      <w:divBdr>
        <w:top w:val="none" w:sz="0" w:space="0" w:color="auto"/>
        <w:left w:val="none" w:sz="0" w:space="0" w:color="auto"/>
        <w:bottom w:val="none" w:sz="0" w:space="0" w:color="auto"/>
        <w:right w:val="none" w:sz="0" w:space="0" w:color="auto"/>
      </w:divBdr>
    </w:div>
    <w:div w:id="591478255">
      <w:bodyDiv w:val="1"/>
      <w:marLeft w:val="0"/>
      <w:marRight w:val="0"/>
      <w:marTop w:val="0"/>
      <w:marBottom w:val="0"/>
      <w:divBdr>
        <w:top w:val="none" w:sz="0" w:space="0" w:color="auto"/>
        <w:left w:val="none" w:sz="0" w:space="0" w:color="auto"/>
        <w:bottom w:val="none" w:sz="0" w:space="0" w:color="auto"/>
        <w:right w:val="none" w:sz="0" w:space="0" w:color="auto"/>
      </w:divBdr>
    </w:div>
    <w:div w:id="594367897">
      <w:bodyDiv w:val="1"/>
      <w:marLeft w:val="0"/>
      <w:marRight w:val="0"/>
      <w:marTop w:val="0"/>
      <w:marBottom w:val="0"/>
      <w:divBdr>
        <w:top w:val="none" w:sz="0" w:space="0" w:color="auto"/>
        <w:left w:val="none" w:sz="0" w:space="0" w:color="auto"/>
        <w:bottom w:val="none" w:sz="0" w:space="0" w:color="auto"/>
        <w:right w:val="none" w:sz="0" w:space="0" w:color="auto"/>
      </w:divBdr>
    </w:div>
    <w:div w:id="594484325">
      <w:bodyDiv w:val="1"/>
      <w:marLeft w:val="0"/>
      <w:marRight w:val="0"/>
      <w:marTop w:val="0"/>
      <w:marBottom w:val="0"/>
      <w:divBdr>
        <w:top w:val="none" w:sz="0" w:space="0" w:color="auto"/>
        <w:left w:val="none" w:sz="0" w:space="0" w:color="auto"/>
        <w:bottom w:val="none" w:sz="0" w:space="0" w:color="auto"/>
        <w:right w:val="none" w:sz="0" w:space="0" w:color="auto"/>
      </w:divBdr>
    </w:div>
    <w:div w:id="596598000">
      <w:bodyDiv w:val="1"/>
      <w:marLeft w:val="0"/>
      <w:marRight w:val="0"/>
      <w:marTop w:val="0"/>
      <w:marBottom w:val="0"/>
      <w:divBdr>
        <w:top w:val="none" w:sz="0" w:space="0" w:color="auto"/>
        <w:left w:val="none" w:sz="0" w:space="0" w:color="auto"/>
        <w:bottom w:val="none" w:sz="0" w:space="0" w:color="auto"/>
        <w:right w:val="none" w:sz="0" w:space="0" w:color="auto"/>
      </w:divBdr>
    </w:div>
    <w:div w:id="597561283">
      <w:bodyDiv w:val="1"/>
      <w:marLeft w:val="0"/>
      <w:marRight w:val="0"/>
      <w:marTop w:val="0"/>
      <w:marBottom w:val="0"/>
      <w:divBdr>
        <w:top w:val="none" w:sz="0" w:space="0" w:color="auto"/>
        <w:left w:val="none" w:sz="0" w:space="0" w:color="auto"/>
        <w:bottom w:val="none" w:sz="0" w:space="0" w:color="auto"/>
        <w:right w:val="none" w:sz="0" w:space="0" w:color="auto"/>
      </w:divBdr>
    </w:div>
    <w:div w:id="602879635">
      <w:bodyDiv w:val="1"/>
      <w:marLeft w:val="0"/>
      <w:marRight w:val="0"/>
      <w:marTop w:val="0"/>
      <w:marBottom w:val="0"/>
      <w:divBdr>
        <w:top w:val="none" w:sz="0" w:space="0" w:color="auto"/>
        <w:left w:val="none" w:sz="0" w:space="0" w:color="auto"/>
        <w:bottom w:val="none" w:sz="0" w:space="0" w:color="auto"/>
        <w:right w:val="none" w:sz="0" w:space="0" w:color="auto"/>
      </w:divBdr>
    </w:div>
    <w:div w:id="603995697">
      <w:bodyDiv w:val="1"/>
      <w:marLeft w:val="0"/>
      <w:marRight w:val="0"/>
      <w:marTop w:val="0"/>
      <w:marBottom w:val="0"/>
      <w:divBdr>
        <w:top w:val="none" w:sz="0" w:space="0" w:color="auto"/>
        <w:left w:val="none" w:sz="0" w:space="0" w:color="auto"/>
        <w:bottom w:val="none" w:sz="0" w:space="0" w:color="auto"/>
        <w:right w:val="none" w:sz="0" w:space="0" w:color="auto"/>
      </w:divBdr>
    </w:div>
    <w:div w:id="606810661">
      <w:bodyDiv w:val="1"/>
      <w:marLeft w:val="0"/>
      <w:marRight w:val="0"/>
      <w:marTop w:val="0"/>
      <w:marBottom w:val="0"/>
      <w:divBdr>
        <w:top w:val="none" w:sz="0" w:space="0" w:color="auto"/>
        <w:left w:val="none" w:sz="0" w:space="0" w:color="auto"/>
        <w:bottom w:val="none" w:sz="0" w:space="0" w:color="auto"/>
        <w:right w:val="none" w:sz="0" w:space="0" w:color="auto"/>
      </w:divBdr>
    </w:div>
    <w:div w:id="607125755">
      <w:bodyDiv w:val="1"/>
      <w:marLeft w:val="0"/>
      <w:marRight w:val="0"/>
      <w:marTop w:val="0"/>
      <w:marBottom w:val="0"/>
      <w:divBdr>
        <w:top w:val="none" w:sz="0" w:space="0" w:color="auto"/>
        <w:left w:val="none" w:sz="0" w:space="0" w:color="auto"/>
        <w:bottom w:val="none" w:sz="0" w:space="0" w:color="auto"/>
        <w:right w:val="none" w:sz="0" w:space="0" w:color="auto"/>
      </w:divBdr>
    </w:div>
    <w:div w:id="611132225">
      <w:bodyDiv w:val="1"/>
      <w:marLeft w:val="0"/>
      <w:marRight w:val="0"/>
      <w:marTop w:val="0"/>
      <w:marBottom w:val="0"/>
      <w:divBdr>
        <w:top w:val="none" w:sz="0" w:space="0" w:color="auto"/>
        <w:left w:val="none" w:sz="0" w:space="0" w:color="auto"/>
        <w:bottom w:val="none" w:sz="0" w:space="0" w:color="auto"/>
        <w:right w:val="none" w:sz="0" w:space="0" w:color="auto"/>
      </w:divBdr>
    </w:div>
    <w:div w:id="611327924">
      <w:bodyDiv w:val="1"/>
      <w:marLeft w:val="0"/>
      <w:marRight w:val="0"/>
      <w:marTop w:val="0"/>
      <w:marBottom w:val="0"/>
      <w:divBdr>
        <w:top w:val="none" w:sz="0" w:space="0" w:color="auto"/>
        <w:left w:val="none" w:sz="0" w:space="0" w:color="auto"/>
        <w:bottom w:val="none" w:sz="0" w:space="0" w:color="auto"/>
        <w:right w:val="none" w:sz="0" w:space="0" w:color="auto"/>
      </w:divBdr>
    </w:div>
    <w:div w:id="612327909">
      <w:bodyDiv w:val="1"/>
      <w:marLeft w:val="0"/>
      <w:marRight w:val="0"/>
      <w:marTop w:val="0"/>
      <w:marBottom w:val="0"/>
      <w:divBdr>
        <w:top w:val="none" w:sz="0" w:space="0" w:color="auto"/>
        <w:left w:val="none" w:sz="0" w:space="0" w:color="auto"/>
        <w:bottom w:val="none" w:sz="0" w:space="0" w:color="auto"/>
        <w:right w:val="none" w:sz="0" w:space="0" w:color="auto"/>
      </w:divBdr>
    </w:div>
    <w:div w:id="617032433">
      <w:bodyDiv w:val="1"/>
      <w:marLeft w:val="0"/>
      <w:marRight w:val="0"/>
      <w:marTop w:val="0"/>
      <w:marBottom w:val="0"/>
      <w:divBdr>
        <w:top w:val="none" w:sz="0" w:space="0" w:color="auto"/>
        <w:left w:val="none" w:sz="0" w:space="0" w:color="auto"/>
        <w:bottom w:val="none" w:sz="0" w:space="0" w:color="auto"/>
        <w:right w:val="none" w:sz="0" w:space="0" w:color="auto"/>
      </w:divBdr>
    </w:div>
    <w:div w:id="617956444">
      <w:bodyDiv w:val="1"/>
      <w:marLeft w:val="0"/>
      <w:marRight w:val="0"/>
      <w:marTop w:val="0"/>
      <w:marBottom w:val="0"/>
      <w:divBdr>
        <w:top w:val="none" w:sz="0" w:space="0" w:color="auto"/>
        <w:left w:val="none" w:sz="0" w:space="0" w:color="auto"/>
        <w:bottom w:val="none" w:sz="0" w:space="0" w:color="auto"/>
        <w:right w:val="none" w:sz="0" w:space="0" w:color="auto"/>
      </w:divBdr>
    </w:div>
    <w:div w:id="620650109">
      <w:bodyDiv w:val="1"/>
      <w:marLeft w:val="0"/>
      <w:marRight w:val="0"/>
      <w:marTop w:val="0"/>
      <w:marBottom w:val="0"/>
      <w:divBdr>
        <w:top w:val="none" w:sz="0" w:space="0" w:color="auto"/>
        <w:left w:val="none" w:sz="0" w:space="0" w:color="auto"/>
        <w:bottom w:val="none" w:sz="0" w:space="0" w:color="auto"/>
        <w:right w:val="none" w:sz="0" w:space="0" w:color="auto"/>
      </w:divBdr>
    </w:div>
    <w:div w:id="630137172">
      <w:bodyDiv w:val="1"/>
      <w:marLeft w:val="0"/>
      <w:marRight w:val="0"/>
      <w:marTop w:val="0"/>
      <w:marBottom w:val="0"/>
      <w:divBdr>
        <w:top w:val="none" w:sz="0" w:space="0" w:color="auto"/>
        <w:left w:val="none" w:sz="0" w:space="0" w:color="auto"/>
        <w:bottom w:val="none" w:sz="0" w:space="0" w:color="auto"/>
        <w:right w:val="none" w:sz="0" w:space="0" w:color="auto"/>
      </w:divBdr>
    </w:div>
    <w:div w:id="637146206">
      <w:bodyDiv w:val="1"/>
      <w:marLeft w:val="0"/>
      <w:marRight w:val="0"/>
      <w:marTop w:val="0"/>
      <w:marBottom w:val="0"/>
      <w:divBdr>
        <w:top w:val="none" w:sz="0" w:space="0" w:color="auto"/>
        <w:left w:val="none" w:sz="0" w:space="0" w:color="auto"/>
        <w:bottom w:val="none" w:sz="0" w:space="0" w:color="auto"/>
        <w:right w:val="none" w:sz="0" w:space="0" w:color="auto"/>
      </w:divBdr>
    </w:div>
    <w:div w:id="642197226">
      <w:bodyDiv w:val="1"/>
      <w:marLeft w:val="0"/>
      <w:marRight w:val="0"/>
      <w:marTop w:val="0"/>
      <w:marBottom w:val="0"/>
      <w:divBdr>
        <w:top w:val="none" w:sz="0" w:space="0" w:color="auto"/>
        <w:left w:val="none" w:sz="0" w:space="0" w:color="auto"/>
        <w:bottom w:val="none" w:sz="0" w:space="0" w:color="auto"/>
        <w:right w:val="none" w:sz="0" w:space="0" w:color="auto"/>
      </w:divBdr>
    </w:div>
    <w:div w:id="647320328">
      <w:bodyDiv w:val="1"/>
      <w:marLeft w:val="0"/>
      <w:marRight w:val="0"/>
      <w:marTop w:val="0"/>
      <w:marBottom w:val="0"/>
      <w:divBdr>
        <w:top w:val="none" w:sz="0" w:space="0" w:color="auto"/>
        <w:left w:val="none" w:sz="0" w:space="0" w:color="auto"/>
        <w:bottom w:val="none" w:sz="0" w:space="0" w:color="auto"/>
        <w:right w:val="none" w:sz="0" w:space="0" w:color="auto"/>
      </w:divBdr>
    </w:div>
    <w:div w:id="651838665">
      <w:bodyDiv w:val="1"/>
      <w:marLeft w:val="0"/>
      <w:marRight w:val="0"/>
      <w:marTop w:val="0"/>
      <w:marBottom w:val="0"/>
      <w:divBdr>
        <w:top w:val="none" w:sz="0" w:space="0" w:color="auto"/>
        <w:left w:val="none" w:sz="0" w:space="0" w:color="auto"/>
        <w:bottom w:val="none" w:sz="0" w:space="0" w:color="auto"/>
        <w:right w:val="none" w:sz="0" w:space="0" w:color="auto"/>
      </w:divBdr>
    </w:div>
    <w:div w:id="652950309">
      <w:bodyDiv w:val="1"/>
      <w:marLeft w:val="0"/>
      <w:marRight w:val="0"/>
      <w:marTop w:val="0"/>
      <w:marBottom w:val="0"/>
      <w:divBdr>
        <w:top w:val="none" w:sz="0" w:space="0" w:color="auto"/>
        <w:left w:val="none" w:sz="0" w:space="0" w:color="auto"/>
        <w:bottom w:val="none" w:sz="0" w:space="0" w:color="auto"/>
        <w:right w:val="none" w:sz="0" w:space="0" w:color="auto"/>
      </w:divBdr>
    </w:div>
    <w:div w:id="657879094">
      <w:bodyDiv w:val="1"/>
      <w:marLeft w:val="0"/>
      <w:marRight w:val="0"/>
      <w:marTop w:val="0"/>
      <w:marBottom w:val="0"/>
      <w:divBdr>
        <w:top w:val="none" w:sz="0" w:space="0" w:color="auto"/>
        <w:left w:val="none" w:sz="0" w:space="0" w:color="auto"/>
        <w:bottom w:val="none" w:sz="0" w:space="0" w:color="auto"/>
        <w:right w:val="none" w:sz="0" w:space="0" w:color="auto"/>
      </w:divBdr>
    </w:div>
    <w:div w:id="658926455">
      <w:bodyDiv w:val="1"/>
      <w:marLeft w:val="0"/>
      <w:marRight w:val="0"/>
      <w:marTop w:val="0"/>
      <w:marBottom w:val="0"/>
      <w:divBdr>
        <w:top w:val="none" w:sz="0" w:space="0" w:color="auto"/>
        <w:left w:val="none" w:sz="0" w:space="0" w:color="auto"/>
        <w:bottom w:val="none" w:sz="0" w:space="0" w:color="auto"/>
        <w:right w:val="none" w:sz="0" w:space="0" w:color="auto"/>
      </w:divBdr>
    </w:div>
    <w:div w:id="671031757">
      <w:bodyDiv w:val="1"/>
      <w:marLeft w:val="0"/>
      <w:marRight w:val="0"/>
      <w:marTop w:val="0"/>
      <w:marBottom w:val="0"/>
      <w:divBdr>
        <w:top w:val="none" w:sz="0" w:space="0" w:color="auto"/>
        <w:left w:val="none" w:sz="0" w:space="0" w:color="auto"/>
        <w:bottom w:val="none" w:sz="0" w:space="0" w:color="auto"/>
        <w:right w:val="none" w:sz="0" w:space="0" w:color="auto"/>
      </w:divBdr>
    </w:div>
    <w:div w:id="671492571">
      <w:bodyDiv w:val="1"/>
      <w:marLeft w:val="0"/>
      <w:marRight w:val="0"/>
      <w:marTop w:val="0"/>
      <w:marBottom w:val="0"/>
      <w:divBdr>
        <w:top w:val="none" w:sz="0" w:space="0" w:color="auto"/>
        <w:left w:val="none" w:sz="0" w:space="0" w:color="auto"/>
        <w:bottom w:val="none" w:sz="0" w:space="0" w:color="auto"/>
        <w:right w:val="none" w:sz="0" w:space="0" w:color="auto"/>
      </w:divBdr>
    </w:div>
    <w:div w:id="671685878">
      <w:bodyDiv w:val="1"/>
      <w:marLeft w:val="0"/>
      <w:marRight w:val="0"/>
      <w:marTop w:val="0"/>
      <w:marBottom w:val="0"/>
      <w:divBdr>
        <w:top w:val="none" w:sz="0" w:space="0" w:color="auto"/>
        <w:left w:val="none" w:sz="0" w:space="0" w:color="auto"/>
        <w:bottom w:val="none" w:sz="0" w:space="0" w:color="auto"/>
        <w:right w:val="none" w:sz="0" w:space="0" w:color="auto"/>
      </w:divBdr>
    </w:div>
    <w:div w:id="676536299">
      <w:bodyDiv w:val="1"/>
      <w:marLeft w:val="0"/>
      <w:marRight w:val="0"/>
      <w:marTop w:val="0"/>
      <w:marBottom w:val="0"/>
      <w:divBdr>
        <w:top w:val="none" w:sz="0" w:space="0" w:color="auto"/>
        <w:left w:val="none" w:sz="0" w:space="0" w:color="auto"/>
        <w:bottom w:val="none" w:sz="0" w:space="0" w:color="auto"/>
        <w:right w:val="none" w:sz="0" w:space="0" w:color="auto"/>
      </w:divBdr>
    </w:div>
    <w:div w:id="680397094">
      <w:bodyDiv w:val="1"/>
      <w:marLeft w:val="0"/>
      <w:marRight w:val="0"/>
      <w:marTop w:val="0"/>
      <w:marBottom w:val="0"/>
      <w:divBdr>
        <w:top w:val="none" w:sz="0" w:space="0" w:color="auto"/>
        <w:left w:val="none" w:sz="0" w:space="0" w:color="auto"/>
        <w:bottom w:val="none" w:sz="0" w:space="0" w:color="auto"/>
        <w:right w:val="none" w:sz="0" w:space="0" w:color="auto"/>
      </w:divBdr>
    </w:div>
    <w:div w:id="689648476">
      <w:bodyDiv w:val="1"/>
      <w:marLeft w:val="0"/>
      <w:marRight w:val="0"/>
      <w:marTop w:val="0"/>
      <w:marBottom w:val="0"/>
      <w:divBdr>
        <w:top w:val="none" w:sz="0" w:space="0" w:color="auto"/>
        <w:left w:val="none" w:sz="0" w:space="0" w:color="auto"/>
        <w:bottom w:val="none" w:sz="0" w:space="0" w:color="auto"/>
        <w:right w:val="none" w:sz="0" w:space="0" w:color="auto"/>
      </w:divBdr>
    </w:div>
    <w:div w:id="693120803">
      <w:bodyDiv w:val="1"/>
      <w:marLeft w:val="0"/>
      <w:marRight w:val="0"/>
      <w:marTop w:val="0"/>
      <w:marBottom w:val="0"/>
      <w:divBdr>
        <w:top w:val="none" w:sz="0" w:space="0" w:color="auto"/>
        <w:left w:val="none" w:sz="0" w:space="0" w:color="auto"/>
        <w:bottom w:val="none" w:sz="0" w:space="0" w:color="auto"/>
        <w:right w:val="none" w:sz="0" w:space="0" w:color="auto"/>
      </w:divBdr>
    </w:div>
    <w:div w:id="699935316">
      <w:bodyDiv w:val="1"/>
      <w:marLeft w:val="0"/>
      <w:marRight w:val="0"/>
      <w:marTop w:val="0"/>
      <w:marBottom w:val="0"/>
      <w:divBdr>
        <w:top w:val="none" w:sz="0" w:space="0" w:color="auto"/>
        <w:left w:val="none" w:sz="0" w:space="0" w:color="auto"/>
        <w:bottom w:val="none" w:sz="0" w:space="0" w:color="auto"/>
        <w:right w:val="none" w:sz="0" w:space="0" w:color="auto"/>
      </w:divBdr>
    </w:div>
    <w:div w:id="703601406">
      <w:bodyDiv w:val="1"/>
      <w:marLeft w:val="0"/>
      <w:marRight w:val="0"/>
      <w:marTop w:val="0"/>
      <w:marBottom w:val="0"/>
      <w:divBdr>
        <w:top w:val="none" w:sz="0" w:space="0" w:color="auto"/>
        <w:left w:val="none" w:sz="0" w:space="0" w:color="auto"/>
        <w:bottom w:val="none" w:sz="0" w:space="0" w:color="auto"/>
        <w:right w:val="none" w:sz="0" w:space="0" w:color="auto"/>
      </w:divBdr>
    </w:div>
    <w:div w:id="713819924">
      <w:bodyDiv w:val="1"/>
      <w:marLeft w:val="0"/>
      <w:marRight w:val="0"/>
      <w:marTop w:val="0"/>
      <w:marBottom w:val="0"/>
      <w:divBdr>
        <w:top w:val="none" w:sz="0" w:space="0" w:color="auto"/>
        <w:left w:val="none" w:sz="0" w:space="0" w:color="auto"/>
        <w:bottom w:val="none" w:sz="0" w:space="0" w:color="auto"/>
        <w:right w:val="none" w:sz="0" w:space="0" w:color="auto"/>
      </w:divBdr>
    </w:div>
    <w:div w:id="718821438">
      <w:bodyDiv w:val="1"/>
      <w:marLeft w:val="0"/>
      <w:marRight w:val="0"/>
      <w:marTop w:val="0"/>
      <w:marBottom w:val="0"/>
      <w:divBdr>
        <w:top w:val="none" w:sz="0" w:space="0" w:color="auto"/>
        <w:left w:val="none" w:sz="0" w:space="0" w:color="auto"/>
        <w:bottom w:val="none" w:sz="0" w:space="0" w:color="auto"/>
        <w:right w:val="none" w:sz="0" w:space="0" w:color="auto"/>
      </w:divBdr>
    </w:div>
    <w:div w:id="722027464">
      <w:bodyDiv w:val="1"/>
      <w:marLeft w:val="0"/>
      <w:marRight w:val="0"/>
      <w:marTop w:val="0"/>
      <w:marBottom w:val="0"/>
      <w:divBdr>
        <w:top w:val="none" w:sz="0" w:space="0" w:color="auto"/>
        <w:left w:val="none" w:sz="0" w:space="0" w:color="auto"/>
        <w:bottom w:val="none" w:sz="0" w:space="0" w:color="auto"/>
        <w:right w:val="none" w:sz="0" w:space="0" w:color="auto"/>
      </w:divBdr>
    </w:div>
    <w:div w:id="727149978">
      <w:bodyDiv w:val="1"/>
      <w:marLeft w:val="0"/>
      <w:marRight w:val="0"/>
      <w:marTop w:val="0"/>
      <w:marBottom w:val="0"/>
      <w:divBdr>
        <w:top w:val="none" w:sz="0" w:space="0" w:color="auto"/>
        <w:left w:val="none" w:sz="0" w:space="0" w:color="auto"/>
        <w:bottom w:val="none" w:sz="0" w:space="0" w:color="auto"/>
        <w:right w:val="none" w:sz="0" w:space="0" w:color="auto"/>
      </w:divBdr>
    </w:div>
    <w:div w:id="735250236">
      <w:bodyDiv w:val="1"/>
      <w:marLeft w:val="0"/>
      <w:marRight w:val="0"/>
      <w:marTop w:val="0"/>
      <w:marBottom w:val="0"/>
      <w:divBdr>
        <w:top w:val="none" w:sz="0" w:space="0" w:color="auto"/>
        <w:left w:val="none" w:sz="0" w:space="0" w:color="auto"/>
        <w:bottom w:val="none" w:sz="0" w:space="0" w:color="auto"/>
        <w:right w:val="none" w:sz="0" w:space="0" w:color="auto"/>
      </w:divBdr>
    </w:div>
    <w:div w:id="738022613">
      <w:bodyDiv w:val="1"/>
      <w:marLeft w:val="0"/>
      <w:marRight w:val="0"/>
      <w:marTop w:val="0"/>
      <w:marBottom w:val="0"/>
      <w:divBdr>
        <w:top w:val="none" w:sz="0" w:space="0" w:color="auto"/>
        <w:left w:val="none" w:sz="0" w:space="0" w:color="auto"/>
        <w:bottom w:val="none" w:sz="0" w:space="0" w:color="auto"/>
        <w:right w:val="none" w:sz="0" w:space="0" w:color="auto"/>
      </w:divBdr>
    </w:div>
    <w:div w:id="738282402">
      <w:bodyDiv w:val="1"/>
      <w:marLeft w:val="0"/>
      <w:marRight w:val="0"/>
      <w:marTop w:val="0"/>
      <w:marBottom w:val="0"/>
      <w:divBdr>
        <w:top w:val="none" w:sz="0" w:space="0" w:color="auto"/>
        <w:left w:val="none" w:sz="0" w:space="0" w:color="auto"/>
        <w:bottom w:val="none" w:sz="0" w:space="0" w:color="auto"/>
        <w:right w:val="none" w:sz="0" w:space="0" w:color="auto"/>
      </w:divBdr>
    </w:div>
    <w:div w:id="740374057">
      <w:bodyDiv w:val="1"/>
      <w:marLeft w:val="0"/>
      <w:marRight w:val="0"/>
      <w:marTop w:val="0"/>
      <w:marBottom w:val="0"/>
      <w:divBdr>
        <w:top w:val="none" w:sz="0" w:space="0" w:color="auto"/>
        <w:left w:val="none" w:sz="0" w:space="0" w:color="auto"/>
        <w:bottom w:val="none" w:sz="0" w:space="0" w:color="auto"/>
        <w:right w:val="none" w:sz="0" w:space="0" w:color="auto"/>
      </w:divBdr>
    </w:div>
    <w:div w:id="752626167">
      <w:bodyDiv w:val="1"/>
      <w:marLeft w:val="0"/>
      <w:marRight w:val="0"/>
      <w:marTop w:val="0"/>
      <w:marBottom w:val="0"/>
      <w:divBdr>
        <w:top w:val="none" w:sz="0" w:space="0" w:color="auto"/>
        <w:left w:val="none" w:sz="0" w:space="0" w:color="auto"/>
        <w:bottom w:val="none" w:sz="0" w:space="0" w:color="auto"/>
        <w:right w:val="none" w:sz="0" w:space="0" w:color="auto"/>
      </w:divBdr>
    </w:div>
    <w:div w:id="754015414">
      <w:bodyDiv w:val="1"/>
      <w:marLeft w:val="0"/>
      <w:marRight w:val="0"/>
      <w:marTop w:val="0"/>
      <w:marBottom w:val="0"/>
      <w:divBdr>
        <w:top w:val="none" w:sz="0" w:space="0" w:color="auto"/>
        <w:left w:val="none" w:sz="0" w:space="0" w:color="auto"/>
        <w:bottom w:val="none" w:sz="0" w:space="0" w:color="auto"/>
        <w:right w:val="none" w:sz="0" w:space="0" w:color="auto"/>
      </w:divBdr>
    </w:div>
    <w:div w:id="769543768">
      <w:bodyDiv w:val="1"/>
      <w:marLeft w:val="0"/>
      <w:marRight w:val="0"/>
      <w:marTop w:val="0"/>
      <w:marBottom w:val="0"/>
      <w:divBdr>
        <w:top w:val="none" w:sz="0" w:space="0" w:color="auto"/>
        <w:left w:val="none" w:sz="0" w:space="0" w:color="auto"/>
        <w:bottom w:val="none" w:sz="0" w:space="0" w:color="auto"/>
        <w:right w:val="none" w:sz="0" w:space="0" w:color="auto"/>
      </w:divBdr>
    </w:div>
    <w:div w:id="772094280">
      <w:bodyDiv w:val="1"/>
      <w:marLeft w:val="0"/>
      <w:marRight w:val="0"/>
      <w:marTop w:val="0"/>
      <w:marBottom w:val="0"/>
      <w:divBdr>
        <w:top w:val="none" w:sz="0" w:space="0" w:color="auto"/>
        <w:left w:val="none" w:sz="0" w:space="0" w:color="auto"/>
        <w:bottom w:val="none" w:sz="0" w:space="0" w:color="auto"/>
        <w:right w:val="none" w:sz="0" w:space="0" w:color="auto"/>
      </w:divBdr>
    </w:div>
    <w:div w:id="773786944">
      <w:bodyDiv w:val="1"/>
      <w:marLeft w:val="0"/>
      <w:marRight w:val="0"/>
      <w:marTop w:val="0"/>
      <w:marBottom w:val="0"/>
      <w:divBdr>
        <w:top w:val="none" w:sz="0" w:space="0" w:color="auto"/>
        <w:left w:val="none" w:sz="0" w:space="0" w:color="auto"/>
        <w:bottom w:val="none" w:sz="0" w:space="0" w:color="auto"/>
        <w:right w:val="none" w:sz="0" w:space="0" w:color="auto"/>
      </w:divBdr>
    </w:div>
    <w:div w:id="777918111">
      <w:bodyDiv w:val="1"/>
      <w:marLeft w:val="0"/>
      <w:marRight w:val="0"/>
      <w:marTop w:val="0"/>
      <w:marBottom w:val="0"/>
      <w:divBdr>
        <w:top w:val="none" w:sz="0" w:space="0" w:color="auto"/>
        <w:left w:val="none" w:sz="0" w:space="0" w:color="auto"/>
        <w:bottom w:val="none" w:sz="0" w:space="0" w:color="auto"/>
        <w:right w:val="none" w:sz="0" w:space="0" w:color="auto"/>
      </w:divBdr>
    </w:div>
    <w:div w:id="781270916">
      <w:bodyDiv w:val="1"/>
      <w:marLeft w:val="0"/>
      <w:marRight w:val="0"/>
      <w:marTop w:val="0"/>
      <w:marBottom w:val="0"/>
      <w:divBdr>
        <w:top w:val="none" w:sz="0" w:space="0" w:color="auto"/>
        <w:left w:val="none" w:sz="0" w:space="0" w:color="auto"/>
        <w:bottom w:val="none" w:sz="0" w:space="0" w:color="auto"/>
        <w:right w:val="none" w:sz="0" w:space="0" w:color="auto"/>
      </w:divBdr>
    </w:div>
    <w:div w:id="782194082">
      <w:bodyDiv w:val="1"/>
      <w:marLeft w:val="0"/>
      <w:marRight w:val="0"/>
      <w:marTop w:val="0"/>
      <w:marBottom w:val="0"/>
      <w:divBdr>
        <w:top w:val="none" w:sz="0" w:space="0" w:color="auto"/>
        <w:left w:val="none" w:sz="0" w:space="0" w:color="auto"/>
        <w:bottom w:val="none" w:sz="0" w:space="0" w:color="auto"/>
        <w:right w:val="none" w:sz="0" w:space="0" w:color="auto"/>
      </w:divBdr>
    </w:div>
    <w:div w:id="782722837">
      <w:bodyDiv w:val="1"/>
      <w:marLeft w:val="0"/>
      <w:marRight w:val="0"/>
      <w:marTop w:val="0"/>
      <w:marBottom w:val="0"/>
      <w:divBdr>
        <w:top w:val="none" w:sz="0" w:space="0" w:color="auto"/>
        <w:left w:val="none" w:sz="0" w:space="0" w:color="auto"/>
        <w:bottom w:val="none" w:sz="0" w:space="0" w:color="auto"/>
        <w:right w:val="none" w:sz="0" w:space="0" w:color="auto"/>
      </w:divBdr>
    </w:div>
    <w:div w:id="782850038">
      <w:bodyDiv w:val="1"/>
      <w:marLeft w:val="0"/>
      <w:marRight w:val="0"/>
      <w:marTop w:val="0"/>
      <w:marBottom w:val="0"/>
      <w:divBdr>
        <w:top w:val="none" w:sz="0" w:space="0" w:color="auto"/>
        <w:left w:val="none" w:sz="0" w:space="0" w:color="auto"/>
        <w:bottom w:val="none" w:sz="0" w:space="0" w:color="auto"/>
        <w:right w:val="none" w:sz="0" w:space="0" w:color="auto"/>
      </w:divBdr>
    </w:div>
    <w:div w:id="782961697">
      <w:bodyDiv w:val="1"/>
      <w:marLeft w:val="0"/>
      <w:marRight w:val="0"/>
      <w:marTop w:val="0"/>
      <w:marBottom w:val="0"/>
      <w:divBdr>
        <w:top w:val="none" w:sz="0" w:space="0" w:color="auto"/>
        <w:left w:val="none" w:sz="0" w:space="0" w:color="auto"/>
        <w:bottom w:val="none" w:sz="0" w:space="0" w:color="auto"/>
        <w:right w:val="none" w:sz="0" w:space="0" w:color="auto"/>
      </w:divBdr>
    </w:div>
    <w:div w:id="784077522">
      <w:bodyDiv w:val="1"/>
      <w:marLeft w:val="0"/>
      <w:marRight w:val="0"/>
      <w:marTop w:val="0"/>
      <w:marBottom w:val="0"/>
      <w:divBdr>
        <w:top w:val="none" w:sz="0" w:space="0" w:color="auto"/>
        <w:left w:val="none" w:sz="0" w:space="0" w:color="auto"/>
        <w:bottom w:val="none" w:sz="0" w:space="0" w:color="auto"/>
        <w:right w:val="none" w:sz="0" w:space="0" w:color="auto"/>
      </w:divBdr>
    </w:div>
    <w:div w:id="786660482">
      <w:bodyDiv w:val="1"/>
      <w:marLeft w:val="0"/>
      <w:marRight w:val="0"/>
      <w:marTop w:val="0"/>
      <w:marBottom w:val="0"/>
      <w:divBdr>
        <w:top w:val="none" w:sz="0" w:space="0" w:color="auto"/>
        <w:left w:val="none" w:sz="0" w:space="0" w:color="auto"/>
        <w:bottom w:val="none" w:sz="0" w:space="0" w:color="auto"/>
        <w:right w:val="none" w:sz="0" w:space="0" w:color="auto"/>
      </w:divBdr>
    </w:div>
    <w:div w:id="787506093">
      <w:bodyDiv w:val="1"/>
      <w:marLeft w:val="0"/>
      <w:marRight w:val="0"/>
      <w:marTop w:val="0"/>
      <w:marBottom w:val="0"/>
      <w:divBdr>
        <w:top w:val="none" w:sz="0" w:space="0" w:color="auto"/>
        <w:left w:val="none" w:sz="0" w:space="0" w:color="auto"/>
        <w:bottom w:val="none" w:sz="0" w:space="0" w:color="auto"/>
        <w:right w:val="none" w:sz="0" w:space="0" w:color="auto"/>
      </w:divBdr>
    </w:div>
    <w:div w:id="792017029">
      <w:bodyDiv w:val="1"/>
      <w:marLeft w:val="0"/>
      <w:marRight w:val="0"/>
      <w:marTop w:val="0"/>
      <w:marBottom w:val="0"/>
      <w:divBdr>
        <w:top w:val="none" w:sz="0" w:space="0" w:color="auto"/>
        <w:left w:val="none" w:sz="0" w:space="0" w:color="auto"/>
        <w:bottom w:val="none" w:sz="0" w:space="0" w:color="auto"/>
        <w:right w:val="none" w:sz="0" w:space="0" w:color="auto"/>
      </w:divBdr>
    </w:div>
    <w:div w:id="795291319">
      <w:bodyDiv w:val="1"/>
      <w:marLeft w:val="0"/>
      <w:marRight w:val="0"/>
      <w:marTop w:val="0"/>
      <w:marBottom w:val="0"/>
      <w:divBdr>
        <w:top w:val="none" w:sz="0" w:space="0" w:color="auto"/>
        <w:left w:val="none" w:sz="0" w:space="0" w:color="auto"/>
        <w:bottom w:val="none" w:sz="0" w:space="0" w:color="auto"/>
        <w:right w:val="none" w:sz="0" w:space="0" w:color="auto"/>
      </w:divBdr>
    </w:div>
    <w:div w:id="796948868">
      <w:bodyDiv w:val="1"/>
      <w:marLeft w:val="0"/>
      <w:marRight w:val="0"/>
      <w:marTop w:val="0"/>
      <w:marBottom w:val="0"/>
      <w:divBdr>
        <w:top w:val="none" w:sz="0" w:space="0" w:color="auto"/>
        <w:left w:val="none" w:sz="0" w:space="0" w:color="auto"/>
        <w:bottom w:val="none" w:sz="0" w:space="0" w:color="auto"/>
        <w:right w:val="none" w:sz="0" w:space="0" w:color="auto"/>
      </w:divBdr>
    </w:div>
    <w:div w:id="798034718">
      <w:bodyDiv w:val="1"/>
      <w:marLeft w:val="0"/>
      <w:marRight w:val="0"/>
      <w:marTop w:val="0"/>
      <w:marBottom w:val="0"/>
      <w:divBdr>
        <w:top w:val="none" w:sz="0" w:space="0" w:color="auto"/>
        <w:left w:val="none" w:sz="0" w:space="0" w:color="auto"/>
        <w:bottom w:val="none" w:sz="0" w:space="0" w:color="auto"/>
        <w:right w:val="none" w:sz="0" w:space="0" w:color="auto"/>
      </w:divBdr>
    </w:div>
    <w:div w:id="800809446">
      <w:bodyDiv w:val="1"/>
      <w:marLeft w:val="0"/>
      <w:marRight w:val="0"/>
      <w:marTop w:val="0"/>
      <w:marBottom w:val="0"/>
      <w:divBdr>
        <w:top w:val="none" w:sz="0" w:space="0" w:color="auto"/>
        <w:left w:val="none" w:sz="0" w:space="0" w:color="auto"/>
        <w:bottom w:val="none" w:sz="0" w:space="0" w:color="auto"/>
        <w:right w:val="none" w:sz="0" w:space="0" w:color="auto"/>
      </w:divBdr>
    </w:div>
    <w:div w:id="809590697">
      <w:bodyDiv w:val="1"/>
      <w:marLeft w:val="0"/>
      <w:marRight w:val="0"/>
      <w:marTop w:val="0"/>
      <w:marBottom w:val="0"/>
      <w:divBdr>
        <w:top w:val="none" w:sz="0" w:space="0" w:color="auto"/>
        <w:left w:val="none" w:sz="0" w:space="0" w:color="auto"/>
        <w:bottom w:val="none" w:sz="0" w:space="0" w:color="auto"/>
        <w:right w:val="none" w:sz="0" w:space="0" w:color="auto"/>
      </w:divBdr>
    </w:div>
    <w:div w:id="812873576">
      <w:bodyDiv w:val="1"/>
      <w:marLeft w:val="0"/>
      <w:marRight w:val="0"/>
      <w:marTop w:val="0"/>
      <w:marBottom w:val="0"/>
      <w:divBdr>
        <w:top w:val="none" w:sz="0" w:space="0" w:color="auto"/>
        <w:left w:val="none" w:sz="0" w:space="0" w:color="auto"/>
        <w:bottom w:val="none" w:sz="0" w:space="0" w:color="auto"/>
        <w:right w:val="none" w:sz="0" w:space="0" w:color="auto"/>
      </w:divBdr>
    </w:div>
    <w:div w:id="814025526">
      <w:bodyDiv w:val="1"/>
      <w:marLeft w:val="0"/>
      <w:marRight w:val="0"/>
      <w:marTop w:val="0"/>
      <w:marBottom w:val="0"/>
      <w:divBdr>
        <w:top w:val="none" w:sz="0" w:space="0" w:color="auto"/>
        <w:left w:val="none" w:sz="0" w:space="0" w:color="auto"/>
        <w:bottom w:val="none" w:sz="0" w:space="0" w:color="auto"/>
        <w:right w:val="none" w:sz="0" w:space="0" w:color="auto"/>
      </w:divBdr>
    </w:div>
    <w:div w:id="818615008">
      <w:bodyDiv w:val="1"/>
      <w:marLeft w:val="0"/>
      <w:marRight w:val="0"/>
      <w:marTop w:val="0"/>
      <w:marBottom w:val="0"/>
      <w:divBdr>
        <w:top w:val="none" w:sz="0" w:space="0" w:color="auto"/>
        <w:left w:val="none" w:sz="0" w:space="0" w:color="auto"/>
        <w:bottom w:val="none" w:sz="0" w:space="0" w:color="auto"/>
        <w:right w:val="none" w:sz="0" w:space="0" w:color="auto"/>
      </w:divBdr>
    </w:div>
    <w:div w:id="821312306">
      <w:bodyDiv w:val="1"/>
      <w:marLeft w:val="0"/>
      <w:marRight w:val="0"/>
      <w:marTop w:val="0"/>
      <w:marBottom w:val="0"/>
      <w:divBdr>
        <w:top w:val="none" w:sz="0" w:space="0" w:color="auto"/>
        <w:left w:val="none" w:sz="0" w:space="0" w:color="auto"/>
        <w:bottom w:val="none" w:sz="0" w:space="0" w:color="auto"/>
        <w:right w:val="none" w:sz="0" w:space="0" w:color="auto"/>
      </w:divBdr>
    </w:div>
    <w:div w:id="828181677">
      <w:bodyDiv w:val="1"/>
      <w:marLeft w:val="0"/>
      <w:marRight w:val="0"/>
      <w:marTop w:val="0"/>
      <w:marBottom w:val="0"/>
      <w:divBdr>
        <w:top w:val="none" w:sz="0" w:space="0" w:color="auto"/>
        <w:left w:val="none" w:sz="0" w:space="0" w:color="auto"/>
        <w:bottom w:val="none" w:sz="0" w:space="0" w:color="auto"/>
        <w:right w:val="none" w:sz="0" w:space="0" w:color="auto"/>
      </w:divBdr>
    </w:div>
    <w:div w:id="829713459">
      <w:bodyDiv w:val="1"/>
      <w:marLeft w:val="0"/>
      <w:marRight w:val="0"/>
      <w:marTop w:val="0"/>
      <w:marBottom w:val="0"/>
      <w:divBdr>
        <w:top w:val="none" w:sz="0" w:space="0" w:color="auto"/>
        <w:left w:val="none" w:sz="0" w:space="0" w:color="auto"/>
        <w:bottom w:val="none" w:sz="0" w:space="0" w:color="auto"/>
        <w:right w:val="none" w:sz="0" w:space="0" w:color="auto"/>
      </w:divBdr>
    </w:div>
    <w:div w:id="833108167">
      <w:bodyDiv w:val="1"/>
      <w:marLeft w:val="0"/>
      <w:marRight w:val="0"/>
      <w:marTop w:val="0"/>
      <w:marBottom w:val="0"/>
      <w:divBdr>
        <w:top w:val="none" w:sz="0" w:space="0" w:color="auto"/>
        <w:left w:val="none" w:sz="0" w:space="0" w:color="auto"/>
        <w:bottom w:val="none" w:sz="0" w:space="0" w:color="auto"/>
        <w:right w:val="none" w:sz="0" w:space="0" w:color="auto"/>
      </w:divBdr>
    </w:div>
    <w:div w:id="834299568">
      <w:bodyDiv w:val="1"/>
      <w:marLeft w:val="0"/>
      <w:marRight w:val="0"/>
      <w:marTop w:val="0"/>
      <w:marBottom w:val="0"/>
      <w:divBdr>
        <w:top w:val="none" w:sz="0" w:space="0" w:color="auto"/>
        <w:left w:val="none" w:sz="0" w:space="0" w:color="auto"/>
        <w:bottom w:val="none" w:sz="0" w:space="0" w:color="auto"/>
        <w:right w:val="none" w:sz="0" w:space="0" w:color="auto"/>
      </w:divBdr>
    </w:div>
    <w:div w:id="838160712">
      <w:bodyDiv w:val="1"/>
      <w:marLeft w:val="0"/>
      <w:marRight w:val="0"/>
      <w:marTop w:val="0"/>
      <w:marBottom w:val="0"/>
      <w:divBdr>
        <w:top w:val="none" w:sz="0" w:space="0" w:color="auto"/>
        <w:left w:val="none" w:sz="0" w:space="0" w:color="auto"/>
        <w:bottom w:val="none" w:sz="0" w:space="0" w:color="auto"/>
        <w:right w:val="none" w:sz="0" w:space="0" w:color="auto"/>
      </w:divBdr>
    </w:div>
    <w:div w:id="858352679">
      <w:bodyDiv w:val="1"/>
      <w:marLeft w:val="0"/>
      <w:marRight w:val="0"/>
      <w:marTop w:val="0"/>
      <w:marBottom w:val="0"/>
      <w:divBdr>
        <w:top w:val="none" w:sz="0" w:space="0" w:color="auto"/>
        <w:left w:val="none" w:sz="0" w:space="0" w:color="auto"/>
        <w:bottom w:val="none" w:sz="0" w:space="0" w:color="auto"/>
        <w:right w:val="none" w:sz="0" w:space="0" w:color="auto"/>
      </w:divBdr>
    </w:div>
    <w:div w:id="859395399">
      <w:bodyDiv w:val="1"/>
      <w:marLeft w:val="0"/>
      <w:marRight w:val="0"/>
      <w:marTop w:val="0"/>
      <w:marBottom w:val="0"/>
      <w:divBdr>
        <w:top w:val="none" w:sz="0" w:space="0" w:color="auto"/>
        <w:left w:val="none" w:sz="0" w:space="0" w:color="auto"/>
        <w:bottom w:val="none" w:sz="0" w:space="0" w:color="auto"/>
        <w:right w:val="none" w:sz="0" w:space="0" w:color="auto"/>
      </w:divBdr>
    </w:div>
    <w:div w:id="860241579">
      <w:bodyDiv w:val="1"/>
      <w:marLeft w:val="0"/>
      <w:marRight w:val="0"/>
      <w:marTop w:val="0"/>
      <w:marBottom w:val="0"/>
      <w:divBdr>
        <w:top w:val="none" w:sz="0" w:space="0" w:color="auto"/>
        <w:left w:val="none" w:sz="0" w:space="0" w:color="auto"/>
        <w:bottom w:val="none" w:sz="0" w:space="0" w:color="auto"/>
        <w:right w:val="none" w:sz="0" w:space="0" w:color="auto"/>
      </w:divBdr>
    </w:div>
    <w:div w:id="876233355">
      <w:bodyDiv w:val="1"/>
      <w:marLeft w:val="0"/>
      <w:marRight w:val="0"/>
      <w:marTop w:val="0"/>
      <w:marBottom w:val="0"/>
      <w:divBdr>
        <w:top w:val="none" w:sz="0" w:space="0" w:color="auto"/>
        <w:left w:val="none" w:sz="0" w:space="0" w:color="auto"/>
        <w:bottom w:val="none" w:sz="0" w:space="0" w:color="auto"/>
        <w:right w:val="none" w:sz="0" w:space="0" w:color="auto"/>
      </w:divBdr>
    </w:div>
    <w:div w:id="886794897">
      <w:bodyDiv w:val="1"/>
      <w:marLeft w:val="0"/>
      <w:marRight w:val="0"/>
      <w:marTop w:val="0"/>
      <w:marBottom w:val="0"/>
      <w:divBdr>
        <w:top w:val="none" w:sz="0" w:space="0" w:color="auto"/>
        <w:left w:val="none" w:sz="0" w:space="0" w:color="auto"/>
        <w:bottom w:val="none" w:sz="0" w:space="0" w:color="auto"/>
        <w:right w:val="none" w:sz="0" w:space="0" w:color="auto"/>
      </w:divBdr>
    </w:div>
    <w:div w:id="887687551">
      <w:bodyDiv w:val="1"/>
      <w:marLeft w:val="0"/>
      <w:marRight w:val="0"/>
      <w:marTop w:val="0"/>
      <w:marBottom w:val="0"/>
      <w:divBdr>
        <w:top w:val="none" w:sz="0" w:space="0" w:color="auto"/>
        <w:left w:val="none" w:sz="0" w:space="0" w:color="auto"/>
        <w:bottom w:val="none" w:sz="0" w:space="0" w:color="auto"/>
        <w:right w:val="none" w:sz="0" w:space="0" w:color="auto"/>
      </w:divBdr>
    </w:div>
    <w:div w:id="888423691">
      <w:bodyDiv w:val="1"/>
      <w:marLeft w:val="0"/>
      <w:marRight w:val="0"/>
      <w:marTop w:val="0"/>
      <w:marBottom w:val="0"/>
      <w:divBdr>
        <w:top w:val="none" w:sz="0" w:space="0" w:color="auto"/>
        <w:left w:val="none" w:sz="0" w:space="0" w:color="auto"/>
        <w:bottom w:val="none" w:sz="0" w:space="0" w:color="auto"/>
        <w:right w:val="none" w:sz="0" w:space="0" w:color="auto"/>
      </w:divBdr>
    </w:div>
    <w:div w:id="892230004">
      <w:bodyDiv w:val="1"/>
      <w:marLeft w:val="0"/>
      <w:marRight w:val="0"/>
      <w:marTop w:val="0"/>
      <w:marBottom w:val="0"/>
      <w:divBdr>
        <w:top w:val="none" w:sz="0" w:space="0" w:color="auto"/>
        <w:left w:val="none" w:sz="0" w:space="0" w:color="auto"/>
        <w:bottom w:val="none" w:sz="0" w:space="0" w:color="auto"/>
        <w:right w:val="none" w:sz="0" w:space="0" w:color="auto"/>
      </w:divBdr>
    </w:div>
    <w:div w:id="897519443">
      <w:bodyDiv w:val="1"/>
      <w:marLeft w:val="0"/>
      <w:marRight w:val="0"/>
      <w:marTop w:val="0"/>
      <w:marBottom w:val="0"/>
      <w:divBdr>
        <w:top w:val="none" w:sz="0" w:space="0" w:color="auto"/>
        <w:left w:val="none" w:sz="0" w:space="0" w:color="auto"/>
        <w:bottom w:val="none" w:sz="0" w:space="0" w:color="auto"/>
        <w:right w:val="none" w:sz="0" w:space="0" w:color="auto"/>
      </w:divBdr>
    </w:div>
    <w:div w:id="911619625">
      <w:bodyDiv w:val="1"/>
      <w:marLeft w:val="0"/>
      <w:marRight w:val="0"/>
      <w:marTop w:val="0"/>
      <w:marBottom w:val="0"/>
      <w:divBdr>
        <w:top w:val="none" w:sz="0" w:space="0" w:color="auto"/>
        <w:left w:val="none" w:sz="0" w:space="0" w:color="auto"/>
        <w:bottom w:val="none" w:sz="0" w:space="0" w:color="auto"/>
        <w:right w:val="none" w:sz="0" w:space="0" w:color="auto"/>
      </w:divBdr>
    </w:div>
    <w:div w:id="915432199">
      <w:bodyDiv w:val="1"/>
      <w:marLeft w:val="0"/>
      <w:marRight w:val="0"/>
      <w:marTop w:val="0"/>
      <w:marBottom w:val="0"/>
      <w:divBdr>
        <w:top w:val="none" w:sz="0" w:space="0" w:color="auto"/>
        <w:left w:val="none" w:sz="0" w:space="0" w:color="auto"/>
        <w:bottom w:val="none" w:sz="0" w:space="0" w:color="auto"/>
        <w:right w:val="none" w:sz="0" w:space="0" w:color="auto"/>
      </w:divBdr>
    </w:div>
    <w:div w:id="919682930">
      <w:bodyDiv w:val="1"/>
      <w:marLeft w:val="0"/>
      <w:marRight w:val="0"/>
      <w:marTop w:val="0"/>
      <w:marBottom w:val="0"/>
      <w:divBdr>
        <w:top w:val="none" w:sz="0" w:space="0" w:color="auto"/>
        <w:left w:val="none" w:sz="0" w:space="0" w:color="auto"/>
        <w:bottom w:val="none" w:sz="0" w:space="0" w:color="auto"/>
        <w:right w:val="none" w:sz="0" w:space="0" w:color="auto"/>
      </w:divBdr>
    </w:div>
    <w:div w:id="928269786">
      <w:bodyDiv w:val="1"/>
      <w:marLeft w:val="0"/>
      <w:marRight w:val="0"/>
      <w:marTop w:val="0"/>
      <w:marBottom w:val="0"/>
      <w:divBdr>
        <w:top w:val="none" w:sz="0" w:space="0" w:color="auto"/>
        <w:left w:val="none" w:sz="0" w:space="0" w:color="auto"/>
        <w:bottom w:val="none" w:sz="0" w:space="0" w:color="auto"/>
        <w:right w:val="none" w:sz="0" w:space="0" w:color="auto"/>
      </w:divBdr>
    </w:div>
    <w:div w:id="934677689">
      <w:bodyDiv w:val="1"/>
      <w:marLeft w:val="0"/>
      <w:marRight w:val="0"/>
      <w:marTop w:val="0"/>
      <w:marBottom w:val="0"/>
      <w:divBdr>
        <w:top w:val="none" w:sz="0" w:space="0" w:color="auto"/>
        <w:left w:val="none" w:sz="0" w:space="0" w:color="auto"/>
        <w:bottom w:val="none" w:sz="0" w:space="0" w:color="auto"/>
        <w:right w:val="none" w:sz="0" w:space="0" w:color="auto"/>
      </w:divBdr>
    </w:div>
    <w:div w:id="938488617">
      <w:bodyDiv w:val="1"/>
      <w:marLeft w:val="0"/>
      <w:marRight w:val="0"/>
      <w:marTop w:val="0"/>
      <w:marBottom w:val="0"/>
      <w:divBdr>
        <w:top w:val="none" w:sz="0" w:space="0" w:color="auto"/>
        <w:left w:val="none" w:sz="0" w:space="0" w:color="auto"/>
        <w:bottom w:val="none" w:sz="0" w:space="0" w:color="auto"/>
        <w:right w:val="none" w:sz="0" w:space="0" w:color="auto"/>
      </w:divBdr>
    </w:div>
    <w:div w:id="951010049">
      <w:bodyDiv w:val="1"/>
      <w:marLeft w:val="0"/>
      <w:marRight w:val="0"/>
      <w:marTop w:val="0"/>
      <w:marBottom w:val="0"/>
      <w:divBdr>
        <w:top w:val="none" w:sz="0" w:space="0" w:color="auto"/>
        <w:left w:val="none" w:sz="0" w:space="0" w:color="auto"/>
        <w:bottom w:val="none" w:sz="0" w:space="0" w:color="auto"/>
        <w:right w:val="none" w:sz="0" w:space="0" w:color="auto"/>
      </w:divBdr>
    </w:div>
    <w:div w:id="965039033">
      <w:bodyDiv w:val="1"/>
      <w:marLeft w:val="0"/>
      <w:marRight w:val="0"/>
      <w:marTop w:val="0"/>
      <w:marBottom w:val="0"/>
      <w:divBdr>
        <w:top w:val="none" w:sz="0" w:space="0" w:color="auto"/>
        <w:left w:val="none" w:sz="0" w:space="0" w:color="auto"/>
        <w:bottom w:val="none" w:sz="0" w:space="0" w:color="auto"/>
        <w:right w:val="none" w:sz="0" w:space="0" w:color="auto"/>
      </w:divBdr>
    </w:div>
    <w:div w:id="971599628">
      <w:bodyDiv w:val="1"/>
      <w:marLeft w:val="0"/>
      <w:marRight w:val="0"/>
      <w:marTop w:val="0"/>
      <w:marBottom w:val="0"/>
      <w:divBdr>
        <w:top w:val="none" w:sz="0" w:space="0" w:color="auto"/>
        <w:left w:val="none" w:sz="0" w:space="0" w:color="auto"/>
        <w:bottom w:val="none" w:sz="0" w:space="0" w:color="auto"/>
        <w:right w:val="none" w:sz="0" w:space="0" w:color="auto"/>
      </w:divBdr>
    </w:div>
    <w:div w:id="972322145">
      <w:bodyDiv w:val="1"/>
      <w:marLeft w:val="0"/>
      <w:marRight w:val="0"/>
      <w:marTop w:val="0"/>
      <w:marBottom w:val="0"/>
      <w:divBdr>
        <w:top w:val="none" w:sz="0" w:space="0" w:color="auto"/>
        <w:left w:val="none" w:sz="0" w:space="0" w:color="auto"/>
        <w:bottom w:val="none" w:sz="0" w:space="0" w:color="auto"/>
        <w:right w:val="none" w:sz="0" w:space="0" w:color="auto"/>
      </w:divBdr>
    </w:div>
    <w:div w:id="976838432">
      <w:bodyDiv w:val="1"/>
      <w:marLeft w:val="0"/>
      <w:marRight w:val="0"/>
      <w:marTop w:val="0"/>
      <w:marBottom w:val="0"/>
      <w:divBdr>
        <w:top w:val="none" w:sz="0" w:space="0" w:color="auto"/>
        <w:left w:val="none" w:sz="0" w:space="0" w:color="auto"/>
        <w:bottom w:val="none" w:sz="0" w:space="0" w:color="auto"/>
        <w:right w:val="none" w:sz="0" w:space="0" w:color="auto"/>
      </w:divBdr>
    </w:div>
    <w:div w:id="978918590">
      <w:bodyDiv w:val="1"/>
      <w:marLeft w:val="0"/>
      <w:marRight w:val="0"/>
      <w:marTop w:val="0"/>
      <w:marBottom w:val="0"/>
      <w:divBdr>
        <w:top w:val="none" w:sz="0" w:space="0" w:color="auto"/>
        <w:left w:val="none" w:sz="0" w:space="0" w:color="auto"/>
        <w:bottom w:val="none" w:sz="0" w:space="0" w:color="auto"/>
        <w:right w:val="none" w:sz="0" w:space="0" w:color="auto"/>
      </w:divBdr>
    </w:div>
    <w:div w:id="983201735">
      <w:bodyDiv w:val="1"/>
      <w:marLeft w:val="0"/>
      <w:marRight w:val="0"/>
      <w:marTop w:val="0"/>
      <w:marBottom w:val="0"/>
      <w:divBdr>
        <w:top w:val="none" w:sz="0" w:space="0" w:color="auto"/>
        <w:left w:val="none" w:sz="0" w:space="0" w:color="auto"/>
        <w:bottom w:val="none" w:sz="0" w:space="0" w:color="auto"/>
        <w:right w:val="none" w:sz="0" w:space="0" w:color="auto"/>
      </w:divBdr>
    </w:div>
    <w:div w:id="983899533">
      <w:bodyDiv w:val="1"/>
      <w:marLeft w:val="0"/>
      <w:marRight w:val="0"/>
      <w:marTop w:val="0"/>
      <w:marBottom w:val="0"/>
      <w:divBdr>
        <w:top w:val="none" w:sz="0" w:space="0" w:color="auto"/>
        <w:left w:val="none" w:sz="0" w:space="0" w:color="auto"/>
        <w:bottom w:val="none" w:sz="0" w:space="0" w:color="auto"/>
        <w:right w:val="none" w:sz="0" w:space="0" w:color="auto"/>
      </w:divBdr>
    </w:div>
    <w:div w:id="997659962">
      <w:bodyDiv w:val="1"/>
      <w:marLeft w:val="0"/>
      <w:marRight w:val="0"/>
      <w:marTop w:val="0"/>
      <w:marBottom w:val="0"/>
      <w:divBdr>
        <w:top w:val="none" w:sz="0" w:space="0" w:color="auto"/>
        <w:left w:val="none" w:sz="0" w:space="0" w:color="auto"/>
        <w:bottom w:val="none" w:sz="0" w:space="0" w:color="auto"/>
        <w:right w:val="none" w:sz="0" w:space="0" w:color="auto"/>
      </w:divBdr>
    </w:div>
    <w:div w:id="998194040">
      <w:bodyDiv w:val="1"/>
      <w:marLeft w:val="0"/>
      <w:marRight w:val="0"/>
      <w:marTop w:val="0"/>
      <w:marBottom w:val="0"/>
      <w:divBdr>
        <w:top w:val="none" w:sz="0" w:space="0" w:color="auto"/>
        <w:left w:val="none" w:sz="0" w:space="0" w:color="auto"/>
        <w:bottom w:val="none" w:sz="0" w:space="0" w:color="auto"/>
        <w:right w:val="none" w:sz="0" w:space="0" w:color="auto"/>
      </w:divBdr>
    </w:div>
    <w:div w:id="998195370">
      <w:bodyDiv w:val="1"/>
      <w:marLeft w:val="0"/>
      <w:marRight w:val="0"/>
      <w:marTop w:val="0"/>
      <w:marBottom w:val="0"/>
      <w:divBdr>
        <w:top w:val="none" w:sz="0" w:space="0" w:color="auto"/>
        <w:left w:val="none" w:sz="0" w:space="0" w:color="auto"/>
        <w:bottom w:val="none" w:sz="0" w:space="0" w:color="auto"/>
        <w:right w:val="none" w:sz="0" w:space="0" w:color="auto"/>
      </w:divBdr>
    </w:div>
    <w:div w:id="999581944">
      <w:bodyDiv w:val="1"/>
      <w:marLeft w:val="0"/>
      <w:marRight w:val="0"/>
      <w:marTop w:val="0"/>
      <w:marBottom w:val="0"/>
      <w:divBdr>
        <w:top w:val="none" w:sz="0" w:space="0" w:color="auto"/>
        <w:left w:val="none" w:sz="0" w:space="0" w:color="auto"/>
        <w:bottom w:val="none" w:sz="0" w:space="0" w:color="auto"/>
        <w:right w:val="none" w:sz="0" w:space="0" w:color="auto"/>
      </w:divBdr>
    </w:div>
    <w:div w:id="1000812353">
      <w:bodyDiv w:val="1"/>
      <w:marLeft w:val="0"/>
      <w:marRight w:val="0"/>
      <w:marTop w:val="0"/>
      <w:marBottom w:val="0"/>
      <w:divBdr>
        <w:top w:val="none" w:sz="0" w:space="0" w:color="auto"/>
        <w:left w:val="none" w:sz="0" w:space="0" w:color="auto"/>
        <w:bottom w:val="none" w:sz="0" w:space="0" w:color="auto"/>
        <w:right w:val="none" w:sz="0" w:space="0" w:color="auto"/>
      </w:divBdr>
    </w:div>
    <w:div w:id="1001012193">
      <w:bodyDiv w:val="1"/>
      <w:marLeft w:val="0"/>
      <w:marRight w:val="0"/>
      <w:marTop w:val="0"/>
      <w:marBottom w:val="0"/>
      <w:divBdr>
        <w:top w:val="none" w:sz="0" w:space="0" w:color="auto"/>
        <w:left w:val="none" w:sz="0" w:space="0" w:color="auto"/>
        <w:bottom w:val="none" w:sz="0" w:space="0" w:color="auto"/>
        <w:right w:val="none" w:sz="0" w:space="0" w:color="auto"/>
      </w:divBdr>
    </w:div>
    <w:div w:id="1001589670">
      <w:bodyDiv w:val="1"/>
      <w:marLeft w:val="0"/>
      <w:marRight w:val="0"/>
      <w:marTop w:val="0"/>
      <w:marBottom w:val="0"/>
      <w:divBdr>
        <w:top w:val="none" w:sz="0" w:space="0" w:color="auto"/>
        <w:left w:val="none" w:sz="0" w:space="0" w:color="auto"/>
        <w:bottom w:val="none" w:sz="0" w:space="0" w:color="auto"/>
        <w:right w:val="none" w:sz="0" w:space="0" w:color="auto"/>
      </w:divBdr>
    </w:div>
    <w:div w:id="1008411277">
      <w:bodyDiv w:val="1"/>
      <w:marLeft w:val="0"/>
      <w:marRight w:val="0"/>
      <w:marTop w:val="0"/>
      <w:marBottom w:val="0"/>
      <w:divBdr>
        <w:top w:val="none" w:sz="0" w:space="0" w:color="auto"/>
        <w:left w:val="none" w:sz="0" w:space="0" w:color="auto"/>
        <w:bottom w:val="none" w:sz="0" w:space="0" w:color="auto"/>
        <w:right w:val="none" w:sz="0" w:space="0" w:color="auto"/>
      </w:divBdr>
    </w:div>
    <w:div w:id="1037269785">
      <w:bodyDiv w:val="1"/>
      <w:marLeft w:val="0"/>
      <w:marRight w:val="0"/>
      <w:marTop w:val="0"/>
      <w:marBottom w:val="0"/>
      <w:divBdr>
        <w:top w:val="none" w:sz="0" w:space="0" w:color="auto"/>
        <w:left w:val="none" w:sz="0" w:space="0" w:color="auto"/>
        <w:bottom w:val="none" w:sz="0" w:space="0" w:color="auto"/>
        <w:right w:val="none" w:sz="0" w:space="0" w:color="auto"/>
      </w:divBdr>
    </w:div>
    <w:div w:id="1040516427">
      <w:bodyDiv w:val="1"/>
      <w:marLeft w:val="0"/>
      <w:marRight w:val="0"/>
      <w:marTop w:val="0"/>
      <w:marBottom w:val="0"/>
      <w:divBdr>
        <w:top w:val="none" w:sz="0" w:space="0" w:color="auto"/>
        <w:left w:val="none" w:sz="0" w:space="0" w:color="auto"/>
        <w:bottom w:val="none" w:sz="0" w:space="0" w:color="auto"/>
        <w:right w:val="none" w:sz="0" w:space="0" w:color="auto"/>
      </w:divBdr>
    </w:div>
    <w:div w:id="1048532256">
      <w:bodyDiv w:val="1"/>
      <w:marLeft w:val="0"/>
      <w:marRight w:val="0"/>
      <w:marTop w:val="0"/>
      <w:marBottom w:val="0"/>
      <w:divBdr>
        <w:top w:val="none" w:sz="0" w:space="0" w:color="auto"/>
        <w:left w:val="none" w:sz="0" w:space="0" w:color="auto"/>
        <w:bottom w:val="none" w:sz="0" w:space="0" w:color="auto"/>
        <w:right w:val="none" w:sz="0" w:space="0" w:color="auto"/>
      </w:divBdr>
    </w:div>
    <w:div w:id="1048991693">
      <w:bodyDiv w:val="1"/>
      <w:marLeft w:val="0"/>
      <w:marRight w:val="0"/>
      <w:marTop w:val="0"/>
      <w:marBottom w:val="0"/>
      <w:divBdr>
        <w:top w:val="none" w:sz="0" w:space="0" w:color="auto"/>
        <w:left w:val="none" w:sz="0" w:space="0" w:color="auto"/>
        <w:bottom w:val="none" w:sz="0" w:space="0" w:color="auto"/>
        <w:right w:val="none" w:sz="0" w:space="0" w:color="auto"/>
      </w:divBdr>
    </w:div>
    <w:div w:id="1055356256">
      <w:bodyDiv w:val="1"/>
      <w:marLeft w:val="0"/>
      <w:marRight w:val="0"/>
      <w:marTop w:val="0"/>
      <w:marBottom w:val="0"/>
      <w:divBdr>
        <w:top w:val="none" w:sz="0" w:space="0" w:color="auto"/>
        <w:left w:val="none" w:sz="0" w:space="0" w:color="auto"/>
        <w:bottom w:val="none" w:sz="0" w:space="0" w:color="auto"/>
        <w:right w:val="none" w:sz="0" w:space="0" w:color="auto"/>
      </w:divBdr>
    </w:div>
    <w:div w:id="1075905167">
      <w:bodyDiv w:val="1"/>
      <w:marLeft w:val="0"/>
      <w:marRight w:val="0"/>
      <w:marTop w:val="0"/>
      <w:marBottom w:val="0"/>
      <w:divBdr>
        <w:top w:val="none" w:sz="0" w:space="0" w:color="auto"/>
        <w:left w:val="none" w:sz="0" w:space="0" w:color="auto"/>
        <w:bottom w:val="none" w:sz="0" w:space="0" w:color="auto"/>
        <w:right w:val="none" w:sz="0" w:space="0" w:color="auto"/>
      </w:divBdr>
    </w:div>
    <w:div w:id="1076395844">
      <w:bodyDiv w:val="1"/>
      <w:marLeft w:val="0"/>
      <w:marRight w:val="0"/>
      <w:marTop w:val="0"/>
      <w:marBottom w:val="0"/>
      <w:divBdr>
        <w:top w:val="none" w:sz="0" w:space="0" w:color="auto"/>
        <w:left w:val="none" w:sz="0" w:space="0" w:color="auto"/>
        <w:bottom w:val="none" w:sz="0" w:space="0" w:color="auto"/>
        <w:right w:val="none" w:sz="0" w:space="0" w:color="auto"/>
      </w:divBdr>
    </w:div>
    <w:div w:id="1076905036">
      <w:bodyDiv w:val="1"/>
      <w:marLeft w:val="0"/>
      <w:marRight w:val="0"/>
      <w:marTop w:val="0"/>
      <w:marBottom w:val="0"/>
      <w:divBdr>
        <w:top w:val="none" w:sz="0" w:space="0" w:color="auto"/>
        <w:left w:val="none" w:sz="0" w:space="0" w:color="auto"/>
        <w:bottom w:val="none" w:sz="0" w:space="0" w:color="auto"/>
        <w:right w:val="none" w:sz="0" w:space="0" w:color="auto"/>
      </w:divBdr>
    </w:div>
    <w:div w:id="1083137610">
      <w:bodyDiv w:val="1"/>
      <w:marLeft w:val="0"/>
      <w:marRight w:val="0"/>
      <w:marTop w:val="0"/>
      <w:marBottom w:val="0"/>
      <w:divBdr>
        <w:top w:val="none" w:sz="0" w:space="0" w:color="auto"/>
        <w:left w:val="none" w:sz="0" w:space="0" w:color="auto"/>
        <w:bottom w:val="none" w:sz="0" w:space="0" w:color="auto"/>
        <w:right w:val="none" w:sz="0" w:space="0" w:color="auto"/>
      </w:divBdr>
    </w:div>
    <w:div w:id="1085296291">
      <w:bodyDiv w:val="1"/>
      <w:marLeft w:val="0"/>
      <w:marRight w:val="0"/>
      <w:marTop w:val="0"/>
      <w:marBottom w:val="0"/>
      <w:divBdr>
        <w:top w:val="none" w:sz="0" w:space="0" w:color="auto"/>
        <w:left w:val="none" w:sz="0" w:space="0" w:color="auto"/>
        <w:bottom w:val="none" w:sz="0" w:space="0" w:color="auto"/>
        <w:right w:val="none" w:sz="0" w:space="0" w:color="auto"/>
      </w:divBdr>
    </w:div>
    <w:div w:id="1086222167">
      <w:bodyDiv w:val="1"/>
      <w:marLeft w:val="0"/>
      <w:marRight w:val="0"/>
      <w:marTop w:val="0"/>
      <w:marBottom w:val="0"/>
      <w:divBdr>
        <w:top w:val="none" w:sz="0" w:space="0" w:color="auto"/>
        <w:left w:val="none" w:sz="0" w:space="0" w:color="auto"/>
        <w:bottom w:val="none" w:sz="0" w:space="0" w:color="auto"/>
        <w:right w:val="none" w:sz="0" w:space="0" w:color="auto"/>
      </w:divBdr>
    </w:div>
    <w:div w:id="1086264663">
      <w:bodyDiv w:val="1"/>
      <w:marLeft w:val="0"/>
      <w:marRight w:val="0"/>
      <w:marTop w:val="0"/>
      <w:marBottom w:val="0"/>
      <w:divBdr>
        <w:top w:val="none" w:sz="0" w:space="0" w:color="auto"/>
        <w:left w:val="none" w:sz="0" w:space="0" w:color="auto"/>
        <w:bottom w:val="none" w:sz="0" w:space="0" w:color="auto"/>
        <w:right w:val="none" w:sz="0" w:space="0" w:color="auto"/>
      </w:divBdr>
    </w:div>
    <w:div w:id="1090853988">
      <w:bodyDiv w:val="1"/>
      <w:marLeft w:val="0"/>
      <w:marRight w:val="0"/>
      <w:marTop w:val="0"/>
      <w:marBottom w:val="0"/>
      <w:divBdr>
        <w:top w:val="none" w:sz="0" w:space="0" w:color="auto"/>
        <w:left w:val="none" w:sz="0" w:space="0" w:color="auto"/>
        <w:bottom w:val="none" w:sz="0" w:space="0" w:color="auto"/>
        <w:right w:val="none" w:sz="0" w:space="0" w:color="auto"/>
      </w:divBdr>
    </w:div>
    <w:div w:id="1093085316">
      <w:bodyDiv w:val="1"/>
      <w:marLeft w:val="0"/>
      <w:marRight w:val="0"/>
      <w:marTop w:val="0"/>
      <w:marBottom w:val="0"/>
      <w:divBdr>
        <w:top w:val="none" w:sz="0" w:space="0" w:color="auto"/>
        <w:left w:val="none" w:sz="0" w:space="0" w:color="auto"/>
        <w:bottom w:val="none" w:sz="0" w:space="0" w:color="auto"/>
        <w:right w:val="none" w:sz="0" w:space="0" w:color="auto"/>
      </w:divBdr>
    </w:div>
    <w:div w:id="1095243692">
      <w:bodyDiv w:val="1"/>
      <w:marLeft w:val="0"/>
      <w:marRight w:val="0"/>
      <w:marTop w:val="0"/>
      <w:marBottom w:val="0"/>
      <w:divBdr>
        <w:top w:val="none" w:sz="0" w:space="0" w:color="auto"/>
        <w:left w:val="none" w:sz="0" w:space="0" w:color="auto"/>
        <w:bottom w:val="none" w:sz="0" w:space="0" w:color="auto"/>
        <w:right w:val="none" w:sz="0" w:space="0" w:color="auto"/>
      </w:divBdr>
    </w:div>
    <w:div w:id="1095516716">
      <w:bodyDiv w:val="1"/>
      <w:marLeft w:val="0"/>
      <w:marRight w:val="0"/>
      <w:marTop w:val="0"/>
      <w:marBottom w:val="0"/>
      <w:divBdr>
        <w:top w:val="none" w:sz="0" w:space="0" w:color="auto"/>
        <w:left w:val="none" w:sz="0" w:space="0" w:color="auto"/>
        <w:bottom w:val="none" w:sz="0" w:space="0" w:color="auto"/>
        <w:right w:val="none" w:sz="0" w:space="0" w:color="auto"/>
      </w:divBdr>
    </w:div>
    <w:div w:id="1101991301">
      <w:bodyDiv w:val="1"/>
      <w:marLeft w:val="0"/>
      <w:marRight w:val="0"/>
      <w:marTop w:val="0"/>
      <w:marBottom w:val="0"/>
      <w:divBdr>
        <w:top w:val="none" w:sz="0" w:space="0" w:color="auto"/>
        <w:left w:val="none" w:sz="0" w:space="0" w:color="auto"/>
        <w:bottom w:val="none" w:sz="0" w:space="0" w:color="auto"/>
        <w:right w:val="none" w:sz="0" w:space="0" w:color="auto"/>
      </w:divBdr>
    </w:div>
    <w:div w:id="1103846567">
      <w:bodyDiv w:val="1"/>
      <w:marLeft w:val="0"/>
      <w:marRight w:val="0"/>
      <w:marTop w:val="0"/>
      <w:marBottom w:val="0"/>
      <w:divBdr>
        <w:top w:val="none" w:sz="0" w:space="0" w:color="auto"/>
        <w:left w:val="none" w:sz="0" w:space="0" w:color="auto"/>
        <w:bottom w:val="none" w:sz="0" w:space="0" w:color="auto"/>
        <w:right w:val="none" w:sz="0" w:space="0" w:color="auto"/>
      </w:divBdr>
    </w:div>
    <w:div w:id="1108963688">
      <w:bodyDiv w:val="1"/>
      <w:marLeft w:val="0"/>
      <w:marRight w:val="0"/>
      <w:marTop w:val="0"/>
      <w:marBottom w:val="0"/>
      <w:divBdr>
        <w:top w:val="none" w:sz="0" w:space="0" w:color="auto"/>
        <w:left w:val="none" w:sz="0" w:space="0" w:color="auto"/>
        <w:bottom w:val="none" w:sz="0" w:space="0" w:color="auto"/>
        <w:right w:val="none" w:sz="0" w:space="0" w:color="auto"/>
      </w:divBdr>
    </w:div>
    <w:div w:id="1112289224">
      <w:bodyDiv w:val="1"/>
      <w:marLeft w:val="0"/>
      <w:marRight w:val="0"/>
      <w:marTop w:val="0"/>
      <w:marBottom w:val="0"/>
      <w:divBdr>
        <w:top w:val="none" w:sz="0" w:space="0" w:color="auto"/>
        <w:left w:val="none" w:sz="0" w:space="0" w:color="auto"/>
        <w:bottom w:val="none" w:sz="0" w:space="0" w:color="auto"/>
        <w:right w:val="none" w:sz="0" w:space="0" w:color="auto"/>
      </w:divBdr>
    </w:div>
    <w:div w:id="1128478136">
      <w:bodyDiv w:val="1"/>
      <w:marLeft w:val="0"/>
      <w:marRight w:val="0"/>
      <w:marTop w:val="0"/>
      <w:marBottom w:val="0"/>
      <w:divBdr>
        <w:top w:val="none" w:sz="0" w:space="0" w:color="auto"/>
        <w:left w:val="none" w:sz="0" w:space="0" w:color="auto"/>
        <w:bottom w:val="none" w:sz="0" w:space="0" w:color="auto"/>
        <w:right w:val="none" w:sz="0" w:space="0" w:color="auto"/>
      </w:divBdr>
    </w:div>
    <w:div w:id="1143428725">
      <w:bodyDiv w:val="1"/>
      <w:marLeft w:val="0"/>
      <w:marRight w:val="0"/>
      <w:marTop w:val="0"/>
      <w:marBottom w:val="0"/>
      <w:divBdr>
        <w:top w:val="none" w:sz="0" w:space="0" w:color="auto"/>
        <w:left w:val="none" w:sz="0" w:space="0" w:color="auto"/>
        <w:bottom w:val="none" w:sz="0" w:space="0" w:color="auto"/>
        <w:right w:val="none" w:sz="0" w:space="0" w:color="auto"/>
      </w:divBdr>
    </w:div>
    <w:div w:id="1152982729">
      <w:bodyDiv w:val="1"/>
      <w:marLeft w:val="0"/>
      <w:marRight w:val="0"/>
      <w:marTop w:val="0"/>
      <w:marBottom w:val="0"/>
      <w:divBdr>
        <w:top w:val="none" w:sz="0" w:space="0" w:color="auto"/>
        <w:left w:val="none" w:sz="0" w:space="0" w:color="auto"/>
        <w:bottom w:val="none" w:sz="0" w:space="0" w:color="auto"/>
        <w:right w:val="none" w:sz="0" w:space="0" w:color="auto"/>
      </w:divBdr>
    </w:div>
    <w:div w:id="1153521562">
      <w:bodyDiv w:val="1"/>
      <w:marLeft w:val="0"/>
      <w:marRight w:val="0"/>
      <w:marTop w:val="0"/>
      <w:marBottom w:val="0"/>
      <w:divBdr>
        <w:top w:val="none" w:sz="0" w:space="0" w:color="auto"/>
        <w:left w:val="none" w:sz="0" w:space="0" w:color="auto"/>
        <w:bottom w:val="none" w:sz="0" w:space="0" w:color="auto"/>
        <w:right w:val="none" w:sz="0" w:space="0" w:color="auto"/>
      </w:divBdr>
    </w:div>
    <w:div w:id="1155563324">
      <w:bodyDiv w:val="1"/>
      <w:marLeft w:val="0"/>
      <w:marRight w:val="0"/>
      <w:marTop w:val="0"/>
      <w:marBottom w:val="0"/>
      <w:divBdr>
        <w:top w:val="none" w:sz="0" w:space="0" w:color="auto"/>
        <w:left w:val="none" w:sz="0" w:space="0" w:color="auto"/>
        <w:bottom w:val="none" w:sz="0" w:space="0" w:color="auto"/>
        <w:right w:val="none" w:sz="0" w:space="0" w:color="auto"/>
      </w:divBdr>
    </w:div>
    <w:div w:id="1157965158">
      <w:bodyDiv w:val="1"/>
      <w:marLeft w:val="0"/>
      <w:marRight w:val="0"/>
      <w:marTop w:val="0"/>
      <w:marBottom w:val="0"/>
      <w:divBdr>
        <w:top w:val="none" w:sz="0" w:space="0" w:color="auto"/>
        <w:left w:val="none" w:sz="0" w:space="0" w:color="auto"/>
        <w:bottom w:val="none" w:sz="0" w:space="0" w:color="auto"/>
        <w:right w:val="none" w:sz="0" w:space="0" w:color="auto"/>
      </w:divBdr>
    </w:div>
    <w:div w:id="1178010179">
      <w:bodyDiv w:val="1"/>
      <w:marLeft w:val="0"/>
      <w:marRight w:val="0"/>
      <w:marTop w:val="0"/>
      <w:marBottom w:val="0"/>
      <w:divBdr>
        <w:top w:val="none" w:sz="0" w:space="0" w:color="auto"/>
        <w:left w:val="none" w:sz="0" w:space="0" w:color="auto"/>
        <w:bottom w:val="none" w:sz="0" w:space="0" w:color="auto"/>
        <w:right w:val="none" w:sz="0" w:space="0" w:color="auto"/>
      </w:divBdr>
    </w:div>
    <w:div w:id="1180007224">
      <w:bodyDiv w:val="1"/>
      <w:marLeft w:val="0"/>
      <w:marRight w:val="0"/>
      <w:marTop w:val="0"/>
      <w:marBottom w:val="0"/>
      <w:divBdr>
        <w:top w:val="none" w:sz="0" w:space="0" w:color="auto"/>
        <w:left w:val="none" w:sz="0" w:space="0" w:color="auto"/>
        <w:bottom w:val="none" w:sz="0" w:space="0" w:color="auto"/>
        <w:right w:val="none" w:sz="0" w:space="0" w:color="auto"/>
      </w:divBdr>
    </w:div>
    <w:div w:id="1188327632">
      <w:bodyDiv w:val="1"/>
      <w:marLeft w:val="0"/>
      <w:marRight w:val="0"/>
      <w:marTop w:val="0"/>
      <w:marBottom w:val="0"/>
      <w:divBdr>
        <w:top w:val="none" w:sz="0" w:space="0" w:color="auto"/>
        <w:left w:val="none" w:sz="0" w:space="0" w:color="auto"/>
        <w:bottom w:val="none" w:sz="0" w:space="0" w:color="auto"/>
        <w:right w:val="none" w:sz="0" w:space="0" w:color="auto"/>
      </w:divBdr>
    </w:div>
    <w:div w:id="1191795987">
      <w:bodyDiv w:val="1"/>
      <w:marLeft w:val="0"/>
      <w:marRight w:val="0"/>
      <w:marTop w:val="0"/>
      <w:marBottom w:val="0"/>
      <w:divBdr>
        <w:top w:val="none" w:sz="0" w:space="0" w:color="auto"/>
        <w:left w:val="none" w:sz="0" w:space="0" w:color="auto"/>
        <w:bottom w:val="none" w:sz="0" w:space="0" w:color="auto"/>
        <w:right w:val="none" w:sz="0" w:space="0" w:color="auto"/>
      </w:divBdr>
    </w:div>
    <w:div w:id="1224637634">
      <w:bodyDiv w:val="1"/>
      <w:marLeft w:val="0"/>
      <w:marRight w:val="0"/>
      <w:marTop w:val="0"/>
      <w:marBottom w:val="0"/>
      <w:divBdr>
        <w:top w:val="none" w:sz="0" w:space="0" w:color="auto"/>
        <w:left w:val="none" w:sz="0" w:space="0" w:color="auto"/>
        <w:bottom w:val="none" w:sz="0" w:space="0" w:color="auto"/>
        <w:right w:val="none" w:sz="0" w:space="0" w:color="auto"/>
      </w:divBdr>
    </w:div>
    <w:div w:id="1226603443">
      <w:bodyDiv w:val="1"/>
      <w:marLeft w:val="0"/>
      <w:marRight w:val="0"/>
      <w:marTop w:val="0"/>
      <w:marBottom w:val="0"/>
      <w:divBdr>
        <w:top w:val="none" w:sz="0" w:space="0" w:color="auto"/>
        <w:left w:val="none" w:sz="0" w:space="0" w:color="auto"/>
        <w:bottom w:val="none" w:sz="0" w:space="0" w:color="auto"/>
        <w:right w:val="none" w:sz="0" w:space="0" w:color="auto"/>
      </w:divBdr>
    </w:div>
    <w:div w:id="1233733060">
      <w:bodyDiv w:val="1"/>
      <w:marLeft w:val="0"/>
      <w:marRight w:val="0"/>
      <w:marTop w:val="0"/>
      <w:marBottom w:val="0"/>
      <w:divBdr>
        <w:top w:val="none" w:sz="0" w:space="0" w:color="auto"/>
        <w:left w:val="none" w:sz="0" w:space="0" w:color="auto"/>
        <w:bottom w:val="none" w:sz="0" w:space="0" w:color="auto"/>
        <w:right w:val="none" w:sz="0" w:space="0" w:color="auto"/>
      </w:divBdr>
    </w:div>
    <w:div w:id="1238439539">
      <w:bodyDiv w:val="1"/>
      <w:marLeft w:val="0"/>
      <w:marRight w:val="0"/>
      <w:marTop w:val="0"/>
      <w:marBottom w:val="0"/>
      <w:divBdr>
        <w:top w:val="none" w:sz="0" w:space="0" w:color="auto"/>
        <w:left w:val="none" w:sz="0" w:space="0" w:color="auto"/>
        <w:bottom w:val="none" w:sz="0" w:space="0" w:color="auto"/>
        <w:right w:val="none" w:sz="0" w:space="0" w:color="auto"/>
      </w:divBdr>
    </w:div>
    <w:div w:id="1238830791">
      <w:bodyDiv w:val="1"/>
      <w:marLeft w:val="0"/>
      <w:marRight w:val="0"/>
      <w:marTop w:val="0"/>
      <w:marBottom w:val="0"/>
      <w:divBdr>
        <w:top w:val="none" w:sz="0" w:space="0" w:color="auto"/>
        <w:left w:val="none" w:sz="0" w:space="0" w:color="auto"/>
        <w:bottom w:val="none" w:sz="0" w:space="0" w:color="auto"/>
        <w:right w:val="none" w:sz="0" w:space="0" w:color="auto"/>
      </w:divBdr>
    </w:div>
    <w:div w:id="1241020039">
      <w:bodyDiv w:val="1"/>
      <w:marLeft w:val="0"/>
      <w:marRight w:val="0"/>
      <w:marTop w:val="0"/>
      <w:marBottom w:val="0"/>
      <w:divBdr>
        <w:top w:val="none" w:sz="0" w:space="0" w:color="auto"/>
        <w:left w:val="none" w:sz="0" w:space="0" w:color="auto"/>
        <w:bottom w:val="none" w:sz="0" w:space="0" w:color="auto"/>
        <w:right w:val="none" w:sz="0" w:space="0" w:color="auto"/>
      </w:divBdr>
    </w:div>
    <w:div w:id="1243489376">
      <w:bodyDiv w:val="1"/>
      <w:marLeft w:val="0"/>
      <w:marRight w:val="0"/>
      <w:marTop w:val="0"/>
      <w:marBottom w:val="0"/>
      <w:divBdr>
        <w:top w:val="none" w:sz="0" w:space="0" w:color="auto"/>
        <w:left w:val="none" w:sz="0" w:space="0" w:color="auto"/>
        <w:bottom w:val="none" w:sz="0" w:space="0" w:color="auto"/>
        <w:right w:val="none" w:sz="0" w:space="0" w:color="auto"/>
      </w:divBdr>
    </w:div>
    <w:div w:id="1246841460">
      <w:bodyDiv w:val="1"/>
      <w:marLeft w:val="0"/>
      <w:marRight w:val="0"/>
      <w:marTop w:val="0"/>
      <w:marBottom w:val="0"/>
      <w:divBdr>
        <w:top w:val="none" w:sz="0" w:space="0" w:color="auto"/>
        <w:left w:val="none" w:sz="0" w:space="0" w:color="auto"/>
        <w:bottom w:val="none" w:sz="0" w:space="0" w:color="auto"/>
        <w:right w:val="none" w:sz="0" w:space="0" w:color="auto"/>
      </w:divBdr>
    </w:div>
    <w:div w:id="1249773503">
      <w:bodyDiv w:val="1"/>
      <w:marLeft w:val="0"/>
      <w:marRight w:val="0"/>
      <w:marTop w:val="0"/>
      <w:marBottom w:val="0"/>
      <w:divBdr>
        <w:top w:val="none" w:sz="0" w:space="0" w:color="auto"/>
        <w:left w:val="none" w:sz="0" w:space="0" w:color="auto"/>
        <w:bottom w:val="none" w:sz="0" w:space="0" w:color="auto"/>
        <w:right w:val="none" w:sz="0" w:space="0" w:color="auto"/>
      </w:divBdr>
    </w:div>
    <w:div w:id="1253276765">
      <w:bodyDiv w:val="1"/>
      <w:marLeft w:val="0"/>
      <w:marRight w:val="0"/>
      <w:marTop w:val="0"/>
      <w:marBottom w:val="0"/>
      <w:divBdr>
        <w:top w:val="none" w:sz="0" w:space="0" w:color="auto"/>
        <w:left w:val="none" w:sz="0" w:space="0" w:color="auto"/>
        <w:bottom w:val="none" w:sz="0" w:space="0" w:color="auto"/>
        <w:right w:val="none" w:sz="0" w:space="0" w:color="auto"/>
      </w:divBdr>
    </w:div>
    <w:div w:id="1254584097">
      <w:bodyDiv w:val="1"/>
      <w:marLeft w:val="0"/>
      <w:marRight w:val="0"/>
      <w:marTop w:val="0"/>
      <w:marBottom w:val="0"/>
      <w:divBdr>
        <w:top w:val="none" w:sz="0" w:space="0" w:color="auto"/>
        <w:left w:val="none" w:sz="0" w:space="0" w:color="auto"/>
        <w:bottom w:val="none" w:sz="0" w:space="0" w:color="auto"/>
        <w:right w:val="none" w:sz="0" w:space="0" w:color="auto"/>
      </w:divBdr>
    </w:div>
    <w:div w:id="1255628630">
      <w:bodyDiv w:val="1"/>
      <w:marLeft w:val="0"/>
      <w:marRight w:val="0"/>
      <w:marTop w:val="0"/>
      <w:marBottom w:val="0"/>
      <w:divBdr>
        <w:top w:val="none" w:sz="0" w:space="0" w:color="auto"/>
        <w:left w:val="none" w:sz="0" w:space="0" w:color="auto"/>
        <w:bottom w:val="none" w:sz="0" w:space="0" w:color="auto"/>
        <w:right w:val="none" w:sz="0" w:space="0" w:color="auto"/>
      </w:divBdr>
    </w:div>
    <w:div w:id="1261259408">
      <w:bodyDiv w:val="1"/>
      <w:marLeft w:val="0"/>
      <w:marRight w:val="0"/>
      <w:marTop w:val="0"/>
      <w:marBottom w:val="0"/>
      <w:divBdr>
        <w:top w:val="none" w:sz="0" w:space="0" w:color="auto"/>
        <w:left w:val="none" w:sz="0" w:space="0" w:color="auto"/>
        <w:bottom w:val="none" w:sz="0" w:space="0" w:color="auto"/>
        <w:right w:val="none" w:sz="0" w:space="0" w:color="auto"/>
      </w:divBdr>
    </w:div>
    <w:div w:id="1263344940">
      <w:bodyDiv w:val="1"/>
      <w:marLeft w:val="0"/>
      <w:marRight w:val="0"/>
      <w:marTop w:val="0"/>
      <w:marBottom w:val="0"/>
      <w:divBdr>
        <w:top w:val="none" w:sz="0" w:space="0" w:color="auto"/>
        <w:left w:val="none" w:sz="0" w:space="0" w:color="auto"/>
        <w:bottom w:val="none" w:sz="0" w:space="0" w:color="auto"/>
        <w:right w:val="none" w:sz="0" w:space="0" w:color="auto"/>
      </w:divBdr>
    </w:div>
    <w:div w:id="1265652187">
      <w:bodyDiv w:val="1"/>
      <w:marLeft w:val="0"/>
      <w:marRight w:val="0"/>
      <w:marTop w:val="0"/>
      <w:marBottom w:val="0"/>
      <w:divBdr>
        <w:top w:val="none" w:sz="0" w:space="0" w:color="auto"/>
        <w:left w:val="none" w:sz="0" w:space="0" w:color="auto"/>
        <w:bottom w:val="none" w:sz="0" w:space="0" w:color="auto"/>
        <w:right w:val="none" w:sz="0" w:space="0" w:color="auto"/>
      </w:divBdr>
    </w:div>
    <w:div w:id="1269123826">
      <w:bodyDiv w:val="1"/>
      <w:marLeft w:val="0"/>
      <w:marRight w:val="0"/>
      <w:marTop w:val="0"/>
      <w:marBottom w:val="0"/>
      <w:divBdr>
        <w:top w:val="none" w:sz="0" w:space="0" w:color="auto"/>
        <w:left w:val="none" w:sz="0" w:space="0" w:color="auto"/>
        <w:bottom w:val="none" w:sz="0" w:space="0" w:color="auto"/>
        <w:right w:val="none" w:sz="0" w:space="0" w:color="auto"/>
      </w:divBdr>
    </w:div>
    <w:div w:id="1270115369">
      <w:bodyDiv w:val="1"/>
      <w:marLeft w:val="0"/>
      <w:marRight w:val="0"/>
      <w:marTop w:val="0"/>
      <w:marBottom w:val="0"/>
      <w:divBdr>
        <w:top w:val="none" w:sz="0" w:space="0" w:color="auto"/>
        <w:left w:val="none" w:sz="0" w:space="0" w:color="auto"/>
        <w:bottom w:val="none" w:sz="0" w:space="0" w:color="auto"/>
        <w:right w:val="none" w:sz="0" w:space="0" w:color="auto"/>
      </w:divBdr>
    </w:div>
    <w:div w:id="1270813467">
      <w:bodyDiv w:val="1"/>
      <w:marLeft w:val="0"/>
      <w:marRight w:val="0"/>
      <w:marTop w:val="0"/>
      <w:marBottom w:val="0"/>
      <w:divBdr>
        <w:top w:val="none" w:sz="0" w:space="0" w:color="auto"/>
        <w:left w:val="none" w:sz="0" w:space="0" w:color="auto"/>
        <w:bottom w:val="none" w:sz="0" w:space="0" w:color="auto"/>
        <w:right w:val="none" w:sz="0" w:space="0" w:color="auto"/>
      </w:divBdr>
    </w:div>
    <w:div w:id="1271863923">
      <w:bodyDiv w:val="1"/>
      <w:marLeft w:val="0"/>
      <w:marRight w:val="0"/>
      <w:marTop w:val="0"/>
      <w:marBottom w:val="0"/>
      <w:divBdr>
        <w:top w:val="none" w:sz="0" w:space="0" w:color="auto"/>
        <w:left w:val="none" w:sz="0" w:space="0" w:color="auto"/>
        <w:bottom w:val="none" w:sz="0" w:space="0" w:color="auto"/>
        <w:right w:val="none" w:sz="0" w:space="0" w:color="auto"/>
      </w:divBdr>
    </w:div>
    <w:div w:id="1278948493">
      <w:bodyDiv w:val="1"/>
      <w:marLeft w:val="0"/>
      <w:marRight w:val="0"/>
      <w:marTop w:val="0"/>
      <w:marBottom w:val="0"/>
      <w:divBdr>
        <w:top w:val="none" w:sz="0" w:space="0" w:color="auto"/>
        <w:left w:val="none" w:sz="0" w:space="0" w:color="auto"/>
        <w:bottom w:val="none" w:sz="0" w:space="0" w:color="auto"/>
        <w:right w:val="none" w:sz="0" w:space="0" w:color="auto"/>
      </w:divBdr>
    </w:div>
    <w:div w:id="1282103491">
      <w:bodyDiv w:val="1"/>
      <w:marLeft w:val="0"/>
      <w:marRight w:val="0"/>
      <w:marTop w:val="0"/>
      <w:marBottom w:val="0"/>
      <w:divBdr>
        <w:top w:val="none" w:sz="0" w:space="0" w:color="auto"/>
        <w:left w:val="none" w:sz="0" w:space="0" w:color="auto"/>
        <w:bottom w:val="none" w:sz="0" w:space="0" w:color="auto"/>
        <w:right w:val="none" w:sz="0" w:space="0" w:color="auto"/>
      </w:divBdr>
    </w:div>
    <w:div w:id="1282688443">
      <w:bodyDiv w:val="1"/>
      <w:marLeft w:val="0"/>
      <w:marRight w:val="0"/>
      <w:marTop w:val="0"/>
      <w:marBottom w:val="0"/>
      <w:divBdr>
        <w:top w:val="none" w:sz="0" w:space="0" w:color="auto"/>
        <w:left w:val="none" w:sz="0" w:space="0" w:color="auto"/>
        <w:bottom w:val="none" w:sz="0" w:space="0" w:color="auto"/>
        <w:right w:val="none" w:sz="0" w:space="0" w:color="auto"/>
      </w:divBdr>
    </w:div>
    <w:div w:id="1288468845">
      <w:bodyDiv w:val="1"/>
      <w:marLeft w:val="0"/>
      <w:marRight w:val="0"/>
      <w:marTop w:val="0"/>
      <w:marBottom w:val="0"/>
      <w:divBdr>
        <w:top w:val="none" w:sz="0" w:space="0" w:color="auto"/>
        <w:left w:val="none" w:sz="0" w:space="0" w:color="auto"/>
        <w:bottom w:val="none" w:sz="0" w:space="0" w:color="auto"/>
        <w:right w:val="none" w:sz="0" w:space="0" w:color="auto"/>
      </w:divBdr>
    </w:div>
    <w:div w:id="1288896820">
      <w:bodyDiv w:val="1"/>
      <w:marLeft w:val="0"/>
      <w:marRight w:val="0"/>
      <w:marTop w:val="0"/>
      <w:marBottom w:val="0"/>
      <w:divBdr>
        <w:top w:val="none" w:sz="0" w:space="0" w:color="auto"/>
        <w:left w:val="none" w:sz="0" w:space="0" w:color="auto"/>
        <w:bottom w:val="none" w:sz="0" w:space="0" w:color="auto"/>
        <w:right w:val="none" w:sz="0" w:space="0" w:color="auto"/>
      </w:divBdr>
    </w:div>
    <w:div w:id="1301232862">
      <w:bodyDiv w:val="1"/>
      <w:marLeft w:val="0"/>
      <w:marRight w:val="0"/>
      <w:marTop w:val="0"/>
      <w:marBottom w:val="0"/>
      <w:divBdr>
        <w:top w:val="none" w:sz="0" w:space="0" w:color="auto"/>
        <w:left w:val="none" w:sz="0" w:space="0" w:color="auto"/>
        <w:bottom w:val="none" w:sz="0" w:space="0" w:color="auto"/>
        <w:right w:val="none" w:sz="0" w:space="0" w:color="auto"/>
      </w:divBdr>
    </w:div>
    <w:div w:id="1306475698">
      <w:bodyDiv w:val="1"/>
      <w:marLeft w:val="0"/>
      <w:marRight w:val="0"/>
      <w:marTop w:val="0"/>
      <w:marBottom w:val="0"/>
      <w:divBdr>
        <w:top w:val="none" w:sz="0" w:space="0" w:color="auto"/>
        <w:left w:val="none" w:sz="0" w:space="0" w:color="auto"/>
        <w:bottom w:val="none" w:sz="0" w:space="0" w:color="auto"/>
        <w:right w:val="none" w:sz="0" w:space="0" w:color="auto"/>
      </w:divBdr>
    </w:div>
    <w:div w:id="1317564992">
      <w:bodyDiv w:val="1"/>
      <w:marLeft w:val="0"/>
      <w:marRight w:val="0"/>
      <w:marTop w:val="0"/>
      <w:marBottom w:val="0"/>
      <w:divBdr>
        <w:top w:val="none" w:sz="0" w:space="0" w:color="auto"/>
        <w:left w:val="none" w:sz="0" w:space="0" w:color="auto"/>
        <w:bottom w:val="none" w:sz="0" w:space="0" w:color="auto"/>
        <w:right w:val="none" w:sz="0" w:space="0" w:color="auto"/>
      </w:divBdr>
    </w:div>
    <w:div w:id="1324620882">
      <w:bodyDiv w:val="1"/>
      <w:marLeft w:val="0"/>
      <w:marRight w:val="0"/>
      <w:marTop w:val="0"/>
      <w:marBottom w:val="0"/>
      <w:divBdr>
        <w:top w:val="none" w:sz="0" w:space="0" w:color="auto"/>
        <w:left w:val="none" w:sz="0" w:space="0" w:color="auto"/>
        <w:bottom w:val="none" w:sz="0" w:space="0" w:color="auto"/>
        <w:right w:val="none" w:sz="0" w:space="0" w:color="auto"/>
      </w:divBdr>
    </w:div>
    <w:div w:id="1340160407">
      <w:bodyDiv w:val="1"/>
      <w:marLeft w:val="0"/>
      <w:marRight w:val="0"/>
      <w:marTop w:val="0"/>
      <w:marBottom w:val="0"/>
      <w:divBdr>
        <w:top w:val="none" w:sz="0" w:space="0" w:color="auto"/>
        <w:left w:val="none" w:sz="0" w:space="0" w:color="auto"/>
        <w:bottom w:val="none" w:sz="0" w:space="0" w:color="auto"/>
        <w:right w:val="none" w:sz="0" w:space="0" w:color="auto"/>
      </w:divBdr>
    </w:div>
    <w:div w:id="1341664853">
      <w:bodyDiv w:val="1"/>
      <w:marLeft w:val="0"/>
      <w:marRight w:val="0"/>
      <w:marTop w:val="0"/>
      <w:marBottom w:val="0"/>
      <w:divBdr>
        <w:top w:val="none" w:sz="0" w:space="0" w:color="auto"/>
        <w:left w:val="none" w:sz="0" w:space="0" w:color="auto"/>
        <w:bottom w:val="none" w:sz="0" w:space="0" w:color="auto"/>
        <w:right w:val="none" w:sz="0" w:space="0" w:color="auto"/>
      </w:divBdr>
    </w:div>
    <w:div w:id="1347362234">
      <w:bodyDiv w:val="1"/>
      <w:marLeft w:val="0"/>
      <w:marRight w:val="0"/>
      <w:marTop w:val="0"/>
      <w:marBottom w:val="0"/>
      <w:divBdr>
        <w:top w:val="none" w:sz="0" w:space="0" w:color="auto"/>
        <w:left w:val="none" w:sz="0" w:space="0" w:color="auto"/>
        <w:bottom w:val="none" w:sz="0" w:space="0" w:color="auto"/>
        <w:right w:val="none" w:sz="0" w:space="0" w:color="auto"/>
      </w:divBdr>
    </w:div>
    <w:div w:id="1348629695">
      <w:bodyDiv w:val="1"/>
      <w:marLeft w:val="0"/>
      <w:marRight w:val="0"/>
      <w:marTop w:val="0"/>
      <w:marBottom w:val="0"/>
      <w:divBdr>
        <w:top w:val="none" w:sz="0" w:space="0" w:color="auto"/>
        <w:left w:val="none" w:sz="0" w:space="0" w:color="auto"/>
        <w:bottom w:val="none" w:sz="0" w:space="0" w:color="auto"/>
        <w:right w:val="none" w:sz="0" w:space="0" w:color="auto"/>
      </w:divBdr>
    </w:div>
    <w:div w:id="1354116702">
      <w:bodyDiv w:val="1"/>
      <w:marLeft w:val="0"/>
      <w:marRight w:val="0"/>
      <w:marTop w:val="0"/>
      <w:marBottom w:val="0"/>
      <w:divBdr>
        <w:top w:val="none" w:sz="0" w:space="0" w:color="auto"/>
        <w:left w:val="none" w:sz="0" w:space="0" w:color="auto"/>
        <w:bottom w:val="none" w:sz="0" w:space="0" w:color="auto"/>
        <w:right w:val="none" w:sz="0" w:space="0" w:color="auto"/>
      </w:divBdr>
    </w:div>
    <w:div w:id="1360622444">
      <w:bodyDiv w:val="1"/>
      <w:marLeft w:val="0"/>
      <w:marRight w:val="0"/>
      <w:marTop w:val="0"/>
      <w:marBottom w:val="0"/>
      <w:divBdr>
        <w:top w:val="none" w:sz="0" w:space="0" w:color="auto"/>
        <w:left w:val="none" w:sz="0" w:space="0" w:color="auto"/>
        <w:bottom w:val="none" w:sz="0" w:space="0" w:color="auto"/>
        <w:right w:val="none" w:sz="0" w:space="0" w:color="auto"/>
      </w:divBdr>
    </w:div>
    <w:div w:id="1360744922">
      <w:bodyDiv w:val="1"/>
      <w:marLeft w:val="0"/>
      <w:marRight w:val="0"/>
      <w:marTop w:val="0"/>
      <w:marBottom w:val="0"/>
      <w:divBdr>
        <w:top w:val="none" w:sz="0" w:space="0" w:color="auto"/>
        <w:left w:val="none" w:sz="0" w:space="0" w:color="auto"/>
        <w:bottom w:val="none" w:sz="0" w:space="0" w:color="auto"/>
        <w:right w:val="none" w:sz="0" w:space="0" w:color="auto"/>
      </w:divBdr>
    </w:div>
    <w:div w:id="1361589263">
      <w:bodyDiv w:val="1"/>
      <w:marLeft w:val="0"/>
      <w:marRight w:val="0"/>
      <w:marTop w:val="0"/>
      <w:marBottom w:val="0"/>
      <w:divBdr>
        <w:top w:val="none" w:sz="0" w:space="0" w:color="auto"/>
        <w:left w:val="none" w:sz="0" w:space="0" w:color="auto"/>
        <w:bottom w:val="none" w:sz="0" w:space="0" w:color="auto"/>
        <w:right w:val="none" w:sz="0" w:space="0" w:color="auto"/>
      </w:divBdr>
    </w:div>
    <w:div w:id="1364481412">
      <w:bodyDiv w:val="1"/>
      <w:marLeft w:val="0"/>
      <w:marRight w:val="0"/>
      <w:marTop w:val="0"/>
      <w:marBottom w:val="0"/>
      <w:divBdr>
        <w:top w:val="none" w:sz="0" w:space="0" w:color="auto"/>
        <w:left w:val="none" w:sz="0" w:space="0" w:color="auto"/>
        <w:bottom w:val="none" w:sz="0" w:space="0" w:color="auto"/>
        <w:right w:val="none" w:sz="0" w:space="0" w:color="auto"/>
      </w:divBdr>
    </w:div>
    <w:div w:id="1366831124">
      <w:bodyDiv w:val="1"/>
      <w:marLeft w:val="0"/>
      <w:marRight w:val="0"/>
      <w:marTop w:val="0"/>
      <w:marBottom w:val="0"/>
      <w:divBdr>
        <w:top w:val="none" w:sz="0" w:space="0" w:color="auto"/>
        <w:left w:val="none" w:sz="0" w:space="0" w:color="auto"/>
        <w:bottom w:val="none" w:sz="0" w:space="0" w:color="auto"/>
        <w:right w:val="none" w:sz="0" w:space="0" w:color="auto"/>
      </w:divBdr>
    </w:div>
    <w:div w:id="1368873442">
      <w:bodyDiv w:val="1"/>
      <w:marLeft w:val="0"/>
      <w:marRight w:val="0"/>
      <w:marTop w:val="0"/>
      <w:marBottom w:val="0"/>
      <w:divBdr>
        <w:top w:val="none" w:sz="0" w:space="0" w:color="auto"/>
        <w:left w:val="none" w:sz="0" w:space="0" w:color="auto"/>
        <w:bottom w:val="none" w:sz="0" w:space="0" w:color="auto"/>
        <w:right w:val="none" w:sz="0" w:space="0" w:color="auto"/>
      </w:divBdr>
    </w:div>
    <w:div w:id="1371950236">
      <w:bodyDiv w:val="1"/>
      <w:marLeft w:val="0"/>
      <w:marRight w:val="0"/>
      <w:marTop w:val="0"/>
      <w:marBottom w:val="0"/>
      <w:divBdr>
        <w:top w:val="none" w:sz="0" w:space="0" w:color="auto"/>
        <w:left w:val="none" w:sz="0" w:space="0" w:color="auto"/>
        <w:bottom w:val="none" w:sz="0" w:space="0" w:color="auto"/>
        <w:right w:val="none" w:sz="0" w:space="0" w:color="auto"/>
      </w:divBdr>
    </w:div>
    <w:div w:id="1374159344">
      <w:bodyDiv w:val="1"/>
      <w:marLeft w:val="0"/>
      <w:marRight w:val="0"/>
      <w:marTop w:val="0"/>
      <w:marBottom w:val="0"/>
      <w:divBdr>
        <w:top w:val="none" w:sz="0" w:space="0" w:color="auto"/>
        <w:left w:val="none" w:sz="0" w:space="0" w:color="auto"/>
        <w:bottom w:val="none" w:sz="0" w:space="0" w:color="auto"/>
        <w:right w:val="none" w:sz="0" w:space="0" w:color="auto"/>
      </w:divBdr>
    </w:div>
    <w:div w:id="1374190227">
      <w:bodyDiv w:val="1"/>
      <w:marLeft w:val="0"/>
      <w:marRight w:val="0"/>
      <w:marTop w:val="0"/>
      <w:marBottom w:val="0"/>
      <w:divBdr>
        <w:top w:val="none" w:sz="0" w:space="0" w:color="auto"/>
        <w:left w:val="none" w:sz="0" w:space="0" w:color="auto"/>
        <w:bottom w:val="none" w:sz="0" w:space="0" w:color="auto"/>
        <w:right w:val="none" w:sz="0" w:space="0" w:color="auto"/>
      </w:divBdr>
    </w:div>
    <w:div w:id="1374305661">
      <w:bodyDiv w:val="1"/>
      <w:marLeft w:val="0"/>
      <w:marRight w:val="0"/>
      <w:marTop w:val="0"/>
      <w:marBottom w:val="0"/>
      <w:divBdr>
        <w:top w:val="none" w:sz="0" w:space="0" w:color="auto"/>
        <w:left w:val="none" w:sz="0" w:space="0" w:color="auto"/>
        <w:bottom w:val="none" w:sz="0" w:space="0" w:color="auto"/>
        <w:right w:val="none" w:sz="0" w:space="0" w:color="auto"/>
      </w:divBdr>
    </w:div>
    <w:div w:id="1376809589">
      <w:bodyDiv w:val="1"/>
      <w:marLeft w:val="0"/>
      <w:marRight w:val="0"/>
      <w:marTop w:val="0"/>
      <w:marBottom w:val="0"/>
      <w:divBdr>
        <w:top w:val="none" w:sz="0" w:space="0" w:color="auto"/>
        <w:left w:val="none" w:sz="0" w:space="0" w:color="auto"/>
        <w:bottom w:val="none" w:sz="0" w:space="0" w:color="auto"/>
        <w:right w:val="none" w:sz="0" w:space="0" w:color="auto"/>
      </w:divBdr>
    </w:div>
    <w:div w:id="1381900304">
      <w:bodyDiv w:val="1"/>
      <w:marLeft w:val="0"/>
      <w:marRight w:val="0"/>
      <w:marTop w:val="0"/>
      <w:marBottom w:val="0"/>
      <w:divBdr>
        <w:top w:val="none" w:sz="0" w:space="0" w:color="auto"/>
        <w:left w:val="none" w:sz="0" w:space="0" w:color="auto"/>
        <w:bottom w:val="none" w:sz="0" w:space="0" w:color="auto"/>
        <w:right w:val="none" w:sz="0" w:space="0" w:color="auto"/>
      </w:divBdr>
    </w:div>
    <w:div w:id="1382901606">
      <w:bodyDiv w:val="1"/>
      <w:marLeft w:val="0"/>
      <w:marRight w:val="0"/>
      <w:marTop w:val="0"/>
      <w:marBottom w:val="0"/>
      <w:divBdr>
        <w:top w:val="none" w:sz="0" w:space="0" w:color="auto"/>
        <w:left w:val="none" w:sz="0" w:space="0" w:color="auto"/>
        <w:bottom w:val="none" w:sz="0" w:space="0" w:color="auto"/>
        <w:right w:val="none" w:sz="0" w:space="0" w:color="auto"/>
      </w:divBdr>
    </w:div>
    <w:div w:id="1384985105">
      <w:bodyDiv w:val="1"/>
      <w:marLeft w:val="0"/>
      <w:marRight w:val="0"/>
      <w:marTop w:val="0"/>
      <w:marBottom w:val="0"/>
      <w:divBdr>
        <w:top w:val="none" w:sz="0" w:space="0" w:color="auto"/>
        <w:left w:val="none" w:sz="0" w:space="0" w:color="auto"/>
        <w:bottom w:val="none" w:sz="0" w:space="0" w:color="auto"/>
        <w:right w:val="none" w:sz="0" w:space="0" w:color="auto"/>
      </w:divBdr>
    </w:div>
    <w:div w:id="1386293890">
      <w:bodyDiv w:val="1"/>
      <w:marLeft w:val="0"/>
      <w:marRight w:val="0"/>
      <w:marTop w:val="0"/>
      <w:marBottom w:val="0"/>
      <w:divBdr>
        <w:top w:val="none" w:sz="0" w:space="0" w:color="auto"/>
        <w:left w:val="none" w:sz="0" w:space="0" w:color="auto"/>
        <w:bottom w:val="none" w:sz="0" w:space="0" w:color="auto"/>
        <w:right w:val="none" w:sz="0" w:space="0" w:color="auto"/>
      </w:divBdr>
    </w:div>
    <w:div w:id="1390151253">
      <w:bodyDiv w:val="1"/>
      <w:marLeft w:val="0"/>
      <w:marRight w:val="0"/>
      <w:marTop w:val="0"/>
      <w:marBottom w:val="0"/>
      <w:divBdr>
        <w:top w:val="none" w:sz="0" w:space="0" w:color="auto"/>
        <w:left w:val="none" w:sz="0" w:space="0" w:color="auto"/>
        <w:bottom w:val="none" w:sz="0" w:space="0" w:color="auto"/>
        <w:right w:val="none" w:sz="0" w:space="0" w:color="auto"/>
      </w:divBdr>
    </w:div>
    <w:div w:id="1391683739">
      <w:bodyDiv w:val="1"/>
      <w:marLeft w:val="0"/>
      <w:marRight w:val="0"/>
      <w:marTop w:val="0"/>
      <w:marBottom w:val="0"/>
      <w:divBdr>
        <w:top w:val="none" w:sz="0" w:space="0" w:color="auto"/>
        <w:left w:val="none" w:sz="0" w:space="0" w:color="auto"/>
        <w:bottom w:val="none" w:sz="0" w:space="0" w:color="auto"/>
        <w:right w:val="none" w:sz="0" w:space="0" w:color="auto"/>
      </w:divBdr>
    </w:div>
    <w:div w:id="1391726718">
      <w:bodyDiv w:val="1"/>
      <w:marLeft w:val="0"/>
      <w:marRight w:val="0"/>
      <w:marTop w:val="0"/>
      <w:marBottom w:val="0"/>
      <w:divBdr>
        <w:top w:val="none" w:sz="0" w:space="0" w:color="auto"/>
        <w:left w:val="none" w:sz="0" w:space="0" w:color="auto"/>
        <w:bottom w:val="none" w:sz="0" w:space="0" w:color="auto"/>
        <w:right w:val="none" w:sz="0" w:space="0" w:color="auto"/>
      </w:divBdr>
    </w:div>
    <w:div w:id="1397046958">
      <w:bodyDiv w:val="1"/>
      <w:marLeft w:val="0"/>
      <w:marRight w:val="0"/>
      <w:marTop w:val="0"/>
      <w:marBottom w:val="0"/>
      <w:divBdr>
        <w:top w:val="none" w:sz="0" w:space="0" w:color="auto"/>
        <w:left w:val="none" w:sz="0" w:space="0" w:color="auto"/>
        <w:bottom w:val="none" w:sz="0" w:space="0" w:color="auto"/>
        <w:right w:val="none" w:sz="0" w:space="0" w:color="auto"/>
      </w:divBdr>
    </w:div>
    <w:div w:id="1397433484">
      <w:bodyDiv w:val="1"/>
      <w:marLeft w:val="0"/>
      <w:marRight w:val="0"/>
      <w:marTop w:val="0"/>
      <w:marBottom w:val="0"/>
      <w:divBdr>
        <w:top w:val="none" w:sz="0" w:space="0" w:color="auto"/>
        <w:left w:val="none" w:sz="0" w:space="0" w:color="auto"/>
        <w:bottom w:val="none" w:sz="0" w:space="0" w:color="auto"/>
        <w:right w:val="none" w:sz="0" w:space="0" w:color="auto"/>
      </w:divBdr>
    </w:div>
    <w:div w:id="1401057878">
      <w:bodyDiv w:val="1"/>
      <w:marLeft w:val="0"/>
      <w:marRight w:val="0"/>
      <w:marTop w:val="0"/>
      <w:marBottom w:val="0"/>
      <w:divBdr>
        <w:top w:val="none" w:sz="0" w:space="0" w:color="auto"/>
        <w:left w:val="none" w:sz="0" w:space="0" w:color="auto"/>
        <w:bottom w:val="none" w:sz="0" w:space="0" w:color="auto"/>
        <w:right w:val="none" w:sz="0" w:space="0" w:color="auto"/>
      </w:divBdr>
    </w:div>
    <w:div w:id="1401557945">
      <w:bodyDiv w:val="1"/>
      <w:marLeft w:val="0"/>
      <w:marRight w:val="0"/>
      <w:marTop w:val="0"/>
      <w:marBottom w:val="0"/>
      <w:divBdr>
        <w:top w:val="none" w:sz="0" w:space="0" w:color="auto"/>
        <w:left w:val="none" w:sz="0" w:space="0" w:color="auto"/>
        <w:bottom w:val="none" w:sz="0" w:space="0" w:color="auto"/>
        <w:right w:val="none" w:sz="0" w:space="0" w:color="auto"/>
      </w:divBdr>
    </w:div>
    <w:div w:id="1401825445">
      <w:bodyDiv w:val="1"/>
      <w:marLeft w:val="0"/>
      <w:marRight w:val="0"/>
      <w:marTop w:val="0"/>
      <w:marBottom w:val="0"/>
      <w:divBdr>
        <w:top w:val="none" w:sz="0" w:space="0" w:color="auto"/>
        <w:left w:val="none" w:sz="0" w:space="0" w:color="auto"/>
        <w:bottom w:val="none" w:sz="0" w:space="0" w:color="auto"/>
        <w:right w:val="none" w:sz="0" w:space="0" w:color="auto"/>
      </w:divBdr>
    </w:div>
    <w:div w:id="1409380841">
      <w:bodyDiv w:val="1"/>
      <w:marLeft w:val="0"/>
      <w:marRight w:val="0"/>
      <w:marTop w:val="0"/>
      <w:marBottom w:val="0"/>
      <w:divBdr>
        <w:top w:val="none" w:sz="0" w:space="0" w:color="auto"/>
        <w:left w:val="none" w:sz="0" w:space="0" w:color="auto"/>
        <w:bottom w:val="none" w:sz="0" w:space="0" w:color="auto"/>
        <w:right w:val="none" w:sz="0" w:space="0" w:color="auto"/>
      </w:divBdr>
    </w:div>
    <w:div w:id="1413433311">
      <w:bodyDiv w:val="1"/>
      <w:marLeft w:val="0"/>
      <w:marRight w:val="0"/>
      <w:marTop w:val="0"/>
      <w:marBottom w:val="0"/>
      <w:divBdr>
        <w:top w:val="none" w:sz="0" w:space="0" w:color="auto"/>
        <w:left w:val="none" w:sz="0" w:space="0" w:color="auto"/>
        <w:bottom w:val="none" w:sz="0" w:space="0" w:color="auto"/>
        <w:right w:val="none" w:sz="0" w:space="0" w:color="auto"/>
      </w:divBdr>
    </w:div>
    <w:div w:id="1416439658">
      <w:bodyDiv w:val="1"/>
      <w:marLeft w:val="0"/>
      <w:marRight w:val="0"/>
      <w:marTop w:val="0"/>
      <w:marBottom w:val="0"/>
      <w:divBdr>
        <w:top w:val="none" w:sz="0" w:space="0" w:color="auto"/>
        <w:left w:val="none" w:sz="0" w:space="0" w:color="auto"/>
        <w:bottom w:val="none" w:sz="0" w:space="0" w:color="auto"/>
        <w:right w:val="none" w:sz="0" w:space="0" w:color="auto"/>
      </w:divBdr>
    </w:div>
    <w:div w:id="1439568479">
      <w:bodyDiv w:val="1"/>
      <w:marLeft w:val="0"/>
      <w:marRight w:val="0"/>
      <w:marTop w:val="0"/>
      <w:marBottom w:val="0"/>
      <w:divBdr>
        <w:top w:val="none" w:sz="0" w:space="0" w:color="auto"/>
        <w:left w:val="none" w:sz="0" w:space="0" w:color="auto"/>
        <w:bottom w:val="none" w:sz="0" w:space="0" w:color="auto"/>
        <w:right w:val="none" w:sz="0" w:space="0" w:color="auto"/>
      </w:divBdr>
    </w:div>
    <w:div w:id="1441485508">
      <w:bodyDiv w:val="1"/>
      <w:marLeft w:val="0"/>
      <w:marRight w:val="0"/>
      <w:marTop w:val="0"/>
      <w:marBottom w:val="0"/>
      <w:divBdr>
        <w:top w:val="none" w:sz="0" w:space="0" w:color="auto"/>
        <w:left w:val="none" w:sz="0" w:space="0" w:color="auto"/>
        <w:bottom w:val="none" w:sz="0" w:space="0" w:color="auto"/>
        <w:right w:val="none" w:sz="0" w:space="0" w:color="auto"/>
      </w:divBdr>
    </w:div>
    <w:div w:id="1442451840">
      <w:bodyDiv w:val="1"/>
      <w:marLeft w:val="0"/>
      <w:marRight w:val="0"/>
      <w:marTop w:val="0"/>
      <w:marBottom w:val="0"/>
      <w:divBdr>
        <w:top w:val="none" w:sz="0" w:space="0" w:color="auto"/>
        <w:left w:val="none" w:sz="0" w:space="0" w:color="auto"/>
        <w:bottom w:val="none" w:sz="0" w:space="0" w:color="auto"/>
        <w:right w:val="none" w:sz="0" w:space="0" w:color="auto"/>
      </w:divBdr>
    </w:div>
    <w:div w:id="1445340382">
      <w:bodyDiv w:val="1"/>
      <w:marLeft w:val="0"/>
      <w:marRight w:val="0"/>
      <w:marTop w:val="0"/>
      <w:marBottom w:val="0"/>
      <w:divBdr>
        <w:top w:val="none" w:sz="0" w:space="0" w:color="auto"/>
        <w:left w:val="none" w:sz="0" w:space="0" w:color="auto"/>
        <w:bottom w:val="none" w:sz="0" w:space="0" w:color="auto"/>
        <w:right w:val="none" w:sz="0" w:space="0" w:color="auto"/>
      </w:divBdr>
    </w:div>
    <w:div w:id="1451436517">
      <w:bodyDiv w:val="1"/>
      <w:marLeft w:val="0"/>
      <w:marRight w:val="0"/>
      <w:marTop w:val="0"/>
      <w:marBottom w:val="0"/>
      <w:divBdr>
        <w:top w:val="none" w:sz="0" w:space="0" w:color="auto"/>
        <w:left w:val="none" w:sz="0" w:space="0" w:color="auto"/>
        <w:bottom w:val="none" w:sz="0" w:space="0" w:color="auto"/>
        <w:right w:val="none" w:sz="0" w:space="0" w:color="auto"/>
      </w:divBdr>
    </w:div>
    <w:div w:id="1452168269">
      <w:bodyDiv w:val="1"/>
      <w:marLeft w:val="0"/>
      <w:marRight w:val="0"/>
      <w:marTop w:val="0"/>
      <w:marBottom w:val="0"/>
      <w:divBdr>
        <w:top w:val="none" w:sz="0" w:space="0" w:color="auto"/>
        <w:left w:val="none" w:sz="0" w:space="0" w:color="auto"/>
        <w:bottom w:val="none" w:sz="0" w:space="0" w:color="auto"/>
        <w:right w:val="none" w:sz="0" w:space="0" w:color="auto"/>
      </w:divBdr>
    </w:div>
    <w:div w:id="1453019733">
      <w:bodyDiv w:val="1"/>
      <w:marLeft w:val="0"/>
      <w:marRight w:val="0"/>
      <w:marTop w:val="0"/>
      <w:marBottom w:val="0"/>
      <w:divBdr>
        <w:top w:val="none" w:sz="0" w:space="0" w:color="auto"/>
        <w:left w:val="none" w:sz="0" w:space="0" w:color="auto"/>
        <w:bottom w:val="none" w:sz="0" w:space="0" w:color="auto"/>
        <w:right w:val="none" w:sz="0" w:space="0" w:color="auto"/>
      </w:divBdr>
    </w:div>
    <w:div w:id="1466266832">
      <w:bodyDiv w:val="1"/>
      <w:marLeft w:val="0"/>
      <w:marRight w:val="0"/>
      <w:marTop w:val="0"/>
      <w:marBottom w:val="0"/>
      <w:divBdr>
        <w:top w:val="none" w:sz="0" w:space="0" w:color="auto"/>
        <w:left w:val="none" w:sz="0" w:space="0" w:color="auto"/>
        <w:bottom w:val="none" w:sz="0" w:space="0" w:color="auto"/>
        <w:right w:val="none" w:sz="0" w:space="0" w:color="auto"/>
      </w:divBdr>
    </w:div>
    <w:div w:id="1468543678">
      <w:bodyDiv w:val="1"/>
      <w:marLeft w:val="0"/>
      <w:marRight w:val="0"/>
      <w:marTop w:val="0"/>
      <w:marBottom w:val="0"/>
      <w:divBdr>
        <w:top w:val="none" w:sz="0" w:space="0" w:color="auto"/>
        <w:left w:val="none" w:sz="0" w:space="0" w:color="auto"/>
        <w:bottom w:val="none" w:sz="0" w:space="0" w:color="auto"/>
        <w:right w:val="none" w:sz="0" w:space="0" w:color="auto"/>
      </w:divBdr>
    </w:div>
    <w:div w:id="1469669264">
      <w:bodyDiv w:val="1"/>
      <w:marLeft w:val="0"/>
      <w:marRight w:val="0"/>
      <w:marTop w:val="0"/>
      <w:marBottom w:val="0"/>
      <w:divBdr>
        <w:top w:val="none" w:sz="0" w:space="0" w:color="auto"/>
        <w:left w:val="none" w:sz="0" w:space="0" w:color="auto"/>
        <w:bottom w:val="none" w:sz="0" w:space="0" w:color="auto"/>
        <w:right w:val="none" w:sz="0" w:space="0" w:color="auto"/>
      </w:divBdr>
    </w:div>
    <w:div w:id="1476021037">
      <w:bodyDiv w:val="1"/>
      <w:marLeft w:val="0"/>
      <w:marRight w:val="0"/>
      <w:marTop w:val="0"/>
      <w:marBottom w:val="0"/>
      <w:divBdr>
        <w:top w:val="none" w:sz="0" w:space="0" w:color="auto"/>
        <w:left w:val="none" w:sz="0" w:space="0" w:color="auto"/>
        <w:bottom w:val="none" w:sz="0" w:space="0" w:color="auto"/>
        <w:right w:val="none" w:sz="0" w:space="0" w:color="auto"/>
      </w:divBdr>
    </w:div>
    <w:div w:id="1479179253">
      <w:bodyDiv w:val="1"/>
      <w:marLeft w:val="0"/>
      <w:marRight w:val="0"/>
      <w:marTop w:val="0"/>
      <w:marBottom w:val="0"/>
      <w:divBdr>
        <w:top w:val="none" w:sz="0" w:space="0" w:color="auto"/>
        <w:left w:val="none" w:sz="0" w:space="0" w:color="auto"/>
        <w:bottom w:val="none" w:sz="0" w:space="0" w:color="auto"/>
        <w:right w:val="none" w:sz="0" w:space="0" w:color="auto"/>
      </w:divBdr>
    </w:div>
    <w:div w:id="1487089325">
      <w:bodyDiv w:val="1"/>
      <w:marLeft w:val="0"/>
      <w:marRight w:val="0"/>
      <w:marTop w:val="0"/>
      <w:marBottom w:val="0"/>
      <w:divBdr>
        <w:top w:val="none" w:sz="0" w:space="0" w:color="auto"/>
        <w:left w:val="none" w:sz="0" w:space="0" w:color="auto"/>
        <w:bottom w:val="none" w:sz="0" w:space="0" w:color="auto"/>
        <w:right w:val="none" w:sz="0" w:space="0" w:color="auto"/>
      </w:divBdr>
    </w:div>
    <w:div w:id="1494179112">
      <w:bodyDiv w:val="1"/>
      <w:marLeft w:val="0"/>
      <w:marRight w:val="0"/>
      <w:marTop w:val="0"/>
      <w:marBottom w:val="0"/>
      <w:divBdr>
        <w:top w:val="none" w:sz="0" w:space="0" w:color="auto"/>
        <w:left w:val="none" w:sz="0" w:space="0" w:color="auto"/>
        <w:bottom w:val="none" w:sz="0" w:space="0" w:color="auto"/>
        <w:right w:val="none" w:sz="0" w:space="0" w:color="auto"/>
      </w:divBdr>
    </w:div>
    <w:div w:id="1502626807">
      <w:bodyDiv w:val="1"/>
      <w:marLeft w:val="0"/>
      <w:marRight w:val="0"/>
      <w:marTop w:val="0"/>
      <w:marBottom w:val="0"/>
      <w:divBdr>
        <w:top w:val="none" w:sz="0" w:space="0" w:color="auto"/>
        <w:left w:val="none" w:sz="0" w:space="0" w:color="auto"/>
        <w:bottom w:val="none" w:sz="0" w:space="0" w:color="auto"/>
        <w:right w:val="none" w:sz="0" w:space="0" w:color="auto"/>
      </w:divBdr>
    </w:div>
    <w:div w:id="1506745639">
      <w:bodyDiv w:val="1"/>
      <w:marLeft w:val="0"/>
      <w:marRight w:val="0"/>
      <w:marTop w:val="0"/>
      <w:marBottom w:val="0"/>
      <w:divBdr>
        <w:top w:val="none" w:sz="0" w:space="0" w:color="auto"/>
        <w:left w:val="none" w:sz="0" w:space="0" w:color="auto"/>
        <w:bottom w:val="none" w:sz="0" w:space="0" w:color="auto"/>
        <w:right w:val="none" w:sz="0" w:space="0" w:color="auto"/>
      </w:divBdr>
    </w:div>
    <w:div w:id="1511600988">
      <w:bodyDiv w:val="1"/>
      <w:marLeft w:val="0"/>
      <w:marRight w:val="0"/>
      <w:marTop w:val="0"/>
      <w:marBottom w:val="0"/>
      <w:divBdr>
        <w:top w:val="none" w:sz="0" w:space="0" w:color="auto"/>
        <w:left w:val="none" w:sz="0" w:space="0" w:color="auto"/>
        <w:bottom w:val="none" w:sz="0" w:space="0" w:color="auto"/>
        <w:right w:val="none" w:sz="0" w:space="0" w:color="auto"/>
      </w:divBdr>
    </w:div>
    <w:div w:id="1518886658">
      <w:bodyDiv w:val="1"/>
      <w:marLeft w:val="0"/>
      <w:marRight w:val="0"/>
      <w:marTop w:val="0"/>
      <w:marBottom w:val="0"/>
      <w:divBdr>
        <w:top w:val="none" w:sz="0" w:space="0" w:color="auto"/>
        <w:left w:val="none" w:sz="0" w:space="0" w:color="auto"/>
        <w:bottom w:val="none" w:sz="0" w:space="0" w:color="auto"/>
        <w:right w:val="none" w:sz="0" w:space="0" w:color="auto"/>
      </w:divBdr>
    </w:div>
    <w:div w:id="1522669956">
      <w:bodyDiv w:val="1"/>
      <w:marLeft w:val="0"/>
      <w:marRight w:val="0"/>
      <w:marTop w:val="0"/>
      <w:marBottom w:val="0"/>
      <w:divBdr>
        <w:top w:val="none" w:sz="0" w:space="0" w:color="auto"/>
        <w:left w:val="none" w:sz="0" w:space="0" w:color="auto"/>
        <w:bottom w:val="none" w:sz="0" w:space="0" w:color="auto"/>
        <w:right w:val="none" w:sz="0" w:space="0" w:color="auto"/>
      </w:divBdr>
    </w:div>
    <w:div w:id="1522938701">
      <w:bodyDiv w:val="1"/>
      <w:marLeft w:val="0"/>
      <w:marRight w:val="0"/>
      <w:marTop w:val="0"/>
      <w:marBottom w:val="0"/>
      <w:divBdr>
        <w:top w:val="none" w:sz="0" w:space="0" w:color="auto"/>
        <w:left w:val="none" w:sz="0" w:space="0" w:color="auto"/>
        <w:bottom w:val="none" w:sz="0" w:space="0" w:color="auto"/>
        <w:right w:val="none" w:sz="0" w:space="0" w:color="auto"/>
      </w:divBdr>
    </w:div>
    <w:div w:id="1523015149">
      <w:bodyDiv w:val="1"/>
      <w:marLeft w:val="0"/>
      <w:marRight w:val="0"/>
      <w:marTop w:val="0"/>
      <w:marBottom w:val="0"/>
      <w:divBdr>
        <w:top w:val="none" w:sz="0" w:space="0" w:color="auto"/>
        <w:left w:val="none" w:sz="0" w:space="0" w:color="auto"/>
        <w:bottom w:val="none" w:sz="0" w:space="0" w:color="auto"/>
        <w:right w:val="none" w:sz="0" w:space="0" w:color="auto"/>
      </w:divBdr>
    </w:div>
    <w:div w:id="1528910680">
      <w:bodyDiv w:val="1"/>
      <w:marLeft w:val="0"/>
      <w:marRight w:val="0"/>
      <w:marTop w:val="0"/>
      <w:marBottom w:val="0"/>
      <w:divBdr>
        <w:top w:val="none" w:sz="0" w:space="0" w:color="auto"/>
        <w:left w:val="none" w:sz="0" w:space="0" w:color="auto"/>
        <w:bottom w:val="none" w:sz="0" w:space="0" w:color="auto"/>
        <w:right w:val="none" w:sz="0" w:space="0" w:color="auto"/>
      </w:divBdr>
    </w:div>
    <w:div w:id="1529442616">
      <w:bodyDiv w:val="1"/>
      <w:marLeft w:val="0"/>
      <w:marRight w:val="0"/>
      <w:marTop w:val="0"/>
      <w:marBottom w:val="0"/>
      <w:divBdr>
        <w:top w:val="none" w:sz="0" w:space="0" w:color="auto"/>
        <w:left w:val="none" w:sz="0" w:space="0" w:color="auto"/>
        <w:bottom w:val="none" w:sz="0" w:space="0" w:color="auto"/>
        <w:right w:val="none" w:sz="0" w:space="0" w:color="auto"/>
      </w:divBdr>
    </w:div>
    <w:div w:id="1529562370">
      <w:bodyDiv w:val="1"/>
      <w:marLeft w:val="0"/>
      <w:marRight w:val="0"/>
      <w:marTop w:val="0"/>
      <w:marBottom w:val="0"/>
      <w:divBdr>
        <w:top w:val="none" w:sz="0" w:space="0" w:color="auto"/>
        <w:left w:val="none" w:sz="0" w:space="0" w:color="auto"/>
        <w:bottom w:val="none" w:sz="0" w:space="0" w:color="auto"/>
        <w:right w:val="none" w:sz="0" w:space="0" w:color="auto"/>
      </w:divBdr>
    </w:div>
    <w:div w:id="1536699920">
      <w:bodyDiv w:val="1"/>
      <w:marLeft w:val="0"/>
      <w:marRight w:val="0"/>
      <w:marTop w:val="0"/>
      <w:marBottom w:val="0"/>
      <w:divBdr>
        <w:top w:val="none" w:sz="0" w:space="0" w:color="auto"/>
        <w:left w:val="none" w:sz="0" w:space="0" w:color="auto"/>
        <w:bottom w:val="none" w:sz="0" w:space="0" w:color="auto"/>
        <w:right w:val="none" w:sz="0" w:space="0" w:color="auto"/>
      </w:divBdr>
    </w:div>
    <w:div w:id="1539925657">
      <w:bodyDiv w:val="1"/>
      <w:marLeft w:val="0"/>
      <w:marRight w:val="0"/>
      <w:marTop w:val="0"/>
      <w:marBottom w:val="0"/>
      <w:divBdr>
        <w:top w:val="none" w:sz="0" w:space="0" w:color="auto"/>
        <w:left w:val="none" w:sz="0" w:space="0" w:color="auto"/>
        <w:bottom w:val="none" w:sz="0" w:space="0" w:color="auto"/>
        <w:right w:val="none" w:sz="0" w:space="0" w:color="auto"/>
      </w:divBdr>
    </w:div>
    <w:div w:id="1547839297">
      <w:bodyDiv w:val="1"/>
      <w:marLeft w:val="0"/>
      <w:marRight w:val="0"/>
      <w:marTop w:val="0"/>
      <w:marBottom w:val="0"/>
      <w:divBdr>
        <w:top w:val="none" w:sz="0" w:space="0" w:color="auto"/>
        <w:left w:val="none" w:sz="0" w:space="0" w:color="auto"/>
        <w:bottom w:val="none" w:sz="0" w:space="0" w:color="auto"/>
        <w:right w:val="none" w:sz="0" w:space="0" w:color="auto"/>
      </w:divBdr>
    </w:div>
    <w:div w:id="1552225596">
      <w:bodyDiv w:val="1"/>
      <w:marLeft w:val="0"/>
      <w:marRight w:val="0"/>
      <w:marTop w:val="0"/>
      <w:marBottom w:val="0"/>
      <w:divBdr>
        <w:top w:val="none" w:sz="0" w:space="0" w:color="auto"/>
        <w:left w:val="none" w:sz="0" w:space="0" w:color="auto"/>
        <w:bottom w:val="none" w:sz="0" w:space="0" w:color="auto"/>
        <w:right w:val="none" w:sz="0" w:space="0" w:color="auto"/>
      </w:divBdr>
    </w:div>
    <w:div w:id="1557888622">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562599479">
      <w:bodyDiv w:val="1"/>
      <w:marLeft w:val="0"/>
      <w:marRight w:val="0"/>
      <w:marTop w:val="0"/>
      <w:marBottom w:val="0"/>
      <w:divBdr>
        <w:top w:val="none" w:sz="0" w:space="0" w:color="auto"/>
        <w:left w:val="none" w:sz="0" w:space="0" w:color="auto"/>
        <w:bottom w:val="none" w:sz="0" w:space="0" w:color="auto"/>
        <w:right w:val="none" w:sz="0" w:space="0" w:color="auto"/>
      </w:divBdr>
    </w:div>
    <w:div w:id="1563367322">
      <w:bodyDiv w:val="1"/>
      <w:marLeft w:val="0"/>
      <w:marRight w:val="0"/>
      <w:marTop w:val="0"/>
      <w:marBottom w:val="0"/>
      <w:divBdr>
        <w:top w:val="none" w:sz="0" w:space="0" w:color="auto"/>
        <w:left w:val="none" w:sz="0" w:space="0" w:color="auto"/>
        <w:bottom w:val="none" w:sz="0" w:space="0" w:color="auto"/>
        <w:right w:val="none" w:sz="0" w:space="0" w:color="auto"/>
      </w:divBdr>
    </w:div>
    <w:div w:id="1564439083">
      <w:bodyDiv w:val="1"/>
      <w:marLeft w:val="0"/>
      <w:marRight w:val="0"/>
      <w:marTop w:val="0"/>
      <w:marBottom w:val="0"/>
      <w:divBdr>
        <w:top w:val="none" w:sz="0" w:space="0" w:color="auto"/>
        <w:left w:val="none" w:sz="0" w:space="0" w:color="auto"/>
        <w:bottom w:val="none" w:sz="0" w:space="0" w:color="auto"/>
        <w:right w:val="none" w:sz="0" w:space="0" w:color="auto"/>
      </w:divBdr>
    </w:div>
    <w:div w:id="1567303179">
      <w:bodyDiv w:val="1"/>
      <w:marLeft w:val="0"/>
      <w:marRight w:val="0"/>
      <w:marTop w:val="0"/>
      <w:marBottom w:val="0"/>
      <w:divBdr>
        <w:top w:val="none" w:sz="0" w:space="0" w:color="auto"/>
        <w:left w:val="none" w:sz="0" w:space="0" w:color="auto"/>
        <w:bottom w:val="none" w:sz="0" w:space="0" w:color="auto"/>
        <w:right w:val="none" w:sz="0" w:space="0" w:color="auto"/>
      </w:divBdr>
    </w:div>
    <w:div w:id="1576627704">
      <w:bodyDiv w:val="1"/>
      <w:marLeft w:val="0"/>
      <w:marRight w:val="0"/>
      <w:marTop w:val="0"/>
      <w:marBottom w:val="0"/>
      <w:divBdr>
        <w:top w:val="none" w:sz="0" w:space="0" w:color="auto"/>
        <w:left w:val="none" w:sz="0" w:space="0" w:color="auto"/>
        <w:bottom w:val="none" w:sz="0" w:space="0" w:color="auto"/>
        <w:right w:val="none" w:sz="0" w:space="0" w:color="auto"/>
      </w:divBdr>
    </w:div>
    <w:div w:id="1583176701">
      <w:bodyDiv w:val="1"/>
      <w:marLeft w:val="0"/>
      <w:marRight w:val="0"/>
      <w:marTop w:val="0"/>
      <w:marBottom w:val="0"/>
      <w:divBdr>
        <w:top w:val="none" w:sz="0" w:space="0" w:color="auto"/>
        <w:left w:val="none" w:sz="0" w:space="0" w:color="auto"/>
        <w:bottom w:val="none" w:sz="0" w:space="0" w:color="auto"/>
        <w:right w:val="none" w:sz="0" w:space="0" w:color="auto"/>
      </w:divBdr>
    </w:div>
    <w:div w:id="1583686252">
      <w:bodyDiv w:val="1"/>
      <w:marLeft w:val="0"/>
      <w:marRight w:val="0"/>
      <w:marTop w:val="0"/>
      <w:marBottom w:val="0"/>
      <w:divBdr>
        <w:top w:val="none" w:sz="0" w:space="0" w:color="auto"/>
        <w:left w:val="none" w:sz="0" w:space="0" w:color="auto"/>
        <w:bottom w:val="none" w:sz="0" w:space="0" w:color="auto"/>
        <w:right w:val="none" w:sz="0" w:space="0" w:color="auto"/>
      </w:divBdr>
    </w:div>
    <w:div w:id="1586648830">
      <w:bodyDiv w:val="1"/>
      <w:marLeft w:val="0"/>
      <w:marRight w:val="0"/>
      <w:marTop w:val="0"/>
      <w:marBottom w:val="0"/>
      <w:divBdr>
        <w:top w:val="none" w:sz="0" w:space="0" w:color="auto"/>
        <w:left w:val="none" w:sz="0" w:space="0" w:color="auto"/>
        <w:bottom w:val="none" w:sz="0" w:space="0" w:color="auto"/>
        <w:right w:val="none" w:sz="0" w:space="0" w:color="auto"/>
      </w:divBdr>
    </w:div>
    <w:div w:id="1596011592">
      <w:bodyDiv w:val="1"/>
      <w:marLeft w:val="0"/>
      <w:marRight w:val="0"/>
      <w:marTop w:val="0"/>
      <w:marBottom w:val="0"/>
      <w:divBdr>
        <w:top w:val="none" w:sz="0" w:space="0" w:color="auto"/>
        <w:left w:val="none" w:sz="0" w:space="0" w:color="auto"/>
        <w:bottom w:val="none" w:sz="0" w:space="0" w:color="auto"/>
        <w:right w:val="none" w:sz="0" w:space="0" w:color="auto"/>
      </w:divBdr>
    </w:div>
    <w:div w:id="1601600677">
      <w:bodyDiv w:val="1"/>
      <w:marLeft w:val="0"/>
      <w:marRight w:val="0"/>
      <w:marTop w:val="0"/>
      <w:marBottom w:val="0"/>
      <w:divBdr>
        <w:top w:val="none" w:sz="0" w:space="0" w:color="auto"/>
        <w:left w:val="none" w:sz="0" w:space="0" w:color="auto"/>
        <w:bottom w:val="none" w:sz="0" w:space="0" w:color="auto"/>
        <w:right w:val="none" w:sz="0" w:space="0" w:color="auto"/>
      </w:divBdr>
    </w:div>
    <w:div w:id="1602254946">
      <w:bodyDiv w:val="1"/>
      <w:marLeft w:val="0"/>
      <w:marRight w:val="0"/>
      <w:marTop w:val="0"/>
      <w:marBottom w:val="0"/>
      <w:divBdr>
        <w:top w:val="none" w:sz="0" w:space="0" w:color="auto"/>
        <w:left w:val="none" w:sz="0" w:space="0" w:color="auto"/>
        <w:bottom w:val="none" w:sz="0" w:space="0" w:color="auto"/>
        <w:right w:val="none" w:sz="0" w:space="0" w:color="auto"/>
      </w:divBdr>
    </w:div>
    <w:div w:id="1616519585">
      <w:bodyDiv w:val="1"/>
      <w:marLeft w:val="0"/>
      <w:marRight w:val="0"/>
      <w:marTop w:val="0"/>
      <w:marBottom w:val="0"/>
      <w:divBdr>
        <w:top w:val="none" w:sz="0" w:space="0" w:color="auto"/>
        <w:left w:val="none" w:sz="0" w:space="0" w:color="auto"/>
        <w:bottom w:val="none" w:sz="0" w:space="0" w:color="auto"/>
        <w:right w:val="none" w:sz="0" w:space="0" w:color="auto"/>
      </w:divBdr>
    </w:div>
    <w:div w:id="1620917026">
      <w:bodyDiv w:val="1"/>
      <w:marLeft w:val="0"/>
      <w:marRight w:val="0"/>
      <w:marTop w:val="0"/>
      <w:marBottom w:val="0"/>
      <w:divBdr>
        <w:top w:val="none" w:sz="0" w:space="0" w:color="auto"/>
        <w:left w:val="none" w:sz="0" w:space="0" w:color="auto"/>
        <w:bottom w:val="none" w:sz="0" w:space="0" w:color="auto"/>
        <w:right w:val="none" w:sz="0" w:space="0" w:color="auto"/>
      </w:divBdr>
    </w:div>
    <w:div w:id="1621302918">
      <w:bodyDiv w:val="1"/>
      <w:marLeft w:val="0"/>
      <w:marRight w:val="0"/>
      <w:marTop w:val="0"/>
      <w:marBottom w:val="0"/>
      <w:divBdr>
        <w:top w:val="none" w:sz="0" w:space="0" w:color="auto"/>
        <w:left w:val="none" w:sz="0" w:space="0" w:color="auto"/>
        <w:bottom w:val="none" w:sz="0" w:space="0" w:color="auto"/>
        <w:right w:val="none" w:sz="0" w:space="0" w:color="auto"/>
      </w:divBdr>
    </w:div>
    <w:div w:id="1626815285">
      <w:bodyDiv w:val="1"/>
      <w:marLeft w:val="0"/>
      <w:marRight w:val="0"/>
      <w:marTop w:val="0"/>
      <w:marBottom w:val="0"/>
      <w:divBdr>
        <w:top w:val="none" w:sz="0" w:space="0" w:color="auto"/>
        <w:left w:val="none" w:sz="0" w:space="0" w:color="auto"/>
        <w:bottom w:val="none" w:sz="0" w:space="0" w:color="auto"/>
        <w:right w:val="none" w:sz="0" w:space="0" w:color="auto"/>
      </w:divBdr>
    </w:div>
    <w:div w:id="1630865154">
      <w:bodyDiv w:val="1"/>
      <w:marLeft w:val="0"/>
      <w:marRight w:val="0"/>
      <w:marTop w:val="0"/>
      <w:marBottom w:val="0"/>
      <w:divBdr>
        <w:top w:val="none" w:sz="0" w:space="0" w:color="auto"/>
        <w:left w:val="none" w:sz="0" w:space="0" w:color="auto"/>
        <w:bottom w:val="none" w:sz="0" w:space="0" w:color="auto"/>
        <w:right w:val="none" w:sz="0" w:space="0" w:color="auto"/>
      </w:divBdr>
    </w:div>
    <w:div w:id="1631786781">
      <w:bodyDiv w:val="1"/>
      <w:marLeft w:val="0"/>
      <w:marRight w:val="0"/>
      <w:marTop w:val="0"/>
      <w:marBottom w:val="0"/>
      <w:divBdr>
        <w:top w:val="none" w:sz="0" w:space="0" w:color="auto"/>
        <w:left w:val="none" w:sz="0" w:space="0" w:color="auto"/>
        <w:bottom w:val="none" w:sz="0" w:space="0" w:color="auto"/>
        <w:right w:val="none" w:sz="0" w:space="0" w:color="auto"/>
      </w:divBdr>
    </w:div>
    <w:div w:id="1643533058">
      <w:bodyDiv w:val="1"/>
      <w:marLeft w:val="0"/>
      <w:marRight w:val="0"/>
      <w:marTop w:val="0"/>
      <w:marBottom w:val="0"/>
      <w:divBdr>
        <w:top w:val="none" w:sz="0" w:space="0" w:color="auto"/>
        <w:left w:val="none" w:sz="0" w:space="0" w:color="auto"/>
        <w:bottom w:val="none" w:sz="0" w:space="0" w:color="auto"/>
        <w:right w:val="none" w:sz="0" w:space="0" w:color="auto"/>
      </w:divBdr>
    </w:div>
    <w:div w:id="1650354612">
      <w:bodyDiv w:val="1"/>
      <w:marLeft w:val="0"/>
      <w:marRight w:val="0"/>
      <w:marTop w:val="0"/>
      <w:marBottom w:val="0"/>
      <w:divBdr>
        <w:top w:val="none" w:sz="0" w:space="0" w:color="auto"/>
        <w:left w:val="none" w:sz="0" w:space="0" w:color="auto"/>
        <w:bottom w:val="none" w:sz="0" w:space="0" w:color="auto"/>
        <w:right w:val="none" w:sz="0" w:space="0" w:color="auto"/>
      </w:divBdr>
    </w:div>
    <w:div w:id="1651716830">
      <w:bodyDiv w:val="1"/>
      <w:marLeft w:val="0"/>
      <w:marRight w:val="0"/>
      <w:marTop w:val="0"/>
      <w:marBottom w:val="0"/>
      <w:divBdr>
        <w:top w:val="none" w:sz="0" w:space="0" w:color="auto"/>
        <w:left w:val="none" w:sz="0" w:space="0" w:color="auto"/>
        <w:bottom w:val="none" w:sz="0" w:space="0" w:color="auto"/>
        <w:right w:val="none" w:sz="0" w:space="0" w:color="auto"/>
      </w:divBdr>
    </w:div>
    <w:div w:id="1652366891">
      <w:bodyDiv w:val="1"/>
      <w:marLeft w:val="0"/>
      <w:marRight w:val="0"/>
      <w:marTop w:val="0"/>
      <w:marBottom w:val="0"/>
      <w:divBdr>
        <w:top w:val="none" w:sz="0" w:space="0" w:color="auto"/>
        <w:left w:val="none" w:sz="0" w:space="0" w:color="auto"/>
        <w:bottom w:val="none" w:sz="0" w:space="0" w:color="auto"/>
        <w:right w:val="none" w:sz="0" w:space="0" w:color="auto"/>
      </w:divBdr>
    </w:div>
    <w:div w:id="1659309088">
      <w:bodyDiv w:val="1"/>
      <w:marLeft w:val="0"/>
      <w:marRight w:val="0"/>
      <w:marTop w:val="0"/>
      <w:marBottom w:val="0"/>
      <w:divBdr>
        <w:top w:val="none" w:sz="0" w:space="0" w:color="auto"/>
        <w:left w:val="none" w:sz="0" w:space="0" w:color="auto"/>
        <w:bottom w:val="none" w:sz="0" w:space="0" w:color="auto"/>
        <w:right w:val="none" w:sz="0" w:space="0" w:color="auto"/>
      </w:divBdr>
    </w:div>
    <w:div w:id="1661614662">
      <w:bodyDiv w:val="1"/>
      <w:marLeft w:val="0"/>
      <w:marRight w:val="0"/>
      <w:marTop w:val="0"/>
      <w:marBottom w:val="0"/>
      <w:divBdr>
        <w:top w:val="none" w:sz="0" w:space="0" w:color="auto"/>
        <w:left w:val="none" w:sz="0" w:space="0" w:color="auto"/>
        <w:bottom w:val="none" w:sz="0" w:space="0" w:color="auto"/>
        <w:right w:val="none" w:sz="0" w:space="0" w:color="auto"/>
      </w:divBdr>
    </w:div>
    <w:div w:id="1662074681">
      <w:bodyDiv w:val="1"/>
      <w:marLeft w:val="0"/>
      <w:marRight w:val="0"/>
      <w:marTop w:val="0"/>
      <w:marBottom w:val="0"/>
      <w:divBdr>
        <w:top w:val="none" w:sz="0" w:space="0" w:color="auto"/>
        <w:left w:val="none" w:sz="0" w:space="0" w:color="auto"/>
        <w:bottom w:val="none" w:sz="0" w:space="0" w:color="auto"/>
        <w:right w:val="none" w:sz="0" w:space="0" w:color="auto"/>
      </w:divBdr>
    </w:div>
    <w:div w:id="1663659558">
      <w:bodyDiv w:val="1"/>
      <w:marLeft w:val="0"/>
      <w:marRight w:val="0"/>
      <w:marTop w:val="0"/>
      <w:marBottom w:val="0"/>
      <w:divBdr>
        <w:top w:val="none" w:sz="0" w:space="0" w:color="auto"/>
        <w:left w:val="none" w:sz="0" w:space="0" w:color="auto"/>
        <w:bottom w:val="none" w:sz="0" w:space="0" w:color="auto"/>
        <w:right w:val="none" w:sz="0" w:space="0" w:color="auto"/>
      </w:divBdr>
    </w:div>
    <w:div w:id="1665938423">
      <w:bodyDiv w:val="1"/>
      <w:marLeft w:val="0"/>
      <w:marRight w:val="0"/>
      <w:marTop w:val="0"/>
      <w:marBottom w:val="0"/>
      <w:divBdr>
        <w:top w:val="none" w:sz="0" w:space="0" w:color="auto"/>
        <w:left w:val="none" w:sz="0" w:space="0" w:color="auto"/>
        <w:bottom w:val="none" w:sz="0" w:space="0" w:color="auto"/>
        <w:right w:val="none" w:sz="0" w:space="0" w:color="auto"/>
      </w:divBdr>
    </w:div>
    <w:div w:id="1673023737">
      <w:bodyDiv w:val="1"/>
      <w:marLeft w:val="0"/>
      <w:marRight w:val="0"/>
      <w:marTop w:val="0"/>
      <w:marBottom w:val="0"/>
      <w:divBdr>
        <w:top w:val="none" w:sz="0" w:space="0" w:color="auto"/>
        <w:left w:val="none" w:sz="0" w:space="0" w:color="auto"/>
        <w:bottom w:val="none" w:sz="0" w:space="0" w:color="auto"/>
        <w:right w:val="none" w:sz="0" w:space="0" w:color="auto"/>
      </w:divBdr>
    </w:div>
    <w:div w:id="1673683230">
      <w:bodyDiv w:val="1"/>
      <w:marLeft w:val="0"/>
      <w:marRight w:val="0"/>
      <w:marTop w:val="0"/>
      <w:marBottom w:val="0"/>
      <w:divBdr>
        <w:top w:val="none" w:sz="0" w:space="0" w:color="auto"/>
        <w:left w:val="none" w:sz="0" w:space="0" w:color="auto"/>
        <w:bottom w:val="none" w:sz="0" w:space="0" w:color="auto"/>
        <w:right w:val="none" w:sz="0" w:space="0" w:color="auto"/>
      </w:divBdr>
    </w:div>
    <w:div w:id="1677003237">
      <w:bodyDiv w:val="1"/>
      <w:marLeft w:val="0"/>
      <w:marRight w:val="0"/>
      <w:marTop w:val="0"/>
      <w:marBottom w:val="0"/>
      <w:divBdr>
        <w:top w:val="none" w:sz="0" w:space="0" w:color="auto"/>
        <w:left w:val="none" w:sz="0" w:space="0" w:color="auto"/>
        <w:bottom w:val="none" w:sz="0" w:space="0" w:color="auto"/>
        <w:right w:val="none" w:sz="0" w:space="0" w:color="auto"/>
      </w:divBdr>
    </w:div>
    <w:div w:id="1683431657">
      <w:bodyDiv w:val="1"/>
      <w:marLeft w:val="0"/>
      <w:marRight w:val="0"/>
      <w:marTop w:val="0"/>
      <w:marBottom w:val="0"/>
      <w:divBdr>
        <w:top w:val="none" w:sz="0" w:space="0" w:color="auto"/>
        <w:left w:val="none" w:sz="0" w:space="0" w:color="auto"/>
        <w:bottom w:val="none" w:sz="0" w:space="0" w:color="auto"/>
        <w:right w:val="none" w:sz="0" w:space="0" w:color="auto"/>
      </w:divBdr>
    </w:div>
    <w:div w:id="1689015846">
      <w:bodyDiv w:val="1"/>
      <w:marLeft w:val="0"/>
      <w:marRight w:val="0"/>
      <w:marTop w:val="0"/>
      <w:marBottom w:val="0"/>
      <w:divBdr>
        <w:top w:val="none" w:sz="0" w:space="0" w:color="auto"/>
        <w:left w:val="none" w:sz="0" w:space="0" w:color="auto"/>
        <w:bottom w:val="none" w:sz="0" w:space="0" w:color="auto"/>
        <w:right w:val="none" w:sz="0" w:space="0" w:color="auto"/>
      </w:divBdr>
    </w:div>
    <w:div w:id="1689407926">
      <w:bodyDiv w:val="1"/>
      <w:marLeft w:val="0"/>
      <w:marRight w:val="0"/>
      <w:marTop w:val="0"/>
      <w:marBottom w:val="0"/>
      <w:divBdr>
        <w:top w:val="none" w:sz="0" w:space="0" w:color="auto"/>
        <w:left w:val="none" w:sz="0" w:space="0" w:color="auto"/>
        <w:bottom w:val="none" w:sz="0" w:space="0" w:color="auto"/>
        <w:right w:val="none" w:sz="0" w:space="0" w:color="auto"/>
      </w:divBdr>
    </w:div>
    <w:div w:id="1699505142">
      <w:bodyDiv w:val="1"/>
      <w:marLeft w:val="0"/>
      <w:marRight w:val="0"/>
      <w:marTop w:val="0"/>
      <w:marBottom w:val="0"/>
      <w:divBdr>
        <w:top w:val="none" w:sz="0" w:space="0" w:color="auto"/>
        <w:left w:val="none" w:sz="0" w:space="0" w:color="auto"/>
        <w:bottom w:val="none" w:sz="0" w:space="0" w:color="auto"/>
        <w:right w:val="none" w:sz="0" w:space="0" w:color="auto"/>
      </w:divBdr>
    </w:div>
    <w:div w:id="1699692946">
      <w:bodyDiv w:val="1"/>
      <w:marLeft w:val="0"/>
      <w:marRight w:val="0"/>
      <w:marTop w:val="0"/>
      <w:marBottom w:val="0"/>
      <w:divBdr>
        <w:top w:val="none" w:sz="0" w:space="0" w:color="auto"/>
        <w:left w:val="none" w:sz="0" w:space="0" w:color="auto"/>
        <w:bottom w:val="none" w:sz="0" w:space="0" w:color="auto"/>
        <w:right w:val="none" w:sz="0" w:space="0" w:color="auto"/>
      </w:divBdr>
    </w:div>
    <w:div w:id="1711800725">
      <w:bodyDiv w:val="1"/>
      <w:marLeft w:val="0"/>
      <w:marRight w:val="0"/>
      <w:marTop w:val="0"/>
      <w:marBottom w:val="0"/>
      <w:divBdr>
        <w:top w:val="none" w:sz="0" w:space="0" w:color="auto"/>
        <w:left w:val="none" w:sz="0" w:space="0" w:color="auto"/>
        <w:bottom w:val="none" w:sz="0" w:space="0" w:color="auto"/>
        <w:right w:val="none" w:sz="0" w:space="0" w:color="auto"/>
      </w:divBdr>
    </w:div>
    <w:div w:id="1713965032">
      <w:bodyDiv w:val="1"/>
      <w:marLeft w:val="0"/>
      <w:marRight w:val="0"/>
      <w:marTop w:val="0"/>
      <w:marBottom w:val="0"/>
      <w:divBdr>
        <w:top w:val="none" w:sz="0" w:space="0" w:color="auto"/>
        <w:left w:val="none" w:sz="0" w:space="0" w:color="auto"/>
        <w:bottom w:val="none" w:sz="0" w:space="0" w:color="auto"/>
        <w:right w:val="none" w:sz="0" w:space="0" w:color="auto"/>
      </w:divBdr>
    </w:div>
    <w:div w:id="1715691635">
      <w:bodyDiv w:val="1"/>
      <w:marLeft w:val="0"/>
      <w:marRight w:val="0"/>
      <w:marTop w:val="0"/>
      <w:marBottom w:val="0"/>
      <w:divBdr>
        <w:top w:val="none" w:sz="0" w:space="0" w:color="auto"/>
        <w:left w:val="none" w:sz="0" w:space="0" w:color="auto"/>
        <w:bottom w:val="none" w:sz="0" w:space="0" w:color="auto"/>
        <w:right w:val="none" w:sz="0" w:space="0" w:color="auto"/>
      </w:divBdr>
    </w:div>
    <w:div w:id="1717195755">
      <w:bodyDiv w:val="1"/>
      <w:marLeft w:val="0"/>
      <w:marRight w:val="0"/>
      <w:marTop w:val="0"/>
      <w:marBottom w:val="0"/>
      <w:divBdr>
        <w:top w:val="none" w:sz="0" w:space="0" w:color="auto"/>
        <w:left w:val="none" w:sz="0" w:space="0" w:color="auto"/>
        <w:bottom w:val="none" w:sz="0" w:space="0" w:color="auto"/>
        <w:right w:val="none" w:sz="0" w:space="0" w:color="auto"/>
      </w:divBdr>
    </w:div>
    <w:div w:id="1717200044">
      <w:bodyDiv w:val="1"/>
      <w:marLeft w:val="0"/>
      <w:marRight w:val="0"/>
      <w:marTop w:val="0"/>
      <w:marBottom w:val="0"/>
      <w:divBdr>
        <w:top w:val="none" w:sz="0" w:space="0" w:color="auto"/>
        <w:left w:val="none" w:sz="0" w:space="0" w:color="auto"/>
        <w:bottom w:val="none" w:sz="0" w:space="0" w:color="auto"/>
        <w:right w:val="none" w:sz="0" w:space="0" w:color="auto"/>
      </w:divBdr>
    </w:div>
    <w:div w:id="1718697033">
      <w:bodyDiv w:val="1"/>
      <w:marLeft w:val="0"/>
      <w:marRight w:val="0"/>
      <w:marTop w:val="0"/>
      <w:marBottom w:val="0"/>
      <w:divBdr>
        <w:top w:val="none" w:sz="0" w:space="0" w:color="auto"/>
        <w:left w:val="none" w:sz="0" w:space="0" w:color="auto"/>
        <w:bottom w:val="none" w:sz="0" w:space="0" w:color="auto"/>
        <w:right w:val="none" w:sz="0" w:space="0" w:color="auto"/>
      </w:divBdr>
    </w:div>
    <w:div w:id="1727754748">
      <w:bodyDiv w:val="1"/>
      <w:marLeft w:val="0"/>
      <w:marRight w:val="0"/>
      <w:marTop w:val="0"/>
      <w:marBottom w:val="0"/>
      <w:divBdr>
        <w:top w:val="none" w:sz="0" w:space="0" w:color="auto"/>
        <w:left w:val="none" w:sz="0" w:space="0" w:color="auto"/>
        <w:bottom w:val="none" w:sz="0" w:space="0" w:color="auto"/>
        <w:right w:val="none" w:sz="0" w:space="0" w:color="auto"/>
      </w:divBdr>
    </w:div>
    <w:div w:id="1736783810">
      <w:bodyDiv w:val="1"/>
      <w:marLeft w:val="0"/>
      <w:marRight w:val="0"/>
      <w:marTop w:val="0"/>
      <w:marBottom w:val="0"/>
      <w:divBdr>
        <w:top w:val="none" w:sz="0" w:space="0" w:color="auto"/>
        <w:left w:val="none" w:sz="0" w:space="0" w:color="auto"/>
        <w:bottom w:val="none" w:sz="0" w:space="0" w:color="auto"/>
        <w:right w:val="none" w:sz="0" w:space="0" w:color="auto"/>
      </w:divBdr>
    </w:div>
    <w:div w:id="1743211365">
      <w:bodyDiv w:val="1"/>
      <w:marLeft w:val="0"/>
      <w:marRight w:val="0"/>
      <w:marTop w:val="0"/>
      <w:marBottom w:val="0"/>
      <w:divBdr>
        <w:top w:val="none" w:sz="0" w:space="0" w:color="auto"/>
        <w:left w:val="none" w:sz="0" w:space="0" w:color="auto"/>
        <w:bottom w:val="none" w:sz="0" w:space="0" w:color="auto"/>
        <w:right w:val="none" w:sz="0" w:space="0" w:color="auto"/>
      </w:divBdr>
    </w:div>
    <w:div w:id="1744258227">
      <w:bodyDiv w:val="1"/>
      <w:marLeft w:val="0"/>
      <w:marRight w:val="0"/>
      <w:marTop w:val="0"/>
      <w:marBottom w:val="0"/>
      <w:divBdr>
        <w:top w:val="none" w:sz="0" w:space="0" w:color="auto"/>
        <w:left w:val="none" w:sz="0" w:space="0" w:color="auto"/>
        <w:bottom w:val="none" w:sz="0" w:space="0" w:color="auto"/>
        <w:right w:val="none" w:sz="0" w:space="0" w:color="auto"/>
      </w:divBdr>
    </w:div>
    <w:div w:id="1764913507">
      <w:bodyDiv w:val="1"/>
      <w:marLeft w:val="0"/>
      <w:marRight w:val="0"/>
      <w:marTop w:val="0"/>
      <w:marBottom w:val="0"/>
      <w:divBdr>
        <w:top w:val="none" w:sz="0" w:space="0" w:color="auto"/>
        <w:left w:val="none" w:sz="0" w:space="0" w:color="auto"/>
        <w:bottom w:val="none" w:sz="0" w:space="0" w:color="auto"/>
        <w:right w:val="none" w:sz="0" w:space="0" w:color="auto"/>
      </w:divBdr>
    </w:div>
    <w:div w:id="1767576053">
      <w:bodyDiv w:val="1"/>
      <w:marLeft w:val="0"/>
      <w:marRight w:val="0"/>
      <w:marTop w:val="0"/>
      <w:marBottom w:val="0"/>
      <w:divBdr>
        <w:top w:val="none" w:sz="0" w:space="0" w:color="auto"/>
        <w:left w:val="none" w:sz="0" w:space="0" w:color="auto"/>
        <w:bottom w:val="none" w:sz="0" w:space="0" w:color="auto"/>
        <w:right w:val="none" w:sz="0" w:space="0" w:color="auto"/>
      </w:divBdr>
    </w:div>
    <w:div w:id="1770856372">
      <w:bodyDiv w:val="1"/>
      <w:marLeft w:val="0"/>
      <w:marRight w:val="0"/>
      <w:marTop w:val="0"/>
      <w:marBottom w:val="0"/>
      <w:divBdr>
        <w:top w:val="none" w:sz="0" w:space="0" w:color="auto"/>
        <w:left w:val="none" w:sz="0" w:space="0" w:color="auto"/>
        <w:bottom w:val="none" w:sz="0" w:space="0" w:color="auto"/>
        <w:right w:val="none" w:sz="0" w:space="0" w:color="auto"/>
      </w:divBdr>
    </w:div>
    <w:div w:id="1776367545">
      <w:bodyDiv w:val="1"/>
      <w:marLeft w:val="0"/>
      <w:marRight w:val="0"/>
      <w:marTop w:val="0"/>
      <w:marBottom w:val="0"/>
      <w:divBdr>
        <w:top w:val="none" w:sz="0" w:space="0" w:color="auto"/>
        <w:left w:val="none" w:sz="0" w:space="0" w:color="auto"/>
        <w:bottom w:val="none" w:sz="0" w:space="0" w:color="auto"/>
        <w:right w:val="none" w:sz="0" w:space="0" w:color="auto"/>
      </w:divBdr>
    </w:div>
    <w:div w:id="1795102058">
      <w:bodyDiv w:val="1"/>
      <w:marLeft w:val="0"/>
      <w:marRight w:val="0"/>
      <w:marTop w:val="0"/>
      <w:marBottom w:val="0"/>
      <w:divBdr>
        <w:top w:val="none" w:sz="0" w:space="0" w:color="auto"/>
        <w:left w:val="none" w:sz="0" w:space="0" w:color="auto"/>
        <w:bottom w:val="none" w:sz="0" w:space="0" w:color="auto"/>
        <w:right w:val="none" w:sz="0" w:space="0" w:color="auto"/>
      </w:divBdr>
    </w:div>
    <w:div w:id="1798907623">
      <w:bodyDiv w:val="1"/>
      <w:marLeft w:val="0"/>
      <w:marRight w:val="0"/>
      <w:marTop w:val="0"/>
      <w:marBottom w:val="0"/>
      <w:divBdr>
        <w:top w:val="none" w:sz="0" w:space="0" w:color="auto"/>
        <w:left w:val="none" w:sz="0" w:space="0" w:color="auto"/>
        <w:bottom w:val="none" w:sz="0" w:space="0" w:color="auto"/>
        <w:right w:val="none" w:sz="0" w:space="0" w:color="auto"/>
      </w:divBdr>
    </w:div>
    <w:div w:id="1799911837">
      <w:bodyDiv w:val="1"/>
      <w:marLeft w:val="0"/>
      <w:marRight w:val="0"/>
      <w:marTop w:val="0"/>
      <w:marBottom w:val="0"/>
      <w:divBdr>
        <w:top w:val="none" w:sz="0" w:space="0" w:color="auto"/>
        <w:left w:val="none" w:sz="0" w:space="0" w:color="auto"/>
        <w:bottom w:val="none" w:sz="0" w:space="0" w:color="auto"/>
        <w:right w:val="none" w:sz="0" w:space="0" w:color="auto"/>
      </w:divBdr>
    </w:div>
    <w:div w:id="1801533465">
      <w:bodyDiv w:val="1"/>
      <w:marLeft w:val="0"/>
      <w:marRight w:val="0"/>
      <w:marTop w:val="0"/>
      <w:marBottom w:val="0"/>
      <w:divBdr>
        <w:top w:val="none" w:sz="0" w:space="0" w:color="auto"/>
        <w:left w:val="none" w:sz="0" w:space="0" w:color="auto"/>
        <w:bottom w:val="none" w:sz="0" w:space="0" w:color="auto"/>
        <w:right w:val="none" w:sz="0" w:space="0" w:color="auto"/>
      </w:divBdr>
    </w:div>
    <w:div w:id="1805272109">
      <w:bodyDiv w:val="1"/>
      <w:marLeft w:val="0"/>
      <w:marRight w:val="0"/>
      <w:marTop w:val="0"/>
      <w:marBottom w:val="0"/>
      <w:divBdr>
        <w:top w:val="none" w:sz="0" w:space="0" w:color="auto"/>
        <w:left w:val="none" w:sz="0" w:space="0" w:color="auto"/>
        <w:bottom w:val="none" w:sz="0" w:space="0" w:color="auto"/>
        <w:right w:val="none" w:sz="0" w:space="0" w:color="auto"/>
      </w:divBdr>
    </w:div>
    <w:div w:id="1805926311">
      <w:bodyDiv w:val="1"/>
      <w:marLeft w:val="0"/>
      <w:marRight w:val="0"/>
      <w:marTop w:val="0"/>
      <w:marBottom w:val="0"/>
      <w:divBdr>
        <w:top w:val="none" w:sz="0" w:space="0" w:color="auto"/>
        <w:left w:val="none" w:sz="0" w:space="0" w:color="auto"/>
        <w:bottom w:val="none" w:sz="0" w:space="0" w:color="auto"/>
        <w:right w:val="none" w:sz="0" w:space="0" w:color="auto"/>
      </w:divBdr>
    </w:div>
    <w:div w:id="1813475511">
      <w:bodyDiv w:val="1"/>
      <w:marLeft w:val="0"/>
      <w:marRight w:val="0"/>
      <w:marTop w:val="0"/>
      <w:marBottom w:val="0"/>
      <w:divBdr>
        <w:top w:val="none" w:sz="0" w:space="0" w:color="auto"/>
        <w:left w:val="none" w:sz="0" w:space="0" w:color="auto"/>
        <w:bottom w:val="none" w:sz="0" w:space="0" w:color="auto"/>
        <w:right w:val="none" w:sz="0" w:space="0" w:color="auto"/>
      </w:divBdr>
    </w:div>
    <w:div w:id="1827936230">
      <w:bodyDiv w:val="1"/>
      <w:marLeft w:val="0"/>
      <w:marRight w:val="0"/>
      <w:marTop w:val="0"/>
      <w:marBottom w:val="0"/>
      <w:divBdr>
        <w:top w:val="none" w:sz="0" w:space="0" w:color="auto"/>
        <w:left w:val="none" w:sz="0" w:space="0" w:color="auto"/>
        <w:bottom w:val="none" w:sz="0" w:space="0" w:color="auto"/>
        <w:right w:val="none" w:sz="0" w:space="0" w:color="auto"/>
      </w:divBdr>
    </w:div>
    <w:div w:id="1830974058">
      <w:bodyDiv w:val="1"/>
      <w:marLeft w:val="0"/>
      <w:marRight w:val="0"/>
      <w:marTop w:val="0"/>
      <w:marBottom w:val="0"/>
      <w:divBdr>
        <w:top w:val="none" w:sz="0" w:space="0" w:color="auto"/>
        <w:left w:val="none" w:sz="0" w:space="0" w:color="auto"/>
        <w:bottom w:val="none" w:sz="0" w:space="0" w:color="auto"/>
        <w:right w:val="none" w:sz="0" w:space="0" w:color="auto"/>
      </w:divBdr>
    </w:div>
    <w:div w:id="1834375873">
      <w:bodyDiv w:val="1"/>
      <w:marLeft w:val="0"/>
      <w:marRight w:val="0"/>
      <w:marTop w:val="0"/>
      <w:marBottom w:val="0"/>
      <w:divBdr>
        <w:top w:val="none" w:sz="0" w:space="0" w:color="auto"/>
        <w:left w:val="none" w:sz="0" w:space="0" w:color="auto"/>
        <w:bottom w:val="none" w:sz="0" w:space="0" w:color="auto"/>
        <w:right w:val="none" w:sz="0" w:space="0" w:color="auto"/>
      </w:divBdr>
    </w:div>
    <w:div w:id="1847400445">
      <w:bodyDiv w:val="1"/>
      <w:marLeft w:val="0"/>
      <w:marRight w:val="0"/>
      <w:marTop w:val="0"/>
      <w:marBottom w:val="0"/>
      <w:divBdr>
        <w:top w:val="none" w:sz="0" w:space="0" w:color="auto"/>
        <w:left w:val="none" w:sz="0" w:space="0" w:color="auto"/>
        <w:bottom w:val="none" w:sz="0" w:space="0" w:color="auto"/>
        <w:right w:val="none" w:sz="0" w:space="0" w:color="auto"/>
      </w:divBdr>
    </w:div>
    <w:div w:id="1856259932">
      <w:bodyDiv w:val="1"/>
      <w:marLeft w:val="0"/>
      <w:marRight w:val="0"/>
      <w:marTop w:val="0"/>
      <w:marBottom w:val="0"/>
      <w:divBdr>
        <w:top w:val="none" w:sz="0" w:space="0" w:color="auto"/>
        <w:left w:val="none" w:sz="0" w:space="0" w:color="auto"/>
        <w:bottom w:val="none" w:sz="0" w:space="0" w:color="auto"/>
        <w:right w:val="none" w:sz="0" w:space="0" w:color="auto"/>
      </w:divBdr>
    </w:div>
    <w:div w:id="1863543978">
      <w:bodyDiv w:val="1"/>
      <w:marLeft w:val="0"/>
      <w:marRight w:val="0"/>
      <w:marTop w:val="0"/>
      <w:marBottom w:val="0"/>
      <w:divBdr>
        <w:top w:val="none" w:sz="0" w:space="0" w:color="auto"/>
        <w:left w:val="none" w:sz="0" w:space="0" w:color="auto"/>
        <w:bottom w:val="none" w:sz="0" w:space="0" w:color="auto"/>
        <w:right w:val="none" w:sz="0" w:space="0" w:color="auto"/>
      </w:divBdr>
    </w:div>
    <w:div w:id="1863592921">
      <w:bodyDiv w:val="1"/>
      <w:marLeft w:val="0"/>
      <w:marRight w:val="0"/>
      <w:marTop w:val="0"/>
      <w:marBottom w:val="0"/>
      <w:divBdr>
        <w:top w:val="none" w:sz="0" w:space="0" w:color="auto"/>
        <w:left w:val="none" w:sz="0" w:space="0" w:color="auto"/>
        <w:bottom w:val="none" w:sz="0" w:space="0" w:color="auto"/>
        <w:right w:val="none" w:sz="0" w:space="0" w:color="auto"/>
      </w:divBdr>
    </w:div>
    <w:div w:id="1871604187">
      <w:bodyDiv w:val="1"/>
      <w:marLeft w:val="0"/>
      <w:marRight w:val="0"/>
      <w:marTop w:val="0"/>
      <w:marBottom w:val="0"/>
      <w:divBdr>
        <w:top w:val="none" w:sz="0" w:space="0" w:color="auto"/>
        <w:left w:val="none" w:sz="0" w:space="0" w:color="auto"/>
        <w:bottom w:val="none" w:sz="0" w:space="0" w:color="auto"/>
        <w:right w:val="none" w:sz="0" w:space="0" w:color="auto"/>
      </w:divBdr>
    </w:div>
    <w:div w:id="1873179988">
      <w:bodyDiv w:val="1"/>
      <w:marLeft w:val="0"/>
      <w:marRight w:val="0"/>
      <w:marTop w:val="0"/>
      <w:marBottom w:val="0"/>
      <w:divBdr>
        <w:top w:val="none" w:sz="0" w:space="0" w:color="auto"/>
        <w:left w:val="none" w:sz="0" w:space="0" w:color="auto"/>
        <w:bottom w:val="none" w:sz="0" w:space="0" w:color="auto"/>
        <w:right w:val="none" w:sz="0" w:space="0" w:color="auto"/>
      </w:divBdr>
    </w:div>
    <w:div w:id="1873302860">
      <w:bodyDiv w:val="1"/>
      <w:marLeft w:val="0"/>
      <w:marRight w:val="0"/>
      <w:marTop w:val="0"/>
      <w:marBottom w:val="0"/>
      <w:divBdr>
        <w:top w:val="none" w:sz="0" w:space="0" w:color="auto"/>
        <w:left w:val="none" w:sz="0" w:space="0" w:color="auto"/>
        <w:bottom w:val="none" w:sz="0" w:space="0" w:color="auto"/>
        <w:right w:val="none" w:sz="0" w:space="0" w:color="auto"/>
      </w:divBdr>
    </w:div>
    <w:div w:id="1873613560">
      <w:bodyDiv w:val="1"/>
      <w:marLeft w:val="0"/>
      <w:marRight w:val="0"/>
      <w:marTop w:val="0"/>
      <w:marBottom w:val="0"/>
      <w:divBdr>
        <w:top w:val="none" w:sz="0" w:space="0" w:color="auto"/>
        <w:left w:val="none" w:sz="0" w:space="0" w:color="auto"/>
        <w:bottom w:val="none" w:sz="0" w:space="0" w:color="auto"/>
        <w:right w:val="none" w:sz="0" w:space="0" w:color="auto"/>
      </w:divBdr>
    </w:div>
    <w:div w:id="1873805548">
      <w:bodyDiv w:val="1"/>
      <w:marLeft w:val="0"/>
      <w:marRight w:val="0"/>
      <w:marTop w:val="0"/>
      <w:marBottom w:val="0"/>
      <w:divBdr>
        <w:top w:val="none" w:sz="0" w:space="0" w:color="auto"/>
        <w:left w:val="none" w:sz="0" w:space="0" w:color="auto"/>
        <w:bottom w:val="none" w:sz="0" w:space="0" w:color="auto"/>
        <w:right w:val="none" w:sz="0" w:space="0" w:color="auto"/>
      </w:divBdr>
    </w:div>
    <w:div w:id="1878932902">
      <w:bodyDiv w:val="1"/>
      <w:marLeft w:val="0"/>
      <w:marRight w:val="0"/>
      <w:marTop w:val="0"/>
      <w:marBottom w:val="0"/>
      <w:divBdr>
        <w:top w:val="none" w:sz="0" w:space="0" w:color="auto"/>
        <w:left w:val="none" w:sz="0" w:space="0" w:color="auto"/>
        <w:bottom w:val="none" w:sz="0" w:space="0" w:color="auto"/>
        <w:right w:val="none" w:sz="0" w:space="0" w:color="auto"/>
      </w:divBdr>
    </w:div>
    <w:div w:id="1883130174">
      <w:bodyDiv w:val="1"/>
      <w:marLeft w:val="0"/>
      <w:marRight w:val="0"/>
      <w:marTop w:val="0"/>
      <w:marBottom w:val="0"/>
      <w:divBdr>
        <w:top w:val="none" w:sz="0" w:space="0" w:color="auto"/>
        <w:left w:val="none" w:sz="0" w:space="0" w:color="auto"/>
        <w:bottom w:val="none" w:sz="0" w:space="0" w:color="auto"/>
        <w:right w:val="none" w:sz="0" w:space="0" w:color="auto"/>
      </w:divBdr>
    </w:div>
    <w:div w:id="1883470109">
      <w:bodyDiv w:val="1"/>
      <w:marLeft w:val="0"/>
      <w:marRight w:val="0"/>
      <w:marTop w:val="0"/>
      <w:marBottom w:val="0"/>
      <w:divBdr>
        <w:top w:val="none" w:sz="0" w:space="0" w:color="auto"/>
        <w:left w:val="none" w:sz="0" w:space="0" w:color="auto"/>
        <w:bottom w:val="none" w:sz="0" w:space="0" w:color="auto"/>
        <w:right w:val="none" w:sz="0" w:space="0" w:color="auto"/>
      </w:divBdr>
    </w:div>
    <w:div w:id="1903832208">
      <w:bodyDiv w:val="1"/>
      <w:marLeft w:val="0"/>
      <w:marRight w:val="0"/>
      <w:marTop w:val="0"/>
      <w:marBottom w:val="0"/>
      <w:divBdr>
        <w:top w:val="none" w:sz="0" w:space="0" w:color="auto"/>
        <w:left w:val="none" w:sz="0" w:space="0" w:color="auto"/>
        <w:bottom w:val="none" w:sz="0" w:space="0" w:color="auto"/>
        <w:right w:val="none" w:sz="0" w:space="0" w:color="auto"/>
      </w:divBdr>
    </w:div>
    <w:div w:id="1905678719">
      <w:bodyDiv w:val="1"/>
      <w:marLeft w:val="0"/>
      <w:marRight w:val="0"/>
      <w:marTop w:val="0"/>
      <w:marBottom w:val="0"/>
      <w:divBdr>
        <w:top w:val="none" w:sz="0" w:space="0" w:color="auto"/>
        <w:left w:val="none" w:sz="0" w:space="0" w:color="auto"/>
        <w:bottom w:val="none" w:sz="0" w:space="0" w:color="auto"/>
        <w:right w:val="none" w:sz="0" w:space="0" w:color="auto"/>
      </w:divBdr>
    </w:div>
    <w:div w:id="1911694988">
      <w:bodyDiv w:val="1"/>
      <w:marLeft w:val="0"/>
      <w:marRight w:val="0"/>
      <w:marTop w:val="0"/>
      <w:marBottom w:val="0"/>
      <w:divBdr>
        <w:top w:val="none" w:sz="0" w:space="0" w:color="auto"/>
        <w:left w:val="none" w:sz="0" w:space="0" w:color="auto"/>
        <w:bottom w:val="none" w:sz="0" w:space="0" w:color="auto"/>
        <w:right w:val="none" w:sz="0" w:space="0" w:color="auto"/>
      </w:divBdr>
    </w:div>
    <w:div w:id="1921207298">
      <w:bodyDiv w:val="1"/>
      <w:marLeft w:val="0"/>
      <w:marRight w:val="0"/>
      <w:marTop w:val="0"/>
      <w:marBottom w:val="0"/>
      <w:divBdr>
        <w:top w:val="none" w:sz="0" w:space="0" w:color="auto"/>
        <w:left w:val="none" w:sz="0" w:space="0" w:color="auto"/>
        <w:bottom w:val="none" w:sz="0" w:space="0" w:color="auto"/>
        <w:right w:val="none" w:sz="0" w:space="0" w:color="auto"/>
      </w:divBdr>
    </w:div>
    <w:div w:id="1924753024">
      <w:bodyDiv w:val="1"/>
      <w:marLeft w:val="0"/>
      <w:marRight w:val="0"/>
      <w:marTop w:val="0"/>
      <w:marBottom w:val="0"/>
      <w:divBdr>
        <w:top w:val="none" w:sz="0" w:space="0" w:color="auto"/>
        <w:left w:val="none" w:sz="0" w:space="0" w:color="auto"/>
        <w:bottom w:val="none" w:sz="0" w:space="0" w:color="auto"/>
        <w:right w:val="none" w:sz="0" w:space="0" w:color="auto"/>
      </w:divBdr>
    </w:div>
    <w:div w:id="1926374899">
      <w:bodyDiv w:val="1"/>
      <w:marLeft w:val="0"/>
      <w:marRight w:val="0"/>
      <w:marTop w:val="0"/>
      <w:marBottom w:val="0"/>
      <w:divBdr>
        <w:top w:val="none" w:sz="0" w:space="0" w:color="auto"/>
        <w:left w:val="none" w:sz="0" w:space="0" w:color="auto"/>
        <w:bottom w:val="none" w:sz="0" w:space="0" w:color="auto"/>
        <w:right w:val="none" w:sz="0" w:space="0" w:color="auto"/>
      </w:divBdr>
    </w:div>
    <w:div w:id="1927496487">
      <w:bodyDiv w:val="1"/>
      <w:marLeft w:val="0"/>
      <w:marRight w:val="0"/>
      <w:marTop w:val="0"/>
      <w:marBottom w:val="0"/>
      <w:divBdr>
        <w:top w:val="none" w:sz="0" w:space="0" w:color="auto"/>
        <w:left w:val="none" w:sz="0" w:space="0" w:color="auto"/>
        <w:bottom w:val="none" w:sz="0" w:space="0" w:color="auto"/>
        <w:right w:val="none" w:sz="0" w:space="0" w:color="auto"/>
      </w:divBdr>
    </w:div>
    <w:div w:id="1929070435">
      <w:bodyDiv w:val="1"/>
      <w:marLeft w:val="0"/>
      <w:marRight w:val="0"/>
      <w:marTop w:val="0"/>
      <w:marBottom w:val="0"/>
      <w:divBdr>
        <w:top w:val="none" w:sz="0" w:space="0" w:color="auto"/>
        <w:left w:val="none" w:sz="0" w:space="0" w:color="auto"/>
        <w:bottom w:val="none" w:sz="0" w:space="0" w:color="auto"/>
        <w:right w:val="none" w:sz="0" w:space="0" w:color="auto"/>
      </w:divBdr>
    </w:div>
    <w:div w:id="1929583434">
      <w:bodyDiv w:val="1"/>
      <w:marLeft w:val="0"/>
      <w:marRight w:val="0"/>
      <w:marTop w:val="0"/>
      <w:marBottom w:val="0"/>
      <w:divBdr>
        <w:top w:val="none" w:sz="0" w:space="0" w:color="auto"/>
        <w:left w:val="none" w:sz="0" w:space="0" w:color="auto"/>
        <w:bottom w:val="none" w:sz="0" w:space="0" w:color="auto"/>
        <w:right w:val="none" w:sz="0" w:space="0" w:color="auto"/>
      </w:divBdr>
    </w:div>
    <w:div w:id="1930187701">
      <w:bodyDiv w:val="1"/>
      <w:marLeft w:val="0"/>
      <w:marRight w:val="0"/>
      <w:marTop w:val="0"/>
      <w:marBottom w:val="0"/>
      <w:divBdr>
        <w:top w:val="none" w:sz="0" w:space="0" w:color="auto"/>
        <w:left w:val="none" w:sz="0" w:space="0" w:color="auto"/>
        <w:bottom w:val="none" w:sz="0" w:space="0" w:color="auto"/>
        <w:right w:val="none" w:sz="0" w:space="0" w:color="auto"/>
      </w:divBdr>
    </w:div>
    <w:div w:id="1937052694">
      <w:bodyDiv w:val="1"/>
      <w:marLeft w:val="0"/>
      <w:marRight w:val="0"/>
      <w:marTop w:val="0"/>
      <w:marBottom w:val="0"/>
      <w:divBdr>
        <w:top w:val="none" w:sz="0" w:space="0" w:color="auto"/>
        <w:left w:val="none" w:sz="0" w:space="0" w:color="auto"/>
        <w:bottom w:val="none" w:sz="0" w:space="0" w:color="auto"/>
        <w:right w:val="none" w:sz="0" w:space="0" w:color="auto"/>
      </w:divBdr>
    </w:div>
    <w:div w:id="1937590145">
      <w:bodyDiv w:val="1"/>
      <w:marLeft w:val="0"/>
      <w:marRight w:val="0"/>
      <w:marTop w:val="0"/>
      <w:marBottom w:val="0"/>
      <w:divBdr>
        <w:top w:val="none" w:sz="0" w:space="0" w:color="auto"/>
        <w:left w:val="none" w:sz="0" w:space="0" w:color="auto"/>
        <w:bottom w:val="none" w:sz="0" w:space="0" w:color="auto"/>
        <w:right w:val="none" w:sz="0" w:space="0" w:color="auto"/>
      </w:divBdr>
    </w:div>
    <w:div w:id="1939676564">
      <w:bodyDiv w:val="1"/>
      <w:marLeft w:val="0"/>
      <w:marRight w:val="0"/>
      <w:marTop w:val="0"/>
      <w:marBottom w:val="0"/>
      <w:divBdr>
        <w:top w:val="none" w:sz="0" w:space="0" w:color="auto"/>
        <w:left w:val="none" w:sz="0" w:space="0" w:color="auto"/>
        <w:bottom w:val="none" w:sz="0" w:space="0" w:color="auto"/>
        <w:right w:val="none" w:sz="0" w:space="0" w:color="auto"/>
      </w:divBdr>
    </w:div>
    <w:div w:id="1946158913">
      <w:bodyDiv w:val="1"/>
      <w:marLeft w:val="0"/>
      <w:marRight w:val="0"/>
      <w:marTop w:val="0"/>
      <w:marBottom w:val="0"/>
      <w:divBdr>
        <w:top w:val="none" w:sz="0" w:space="0" w:color="auto"/>
        <w:left w:val="none" w:sz="0" w:space="0" w:color="auto"/>
        <w:bottom w:val="none" w:sz="0" w:space="0" w:color="auto"/>
        <w:right w:val="none" w:sz="0" w:space="0" w:color="auto"/>
      </w:divBdr>
    </w:div>
    <w:div w:id="1947613723">
      <w:bodyDiv w:val="1"/>
      <w:marLeft w:val="0"/>
      <w:marRight w:val="0"/>
      <w:marTop w:val="0"/>
      <w:marBottom w:val="0"/>
      <w:divBdr>
        <w:top w:val="none" w:sz="0" w:space="0" w:color="auto"/>
        <w:left w:val="none" w:sz="0" w:space="0" w:color="auto"/>
        <w:bottom w:val="none" w:sz="0" w:space="0" w:color="auto"/>
        <w:right w:val="none" w:sz="0" w:space="0" w:color="auto"/>
      </w:divBdr>
    </w:div>
    <w:div w:id="1949072830">
      <w:bodyDiv w:val="1"/>
      <w:marLeft w:val="0"/>
      <w:marRight w:val="0"/>
      <w:marTop w:val="0"/>
      <w:marBottom w:val="0"/>
      <w:divBdr>
        <w:top w:val="none" w:sz="0" w:space="0" w:color="auto"/>
        <w:left w:val="none" w:sz="0" w:space="0" w:color="auto"/>
        <w:bottom w:val="none" w:sz="0" w:space="0" w:color="auto"/>
        <w:right w:val="none" w:sz="0" w:space="0" w:color="auto"/>
      </w:divBdr>
    </w:div>
    <w:div w:id="1951424556">
      <w:bodyDiv w:val="1"/>
      <w:marLeft w:val="0"/>
      <w:marRight w:val="0"/>
      <w:marTop w:val="0"/>
      <w:marBottom w:val="0"/>
      <w:divBdr>
        <w:top w:val="none" w:sz="0" w:space="0" w:color="auto"/>
        <w:left w:val="none" w:sz="0" w:space="0" w:color="auto"/>
        <w:bottom w:val="none" w:sz="0" w:space="0" w:color="auto"/>
        <w:right w:val="none" w:sz="0" w:space="0" w:color="auto"/>
      </w:divBdr>
    </w:div>
    <w:div w:id="1960214462">
      <w:bodyDiv w:val="1"/>
      <w:marLeft w:val="0"/>
      <w:marRight w:val="0"/>
      <w:marTop w:val="0"/>
      <w:marBottom w:val="0"/>
      <w:divBdr>
        <w:top w:val="none" w:sz="0" w:space="0" w:color="auto"/>
        <w:left w:val="none" w:sz="0" w:space="0" w:color="auto"/>
        <w:bottom w:val="none" w:sz="0" w:space="0" w:color="auto"/>
        <w:right w:val="none" w:sz="0" w:space="0" w:color="auto"/>
      </w:divBdr>
    </w:div>
    <w:div w:id="1966232463">
      <w:bodyDiv w:val="1"/>
      <w:marLeft w:val="0"/>
      <w:marRight w:val="0"/>
      <w:marTop w:val="0"/>
      <w:marBottom w:val="0"/>
      <w:divBdr>
        <w:top w:val="none" w:sz="0" w:space="0" w:color="auto"/>
        <w:left w:val="none" w:sz="0" w:space="0" w:color="auto"/>
        <w:bottom w:val="none" w:sz="0" w:space="0" w:color="auto"/>
        <w:right w:val="none" w:sz="0" w:space="0" w:color="auto"/>
      </w:divBdr>
    </w:div>
    <w:div w:id="1975407807">
      <w:bodyDiv w:val="1"/>
      <w:marLeft w:val="0"/>
      <w:marRight w:val="0"/>
      <w:marTop w:val="0"/>
      <w:marBottom w:val="0"/>
      <w:divBdr>
        <w:top w:val="none" w:sz="0" w:space="0" w:color="auto"/>
        <w:left w:val="none" w:sz="0" w:space="0" w:color="auto"/>
        <w:bottom w:val="none" w:sz="0" w:space="0" w:color="auto"/>
        <w:right w:val="none" w:sz="0" w:space="0" w:color="auto"/>
      </w:divBdr>
    </w:div>
    <w:div w:id="1978486619">
      <w:bodyDiv w:val="1"/>
      <w:marLeft w:val="0"/>
      <w:marRight w:val="0"/>
      <w:marTop w:val="0"/>
      <w:marBottom w:val="0"/>
      <w:divBdr>
        <w:top w:val="none" w:sz="0" w:space="0" w:color="auto"/>
        <w:left w:val="none" w:sz="0" w:space="0" w:color="auto"/>
        <w:bottom w:val="none" w:sz="0" w:space="0" w:color="auto"/>
        <w:right w:val="none" w:sz="0" w:space="0" w:color="auto"/>
      </w:divBdr>
    </w:div>
    <w:div w:id="1994481325">
      <w:bodyDiv w:val="1"/>
      <w:marLeft w:val="0"/>
      <w:marRight w:val="0"/>
      <w:marTop w:val="0"/>
      <w:marBottom w:val="0"/>
      <w:divBdr>
        <w:top w:val="none" w:sz="0" w:space="0" w:color="auto"/>
        <w:left w:val="none" w:sz="0" w:space="0" w:color="auto"/>
        <w:bottom w:val="none" w:sz="0" w:space="0" w:color="auto"/>
        <w:right w:val="none" w:sz="0" w:space="0" w:color="auto"/>
      </w:divBdr>
    </w:div>
    <w:div w:id="1998999643">
      <w:bodyDiv w:val="1"/>
      <w:marLeft w:val="0"/>
      <w:marRight w:val="0"/>
      <w:marTop w:val="0"/>
      <w:marBottom w:val="0"/>
      <w:divBdr>
        <w:top w:val="none" w:sz="0" w:space="0" w:color="auto"/>
        <w:left w:val="none" w:sz="0" w:space="0" w:color="auto"/>
        <w:bottom w:val="none" w:sz="0" w:space="0" w:color="auto"/>
        <w:right w:val="none" w:sz="0" w:space="0" w:color="auto"/>
      </w:divBdr>
    </w:div>
    <w:div w:id="2006669568">
      <w:bodyDiv w:val="1"/>
      <w:marLeft w:val="0"/>
      <w:marRight w:val="0"/>
      <w:marTop w:val="0"/>
      <w:marBottom w:val="0"/>
      <w:divBdr>
        <w:top w:val="none" w:sz="0" w:space="0" w:color="auto"/>
        <w:left w:val="none" w:sz="0" w:space="0" w:color="auto"/>
        <w:bottom w:val="none" w:sz="0" w:space="0" w:color="auto"/>
        <w:right w:val="none" w:sz="0" w:space="0" w:color="auto"/>
      </w:divBdr>
    </w:div>
    <w:div w:id="2008631441">
      <w:bodyDiv w:val="1"/>
      <w:marLeft w:val="0"/>
      <w:marRight w:val="0"/>
      <w:marTop w:val="0"/>
      <w:marBottom w:val="0"/>
      <w:divBdr>
        <w:top w:val="none" w:sz="0" w:space="0" w:color="auto"/>
        <w:left w:val="none" w:sz="0" w:space="0" w:color="auto"/>
        <w:bottom w:val="none" w:sz="0" w:space="0" w:color="auto"/>
        <w:right w:val="none" w:sz="0" w:space="0" w:color="auto"/>
      </w:divBdr>
    </w:div>
    <w:div w:id="2011129484">
      <w:bodyDiv w:val="1"/>
      <w:marLeft w:val="0"/>
      <w:marRight w:val="0"/>
      <w:marTop w:val="0"/>
      <w:marBottom w:val="0"/>
      <w:divBdr>
        <w:top w:val="none" w:sz="0" w:space="0" w:color="auto"/>
        <w:left w:val="none" w:sz="0" w:space="0" w:color="auto"/>
        <w:bottom w:val="none" w:sz="0" w:space="0" w:color="auto"/>
        <w:right w:val="none" w:sz="0" w:space="0" w:color="auto"/>
      </w:divBdr>
    </w:div>
    <w:div w:id="2013490476">
      <w:bodyDiv w:val="1"/>
      <w:marLeft w:val="0"/>
      <w:marRight w:val="0"/>
      <w:marTop w:val="0"/>
      <w:marBottom w:val="0"/>
      <w:divBdr>
        <w:top w:val="none" w:sz="0" w:space="0" w:color="auto"/>
        <w:left w:val="none" w:sz="0" w:space="0" w:color="auto"/>
        <w:bottom w:val="none" w:sz="0" w:space="0" w:color="auto"/>
        <w:right w:val="none" w:sz="0" w:space="0" w:color="auto"/>
      </w:divBdr>
    </w:div>
    <w:div w:id="2014141724">
      <w:bodyDiv w:val="1"/>
      <w:marLeft w:val="0"/>
      <w:marRight w:val="0"/>
      <w:marTop w:val="0"/>
      <w:marBottom w:val="0"/>
      <w:divBdr>
        <w:top w:val="none" w:sz="0" w:space="0" w:color="auto"/>
        <w:left w:val="none" w:sz="0" w:space="0" w:color="auto"/>
        <w:bottom w:val="none" w:sz="0" w:space="0" w:color="auto"/>
        <w:right w:val="none" w:sz="0" w:space="0" w:color="auto"/>
      </w:divBdr>
    </w:div>
    <w:div w:id="2018343993">
      <w:bodyDiv w:val="1"/>
      <w:marLeft w:val="0"/>
      <w:marRight w:val="0"/>
      <w:marTop w:val="0"/>
      <w:marBottom w:val="0"/>
      <w:divBdr>
        <w:top w:val="none" w:sz="0" w:space="0" w:color="auto"/>
        <w:left w:val="none" w:sz="0" w:space="0" w:color="auto"/>
        <w:bottom w:val="none" w:sz="0" w:space="0" w:color="auto"/>
        <w:right w:val="none" w:sz="0" w:space="0" w:color="auto"/>
      </w:divBdr>
    </w:div>
    <w:div w:id="2019498111">
      <w:bodyDiv w:val="1"/>
      <w:marLeft w:val="0"/>
      <w:marRight w:val="0"/>
      <w:marTop w:val="0"/>
      <w:marBottom w:val="0"/>
      <w:divBdr>
        <w:top w:val="none" w:sz="0" w:space="0" w:color="auto"/>
        <w:left w:val="none" w:sz="0" w:space="0" w:color="auto"/>
        <w:bottom w:val="none" w:sz="0" w:space="0" w:color="auto"/>
        <w:right w:val="none" w:sz="0" w:space="0" w:color="auto"/>
      </w:divBdr>
    </w:div>
    <w:div w:id="2019578795">
      <w:bodyDiv w:val="1"/>
      <w:marLeft w:val="0"/>
      <w:marRight w:val="0"/>
      <w:marTop w:val="0"/>
      <w:marBottom w:val="0"/>
      <w:divBdr>
        <w:top w:val="none" w:sz="0" w:space="0" w:color="auto"/>
        <w:left w:val="none" w:sz="0" w:space="0" w:color="auto"/>
        <w:bottom w:val="none" w:sz="0" w:space="0" w:color="auto"/>
        <w:right w:val="none" w:sz="0" w:space="0" w:color="auto"/>
      </w:divBdr>
    </w:div>
    <w:div w:id="2029133868">
      <w:bodyDiv w:val="1"/>
      <w:marLeft w:val="0"/>
      <w:marRight w:val="0"/>
      <w:marTop w:val="0"/>
      <w:marBottom w:val="0"/>
      <w:divBdr>
        <w:top w:val="none" w:sz="0" w:space="0" w:color="auto"/>
        <w:left w:val="none" w:sz="0" w:space="0" w:color="auto"/>
        <w:bottom w:val="none" w:sz="0" w:space="0" w:color="auto"/>
        <w:right w:val="none" w:sz="0" w:space="0" w:color="auto"/>
      </w:divBdr>
    </w:div>
    <w:div w:id="2029258416">
      <w:bodyDiv w:val="1"/>
      <w:marLeft w:val="0"/>
      <w:marRight w:val="0"/>
      <w:marTop w:val="0"/>
      <w:marBottom w:val="0"/>
      <w:divBdr>
        <w:top w:val="none" w:sz="0" w:space="0" w:color="auto"/>
        <w:left w:val="none" w:sz="0" w:space="0" w:color="auto"/>
        <w:bottom w:val="none" w:sz="0" w:space="0" w:color="auto"/>
        <w:right w:val="none" w:sz="0" w:space="0" w:color="auto"/>
      </w:divBdr>
    </w:div>
    <w:div w:id="2041080394">
      <w:bodyDiv w:val="1"/>
      <w:marLeft w:val="0"/>
      <w:marRight w:val="0"/>
      <w:marTop w:val="0"/>
      <w:marBottom w:val="0"/>
      <w:divBdr>
        <w:top w:val="none" w:sz="0" w:space="0" w:color="auto"/>
        <w:left w:val="none" w:sz="0" w:space="0" w:color="auto"/>
        <w:bottom w:val="none" w:sz="0" w:space="0" w:color="auto"/>
        <w:right w:val="none" w:sz="0" w:space="0" w:color="auto"/>
      </w:divBdr>
    </w:div>
    <w:div w:id="2047288738">
      <w:bodyDiv w:val="1"/>
      <w:marLeft w:val="0"/>
      <w:marRight w:val="0"/>
      <w:marTop w:val="0"/>
      <w:marBottom w:val="0"/>
      <w:divBdr>
        <w:top w:val="none" w:sz="0" w:space="0" w:color="auto"/>
        <w:left w:val="none" w:sz="0" w:space="0" w:color="auto"/>
        <w:bottom w:val="none" w:sz="0" w:space="0" w:color="auto"/>
        <w:right w:val="none" w:sz="0" w:space="0" w:color="auto"/>
      </w:divBdr>
    </w:div>
    <w:div w:id="2052068388">
      <w:bodyDiv w:val="1"/>
      <w:marLeft w:val="0"/>
      <w:marRight w:val="0"/>
      <w:marTop w:val="0"/>
      <w:marBottom w:val="0"/>
      <w:divBdr>
        <w:top w:val="none" w:sz="0" w:space="0" w:color="auto"/>
        <w:left w:val="none" w:sz="0" w:space="0" w:color="auto"/>
        <w:bottom w:val="none" w:sz="0" w:space="0" w:color="auto"/>
        <w:right w:val="none" w:sz="0" w:space="0" w:color="auto"/>
      </w:divBdr>
    </w:div>
    <w:div w:id="2052915781">
      <w:bodyDiv w:val="1"/>
      <w:marLeft w:val="0"/>
      <w:marRight w:val="0"/>
      <w:marTop w:val="0"/>
      <w:marBottom w:val="0"/>
      <w:divBdr>
        <w:top w:val="none" w:sz="0" w:space="0" w:color="auto"/>
        <w:left w:val="none" w:sz="0" w:space="0" w:color="auto"/>
        <w:bottom w:val="none" w:sz="0" w:space="0" w:color="auto"/>
        <w:right w:val="none" w:sz="0" w:space="0" w:color="auto"/>
      </w:divBdr>
    </w:div>
    <w:div w:id="2054502645">
      <w:bodyDiv w:val="1"/>
      <w:marLeft w:val="0"/>
      <w:marRight w:val="0"/>
      <w:marTop w:val="0"/>
      <w:marBottom w:val="0"/>
      <w:divBdr>
        <w:top w:val="none" w:sz="0" w:space="0" w:color="auto"/>
        <w:left w:val="none" w:sz="0" w:space="0" w:color="auto"/>
        <w:bottom w:val="none" w:sz="0" w:space="0" w:color="auto"/>
        <w:right w:val="none" w:sz="0" w:space="0" w:color="auto"/>
      </w:divBdr>
    </w:div>
    <w:div w:id="2054886578">
      <w:bodyDiv w:val="1"/>
      <w:marLeft w:val="0"/>
      <w:marRight w:val="0"/>
      <w:marTop w:val="0"/>
      <w:marBottom w:val="0"/>
      <w:divBdr>
        <w:top w:val="none" w:sz="0" w:space="0" w:color="auto"/>
        <w:left w:val="none" w:sz="0" w:space="0" w:color="auto"/>
        <w:bottom w:val="none" w:sz="0" w:space="0" w:color="auto"/>
        <w:right w:val="none" w:sz="0" w:space="0" w:color="auto"/>
      </w:divBdr>
    </w:div>
    <w:div w:id="2055957958">
      <w:bodyDiv w:val="1"/>
      <w:marLeft w:val="0"/>
      <w:marRight w:val="0"/>
      <w:marTop w:val="0"/>
      <w:marBottom w:val="0"/>
      <w:divBdr>
        <w:top w:val="none" w:sz="0" w:space="0" w:color="auto"/>
        <w:left w:val="none" w:sz="0" w:space="0" w:color="auto"/>
        <w:bottom w:val="none" w:sz="0" w:space="0" w:color="auto"/>
        <w:right w:val="none" w:sz="0" w:space="0" w:color="auto"/>
      </w:divBdr>
    </w:div>
    <w:div w:id="2065446093">
      <w:bodyDiv w:val="1"/>
      <w:marLeft w:val="0"/>
      <w:marRight w:val="0"/>
      <w:marTop w:val="0"/>
      <w:marBottom w:val="0"/>
      <w:divBdr>
        <w:top w:val="none" w:sz="0" w:space="0" w:color="auto"/>
        <w:left w:val="none" w:sz="0" w:space="0" w:color="auto"/>
        <w:bottom w:val="none" w:sz="0" w:space="0" w:color="auto"/>
        <w:right w:val="none" w:sz="0" w:space="0" w:color="auto"/>
      </w:divBdr>
    </w:div>
    <w:div w:id="2066177512">
      <w:bodyDiv w:val="1"/>
      <w:marLeft w:val="0"/>
      <w:marRight w:val="0"/>
      <w:marTop w:val="0"/>
      <w:marBottom w:val="0"/>
      <w:divBdr>
        <w:top w:val="none" w:sz="0" w:space="0" w:color="auto"/>
        <w:left w:val="none" w:sz="0" w:space="0" w:color="auto"/>
        <w:bottom w:val="none" w:sz="0" w:space="0" w:color="auto"/>
        <w:right w:val="none" w:sz="0" w:space="0" w:color="auto"/>
      </w:divBdr>
    </w:div>
    <w:div w:id="2073502188">
      <w:bodyDiv w:val="1"/>
      <w:marLeft w:val="0"/>
      <w:marRight w:val="0"/>
      <w:marTop w:val="0"/>
      <w:marBottom w:val="0"/>
      <w:divBdr>
        <w:top w:val="none" w:sz="0" w:space="0" w:color="auto"/>
        <w:left w:val="none" w:sz="0" w:space="0" w:color="auto"/>
        <w:bottom w:val="none" w:sz="0" w:space="0" w:color="auto"/>
        <w:right w:val="none" w:sz="0" w:space="0" w:color="auto"/>
      </w:divBdr>
    </w:div>
    <w:div w:id="2078164893">
      <w:bodyDiv w:val="1"/>
      <w:marLeft w:val="0"/>
      <w:marRight w:val="0"/>
      <w:marTop w:val="0"/>
      <w:marBottom w:val="0"/>
      <w:divBdr>
        <w:top w:val="none" w:sz="0" w:space="0" w:color="auto"/>
        <w:left w:val="none" w:sz="0" w:space="0" w:color="auto"/>
        <w:bottom w:val="none" w:sz="0" w:space="0" w:color="auto"/>
        <w:right w:val="none" w:sz="0" w:space="0" w:color="auto"/>
      </w:divBdr>
    </w:div>
    <w:div w:id="2084835837">
      <w:bodyDiv w:val="1"/>
      <w:marLeft w:val="0"/>
      <w:marRight w:val="0"/>
      <w:marTop w:val="0"/>
      <w:marBottom w:val="0"/>
      <w:divBdr>
        <w:top w:val="none" w:sz="0" w:space="0" w:color="auto"/>
        <w:left w:val="none" w:sz="0" w:space="0" w:color="auto"/>
        <w:bottom w:val="none" w:sz="0" w:space="0" w:color="auto"/>
        <w:right w:val="none" w:sz="0" w:space="0" w:color="auto"/>
      </w:divBdr>
    </w:div>
    <w:div w:id="2088649409">
      <w:bodyDiv w:val="1"/>
      <w:marLeft w:val="0"/>
      <w:marRight w:val="0"/>
      <w:marTop w:val="0"/>
      <w:marBottom w:val="0"/>
      <w:divBdr>
        <w:top w:val="none" w:sz="0" w:space="0" w:color="auto"/>
        <w:left w:val="none" w:sz="0" w:space="0" w:color="auto"/>
        <w:bottom w:val="none" w:sz="0" w:space="0" w:color="auto"/>
        <w:right w:val="none" w:sz="0" w:space="0" w:color="auto"/>
      </w:divBdr>
    </w:div>
    <w:div w:id="2090302022">
      <w:bodyDiv w:val="1"/>
      <w:marLeft w:val="0"/>
      <w:marRight w:val="0"/>
      <w:marTop w:val="0"/>
      <w:marBottom w:val="0"/>
      <w:divBdr>
        <w:top w:val="none" w:sz="0" w:space="0" w:color="auto"/>
        <w:left w:val="none" w:sz="0" w:space="0" w:color="auto"/>
        <w:bottom w:val="none" w:sz="0" w:space="0" w:color="auto"/>
        <w:right w:val="none" w:sz="0" w:space="0" w:color="auto"/>
      </w:divBdr>
    </w:div>
    <w:div w:id="2091464331">
      <w:bodyDiv w:val="1"/>
      <w:marLeft w:val="0"/>
      <w:marRight w:val="0"/>
      <w:marTop w:val="0"/>
      <w:marBottom w:val="0"/>
      <w:divBdr>
        <w:top w:val="none" w:sz="0" w:space="0" w:color="auto"/>
        <w:left w:val="none" w:sz="0" w:space="0" w:color="auto"/>
        <w:bottom w:val="none" w:sz="0" w:space="0" w:color="auto"/>
        <w:right w:val="none" w:sz="0" w:space="0" w:color="auto"/>
      </w:divBdr>
    </w:div>
    <w:div w:id="2092777623">
      <w:bodyDiv w:val="1"/>
      <w:marLeft w:val="0"/>
      <w:marRight w:val="0"/>
      <w:marTop w:val="0"/>
      <w:marBottom w:val="0"/>
      <w:divBdr>
        <w:top w:val="none" w:sz="0" w:space="0" w:color="auto"/>
        <w:left w:val="none" w:sz="0" w:space="0" w:color="auto"/>
        <w:bottom w:val="none" w:sz="0" w:space="0" w:color="auto"/>
        <w:right w:val="none" w:sz="0" w:space="0" w:color="auto"/>
      </w:divBdr>
    </w:div>
    <w:div w:id="2099062105">
      <w:bodyDiv w:val="1"/>
      <w:marLeft w:val="0"/>
      <w:marRight w:val="0"/>
      <w:marTop w:val="0"/>
      <w:marBottom w:val="0"/>
      <w:divBdr>
        <w:top w:val="none" w:sz="0" w:space="0" w:color="auto"/>
        <w:left w:val="none" w:sz="0" w:space="0" w:color="auto"/>
        <w:bottom w:val="none" w:sz="0" w:space="0" w:color="auto"/>
        <w:right w:val="none" w:sz="0" w:space="0" w:color="auto"/>
      </w:divBdr>
    </w:div>
    <w:div w:id="2099133312">
      <w:bodyDiv w:val="1"/>
      <w:marLeft w:val="0"/>
      <w:marRight w:val="0"/>
      <w:marTop w:val="0"/>
      <w:marBottom w:val="0"/>
      <w:divBdr>
        <w:top w:val="none" w:sz="0" w:space="0" w:color="auto"/>
        <w:left w:val="none" w:sz="0" w:space="0" w:color="auto"/>
        <w:bottom w:val="none" w:sz="0" w:space="0" w:color="auto"/>
        <w:right w:val="none" w:sz="0" w:space="0" w:color="auto"/>
      </w:divBdr>
    </w:div>
    <w:div w:id="2105494469">
      <w:bodyDiv w:val="1"/>
      <w:marLeft w:val="0"/>
      <w:marRight w:val="0"/>
      <w:marTop w:val="0"/>
      <w:marBottom w:val="0"/>
      <w:divBdr>
        <w:top w:val="none" w:sz="0" w:space="0" w:color="auto"/>
        <w:left w:val="none" w:sz="0" w:space="0" w:color="auto"/>
        <w:bottom w:val="none" w:sz="0" w:space="0" w:color="auto"/>
        <w:right w:val="none" w:sz="0" w:space="0" w:color="auto"/>
      </w:divBdr>
    </w:div>
    <w:div w:id="2105569472">
      <w:bodyDiv w:val="1"/>
      <w:marLeft w:val="0"/>
      <w:marRight w:val="0"/>
      <w:marTop w:val="0"/>
      <w:marBottom w:val="0"/>
      <w:divBdr>
        <w:top w:val="none" w:sz="0" w:space="0" w:color="auto"/>
        <w:left w:val="none" w:sz="0" w:space="0" w:color="auto"/>
        <w:bottom w:val="none" w:sz="0" w:space="0" w:color="auto"/>
        <w:right w:val="none" w:sz="0" w:space="0" w:color="auto"/>
      </w:divBdr>
    </w:div>
    <w:div w:id="2114282230">
      <w:bodyDiv w:val="1"/>
      <w:marLeft w:val="0"/>
      <w:marRight w:val="0"/>
      <w:marTop w:val="0"/>
      <w:marBottom w:val="0"/>
      <w:divBdr>
        <w:top w:val="none" w:sz="0" w:space="0" w:color="auto"/>
        <w:left w:val="none" w:sz="0" w:space="0" w:color="auto"/>
        <w:bottom w:val="none" w:sz="0" w:space="0" w:color="auto"/>
        <w:right w:val="none" w:sz="0" w:space="0" w:color="auto"/>
      </w:divBdr>
    </w:div>
    <w:div w:id="2117291709">
      <w:bodyDiv w:val="1"/>
      <w:marLeft w:val="0"/>
      <w:marRight w:val="0"/>
      <w:marTop w:val="0"/>
      <w:marBottom w:val="0"/>
      <w:divBdr>
        <w:top w:val="none" w:sz="0" w:space="0" w:color="auto"/>
        <w:left w:val="none" w:sz="0" w:space="0" w:color="auto"/>
        <w:bottom w:val="none" w:sz="0" w:space="0" w:color="auto"/>
        <w:right w:val="none" w:sz="0" w:space="0" w:color="auto"/>
      </w:divBdr>
    </w:div>
    <w:div w:id="2118015384">
      <w:bodyDiv w:val="1"/>
      <w:marLeft w:val="0"/>
      <w:marRight w:val="0"/>
      <w:marTop w:val="0"/>
      <w:marBottom w:val="0"/>
      <w:divBdr>
        <w:top w:val="none" w:sz="0" w:space="0" w:color="auto"/>
        <w:left w:val="none" w:sz="0" w:space="0" w:color="auto"/>
        <w:bottom w:val="none" w:sz="0" w:space="0" w:color="auto"/>
        <w:right w:val="none" w:sz="0" w:space="0" w:color="auto"/>
      </w:divBdr>
    </w:div>
    <w:div w:id="2119987925">
      <w:bodyDiv w:val="1"/>
      <w:marLeft w:val="0"/>
      <w:marRight w:val="0"/>
      <w:marTop w:val="0"/>
      <w:marBottom w:val="0"/>
      <w:divBdr>
        <w:top w:val="none" w:sz="0" w:space="0" w:color="auto"/>
        <w:left w:val="none" w:sz="0" w:space="0" w:color="auto"/>
        <w:bottom w:val="none" w:sz="0" w:space="0" w:color="auto"/>
        <w:right w:val="none" w:sz="0" w:space="0" w:color="auto"/>
      </w:divBdr>
    </w:div>
    <w:div w:id="2121221231">
      <w:bodyDiv w:val="1"/>
      <w:marLeft w:val="0"/>
      <w:marRight w:val="0"/>
      <w:marTop w:val="0"/>
      <w:marBottom w:val="0"/>
      <w:divBdr>
        <w:top w:val="none" w:sz="0" w:space="0" w:color="auto"/>
        <w:left w:val="none" w:sz="0" w:space="0" w:color="auto"/>
        <w:bottom w:val="none" w:sz="0" w:space="0" w:color="auto"/>
        <w:right w:val="none" w:sz="0" w:space="0" w:color="auto"/>
      </w:divBdr>
    </w:div>
    <w:div w:id="2126343553">
      <w:bodyDiv w:val="1"/>
      <w:marLeft w:val="0"/>
      <w:marRight w:val="0"/>
      <w:marTop w:val="0"/>
      <w:marBottom w:val="0"/>
      <w:divBdr>
        <w:top w:val="none" w:sz="0" w:space="0" w:color="auto"/>
        <w:left w:val="none" w:sz="0" w:space="0" w:color="auto"/>
        <w:bottom w:val="none" w:sz="0" w:space="0" w:color="auto"/>
        <w:right w:val="none" w:sz="0" w:space="0" w:color="auto"/>
      </w:divBdr>
    </w:div>
    <w:div w:id="2127456920">
      <w:bodyDiv w:val="1"/>
      <w:marLeft w:val="0"/>
      <w:marRight w:val="0"/>
      <w:marTop w:val="0"/>
      <w:marBottom w:val="0"/>
      <w:divBdr>
        <w:top w:val="none" w:sz="0" w:space="0" w:color="auto"/>
        <w:left w:val="none" w:sz="0" w:space="0" w:color="auto"/>
        <w:bottom w:val="none" w:sz="0" w:space="0" w:color="auto"/>
        <w:right w:val="none" w:sz="0" w:space="0" w:color="auto"/>
      </w:divBdr>
    </w:div>
    <w:div w:id="2133359895">
      <w:bodyDiv w:val="1"/>
      <w:marLeft w:val="0"/>
      <w:marRight w:val="0"/>
      <w:marTop w:val="0"/>
      <w:marBottom w:val="0"/>
      <w:divBdr>
        <w:top w:val="none" w:sz="0" w:space="0" w:color="auto"/>
        <w:left w:val="none" w:sz="0" w:space="0" w:color="auto"/>
        <w:bottom w:val="none" w:sz="0" w:space="0" w:color="auto"/>
        <w:right w:val="none" w:sz="0" w:space="0" w:color="auto"/>
      </w:divBdr>
    </w:div>
    <w:div w:id="2140754559">
      <w:bodyDiv w:val="1"/>
      <w:marLeft w:val="0"/>
      <w:marRight w:val="0"/>
      <w:marTop w:val="0"/>
      <w:marBottom w:val="0"/>
      <w:divBdr>
        <w:top w:val="none" w:sz="0" w:space="0" w:color="auto"/>
        <w:left w:val="none" w:sz="0" w:space="0" w:color="auto"/>
        <w:bottom w:val="none" w:sz="0" w:space="0" w:color="auto"/>
        <w:right w:val="none" w:sz="0" w:space="0" w:color="auto"/>
      </w:divBdr>
    </w:div>
    <w:div w:id="21441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6906-7FCD-4D8C-8155-DC8C06C1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16484</Words>
  <Characters>93963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Koray Öztürk</vt:lpstr>
    </vt:vector>
  </TitlesOfParts>
  <Company>Deloitte &amp; Touche</Company>
  <LinksUpToDate>false</LinksUpToDate>
  <CharactersWithSpaces>110227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Koray Öztürk</dc:title>
  <dc:subject>NOT Reporter v.1</dc:subject>
  <dc:creator>Koray Öztürk</dc:creator>
  <cp:lastModifiedBy>Yigit Cekmeceligil</cp:lastModifiedBy>
  <cp:revision>36</cp:revision>
  <cp:lastPrinted>2015-02-27T16:04:00Z</cp:lastPrinted>
  <dcterms:created xsi:type="dcterms:W3CDTF">2015-02-27T08:35:00Z</dcterms:created>
  <dcterms:modified xsi:type="dcterms:W3CDTF">2015-02-27T15:25:00Z</dcterms:modified>
</cp:coreProperties>
</file>